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2462" w:rsidRDefault="00072462" w:rsidP="00072462">
      <w:pPr>
        <w:widowControl/>
        <w:tabs>
          <w:tab w:val="left" w:pos="3119"/>
          <w:tab w:val="left" w:pos="3402"/>
          <w:tab w:val="left" w:pos="4678"/>
          <w:tab w:val="left" w:pos="4962"/>
        </w:tabs>
        <w:spacing w:before="240" w:after="240" w:line="360" w:lineRule="auto"/>
        <w:jc w:val="center"/>
        <w:rPr>
          <w:rFonts w:ascii="Arial" w:eastAsia="Times New Roman" w:hAnsi="Arial" w:cs="Arial"/>
          <w:b/>
          <w:bCs/>
          <w:kern w:val="0"/>
          <w:sz w:val="72"/>
          <w:szCs w:val="72"/>
          <w:lang w:eastAsia="en-US" w:bidi="en-US"/>
        </w:rPr>
      </w:pPr>
      <w:r w:rsidRPr="00072462">
        <w:rPr>
          <w:rFonts w:ascii="Arial" w:eastAsia="Times New Roman" w:hAnsi="Arial" w:cs="Arial"/>
          <w:b/>
          <w:bCs/>
          <w:kern w:val="0"/>
          <w:sz w:val="72"/>
          <w:szCs w:val="72"/>
          <w:lang w:eastAsia="en-US" w:bidi="en-US"/>
        </w:rPr>
        <w:t>SIDS Dossier</w:t>
      </w:r>
    </w:p>
    <w:p w:rsidR="00072462" w:rsidRDefault="00072462" w:rsidP="00072462">
      <w:pPr>
        <w:widowControl/>
        <w:tabs>
          <w:tab w:val="left" w:pos="851"/>
          <w:tab w:val="left" w:pos="1191"/>
          <w:tab w:val="left" w:pos="1531"/>
        </w:tabs>
        <w:spacing w:before="240" w:after="240"/>
        <w:jc w:val="center"/>
        <w:rPr>
          <w:rFonts w:ascii="Helvetica" w:eastAsia="Times New Roman" w:hAnsi="Helvetica" w:cs="Helvetica"/>
          <w:b/>
          <w:kern w:val="0"/>
          <w:sz w:val="24"/>
          <w:szCs w:val="24"/>
          <w:lang w:val="en-GB" w:eastAsia="zh-CN"/>
        </w:rPr>
      </w:pPr>
      <w:r w:rsidRPr="00072462">
        <w:rPr>
          <w:rFonts w:ascii="Helvetica" w:eastAsia="Times New Roman" w:hAnsi="Helvetica" w:cs="Helvetica"/>
          <w:b/>
          <w:kern w:val="0"/>
          <w:sz w:val="24"/>
          <w:szCs w:val="24"/>
          <w:lang w:eastAsia="zh-CN"/>
        </w:rPr>
        <w:t xml:space="preserve">OECD HPV Chemical Programme, SIDS Dossier, </w:t>
      </w:r>
      <w:r w:rsidRPr="00072462">
        <w:rPr>
          <w:rFonts w:ascii="Helvetica" w:eastAsia="Times New Roman" w:hAnsi="Helvetica" w:cs="Helvetica"/>
          <w:b/>
          <w:kern w:val="0"/>
          <w:sz w:val="24"/>
          <w:szCs w:val="24"/>
          <w:lang w:val="en-GB" w:eastAsia="zh-CN"/>
        </w:rPr>
        <w:t>approved at CoCAM 4 (16/04/2013)</w:t>
      </w:r>
    </w:p>
    <w:p w:rsidR="00072462" w:rsidRPr="00072462" w:rsidRDefault="00072462" w:rsidP="00072462">
      <w:pPr>
        <w:widowControl/>
        <w:tabs>
          <w:tab w:val="left" w:pos="851"/>
          <w:tab w:val="left" w:pos="1191"/>
          <w:tab w:val="left" w:pos="1531"/>
        </w:tabs>
        <w:spacing w:before="240" w:after="240"/>
        <w:jc w:val="center"/>
        <w:rPr>
          <w:rFonts w:ascii="Helvetica" w:eastAsia="Times New Roman" w:hAnsi="Helvetica" w:cs="Helvetica"/>
          <w:b/>
          <w:kern w:val="0"/>
          <w:sz w:val="24"/>
          <w:szCs w:val="24"/>
          <w:lang w:val="en-GB" w:eastAsia="zh-CN"/>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71"/>
        <w:gridCol w:w="1890"/>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Printing Date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2014-03-17 12:28:36 JST </w:t>
            </w:r>
          </w:p>
        </w:tc>
      </w:tr>
    </w:tbl>
    <w:p w:rsidR="00F31506" w:rsidRPr="00F31506" w:rsidRDefault="00F31506" w:rsidP="00F31506">
      <w:pPr>
        <w:widowControl/>
        <w:jc w:val="left"/>
        <w:rPr>
          <w:rFonts w:ascii="MS PGothic" w:eastAsia="MS PGothic" w:hAnsi="MS PGothic" w:cs="MS PGothic"/>
          <w:vanish/>
          <w:kern w:val="0"/>
          <w:sz w:val="24"/>
          <w:szCs w:val="24"/>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343"/>
      </w:tblGrid>
      <w:tr w:rsidR="00F31506" w:rsidRPr="00F31506">
        <w:trPr>
          <w:tblCellSpacing w:w="5" w:type="dxa"/>
        </w:trPr>
        <w:tc>
          <w:tcPr>
            <w:tcW w:w="0" w:type="auto"/>
            <w:hideMark/>
          </w:tcPr>
          <w:p w:rsidR="00F31506" w:rsidRPr="00F31506" w:rsidRDefault="00F31506" w:rsidP="00F31506">
            <w:pPr>
              <w:widowControl/>
              <w:jc w:val="left"/>
              <w:divId w:val="889850251"/>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Restriction of specific regulatory purposes </w:t>
            </w:r>
          </w:p>
        </w:tc>
      </w:tr>
      <w:tr w:rsidR="00F31506" w:rsidRPr="00F31506">
        <w:trPr>
          <w:tblCellSpacing w:w="5" w:type="dxa"/>
        </w:trPr>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Confidentiality </w:t>
            </w:r>
          </w:p>
        </w:tc>
      </w:tr>
      <w:tr w:rsidR="00F31506" w:rsidRPr="00F31506">
        <w:trPr>
          <w:tblCellSpacing w:w="5" w:type="dxa"/>
        </w:trPr>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F31506">
      <w:pPr>
        <w:widowControl/>
        <w:jc w:val="left"/>
        <w:rPr>
          <w:rFonts w:ascii="MS PGothic" w:eastAsia="MS PGothic" w:hAnsi="MS PGothic" w:cs="MS PGothic"/>
          <w:vanish/>
          <w:kern w:val="0"/>
          <w:sz w:val="24"/>
          <w:szCs w:val="24"/>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80"/>
        <w:gridCol w:w="3784"/>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Name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4,4'-sulphonyldiphenol (CoCAM4)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Legal entity owner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National Institute of Health Sciences / Tokyo / Japan </w:t>
            </w:r>
          </w:p>
        </w:tc>
      </w:tr>
    </w:tbl>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bookmarkStart w:id="0" w:name="IUC5-53366cc8-2bb8-428f-93ff-f8d20114640"/>
      <w:r w:rsidRPr="00F31506">
        <w:rPr>
          <w:rFonts w:ascii="Helvetica" w:eastAsia="MS PGothic" w:hAnsi="Helvetica" w:cs="Helvetica"/>
          <w:b/>
          <w:bCs/>
          <w:kern w:val="0"/>
          <w:sz w:val="32"/>
          <w:szCs w:val="32"/>
          <w:u w:val="single"/>
        </w:rPr>
        <w:t>Substance: 4</w:t>
      </w:r>
      <w:proofErr w:type="gramStart"/>
      <w:r w:rsidRPr="00F31506">
        <w:rPr>
          <w:rFonts w:ascii="Helvetica" w:eastAsia="MS PGothic" w:hAnsi="Helvetica" w:cs="Helvetica"/>
          <w:b/>
          <w:bCs/>
          <w:kern w:val="0"/>
          <w:sz w:val="32"/>
          <w:szCs w:val="32"/>
          <w:u w:val="single"/>
        </w:rPr>
        <w:t>,4'</w:t>
      </w:r>
      <w:proofErr w:type="gramEnd"/>
      <w:r w:rsidRPr="00F31506">
        <w:rPr>
          <w:rFonts w:ascii="Helvetica" w:eastAsia="MS PGothic" w:hAnsi="Helvetica" w:cs="Helvetica"/>
          <w:b/>
          <w:bCs/>
          <w:kern w:val="0"/>
          <w:sz w:val="32"/>
          <w:szCs w:val="32"/>
          <w:u w:val="single"/>
        </w:rPr>
        <w:t xml:space="preserve">-sulphonyldiphenol (CoCAM4) </w:t>
      </w:r>
      <w:bookmarkEnd w:id="0"/>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1161119784"/>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IUC5-53366cc8-2bb8-428f-93ff-f8d201146409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12:26:38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proofErr w:type="gramStart"/>
      <w:r w:rsidRPr="00F31506">
        <w:rPr>
          <w:rFonts w:ascii="Helvetica" w:eastAsia="MS PGothic" w:hAnsi="Helvetica" w:cs="Helvetica"/>
          <w:b/>
          <w:bCs/>
          <w:kern w:val="0"/>
          <w:sz w:val="32"/>
          <w:szCs w:val="32"/>
          <w:u w:val="single"/>
        </w:rPr>
        <w:t>0 Related Information</w:t>
      </w:r>
      <w:proofErr w:type="gramEnd"/>
      <w:r w:rsidRPr="00F31506">
        <w:rPr>
          <w:rFonts w:ascii="Helvetica" w:eastAsia="MS PGothic" w:hAnsi="Helvetica" w:cs="Helvetica"/>
          <w:b/>
          <w:bCs/>
          <w:kern w:val="0"/>
          <w:sz w:val="32"/>
          <w:szCs w:val="32"/>
          <w:u w:val="single"/>
        </w:rPr>
        <w:t xml:space="preserve"> </w:t>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0.1 Templates </w:t>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0.2 Categories </w:t>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0.3 Mixtures </w:t>
      </w:r>
    </w:p>
    <w:p w:rsidR="00072462" w:rsidRPr="00072462" w:rsidRDefault="00072462" w:rsidP="00072462">
      <w:pPr>
        <w:keepNext/>
        <w:widowControl/>
        <w:spacing w:before="360"/>
        <w:jc w:val="left"/>
        <w:rPr>
          <w:rFonts w:ascii="Helvetica" w:eastAsia="MS PGothic" w:hAnsi="Helvetica" w:cs="Helvetica"/>
          <w:b/>
          <w:bCs/>
          <w:kern w:val="0"/>
          <w:sz w:val="32"/>
          <w:szCs w:val="32"/>
        </w:rPr>
      </w:pPr>
      <w:r w:rsidRPr="00072462">
        <w:rPr>
          <w:rFonts w:ascii="Helvetica" w:eastAsia="MS PGothic" w:hAnsi="Helvetica" w:cs="Helvetica"/>
          <w:b/>
          <w:bCs/>
          <w:kern w:val="0"/>
          <w:sz w:val="32"/>
          <w:szCs w:val="32"/>
        </w:rPr>
        <w:br w:type="page"/>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proofErr w:type="gramStart"/>
      <w:r w:rsidRPr="00F31506">
        <w:rPr>
          <w:rFonts w:ascii="Helvetica" w:eastAsia="MS PGothic" w:hAnsi="Helvetica" w:cs="Helvetica"/>
          <w:b/>
          <w:bCs/>
          <w:kern w:val="0"/>
          <w:sz w:val="32"/>
          <w:szCs w:val="32"/>
          <w:u w:val="single"/>
        </w:rPr>
        <w:lastRenderedPageBreak/>
        <w:t>1 General Information</w:t>
      </w:r>
      <w:proofErr w:type="gramEnd"/>
      <w:r w:rsidRPr="00F31506">
        <w:rPr>
          <w:rFonts w:ascii="Helvetica" w:eastAsia="MS PGothic" w:hAnsi="Helvetica" w:cs="Helvetica"/>
          <w:b/>
          <w:bCs/>
          <w:kern w:val="0"/>
          <w:sz w:val="32"/>
          <w:szCs w:val="32"/>
          <w:u w:val="single"/>
        </w:rPr>
        <w:t xml:space="preserve"> </w:t>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1.1 Identification </w:t>
      </w:r>
    </w:p>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Substance identification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49"/>
        <w:gridCol w:w="3784"/>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Chemical name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4,4'-sulphonyldiphenol (CoCAM4)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Legal entity </w:t>
            </w:r>
          </w:p>
        </w:tc>
        <w:tc>
          <w:tcPr>
            <w:tcW w:w="0" w:type="auto"/>
            <w:hideMark/>
          </w:tcPr>
          <w:p w:rsidR="00F31506" w:rsidRPr="00F31506" w:rsidRDefault="0029277F" w:rsidP="00F31506">
            <w:pPr>
              <w:widowControl/>
              <w:jc w:val="left"/>
              <w:rPr>
                <w:rFonts w:ascii="Helvetica" w:eastAsia="MS PGothic" w:hAnsi="Helvetica" w:cs="Helvetica"/>
                <w:kern w:val="0"/>
                <w:sz w:val="16"/>
                <w:szCs w:val="16"/>
              </w:rPr>
            </w:pPr>
            <w:hyperlink r:id="rId7" w:anchor="IUC4-b036ff75-0f3c-323b-b200-ed5f46cf5101/0" w:history="1">
              <w:r w:rsidR="00F31506" w:rsidRPr="00F31506">
                <w:rPr>
                  <w:rFonts w:ascii="Helvetica" w:eastAsia="MS PGothic" w:hAnsi="Helvetica" w:cs="Helvetica"/>
                  <w:color w:val="0000FF"/>
                  <w:kern w:val="0"/>
                  <w:sz w:val="16"/>
                  <w:szCs w:val="16"/>
                  <w:u w:val="single"/>
                </w:rPr>
                <w:t xml:space="preserve">National Institute of Health Sciences / Tokyo / Japan </w:t>
              </w:r>
            </w:hyperlink>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Reference substance </w:t>
      </w:r>
    </w:p>
    <w:tbl>
      <w:tblPr>
        <w:tblW w:w="0" w:type="auto"/>
        <w:tblCellSpacing w:w="0" w:type="dxa"/>
        <w:tblCellMar>
          <w:left w:w="0" w:type="dxa"/>
          <w:right w:w="0" w:type="dxa"/>
        </w:tblCellMar>
        <w:tblLook w:val="04A0" w:firstRow="1" w:lastRow="0" w:firstColumn="1" w:lastColumn="0" w:noHBand="0" w:noVBand="1"/>
      </w:tblPr>
      <w:tblGrid>
        <w:gridCol w:w="5553"/>
        <w:gridCol w:w="74"/>
      </w:tblGrid>
      <w:tr w:rsidR="00F31506" w:rsidRPr="00F31506">
        <w:trPr>
          <w:tblCellSpacing w:w="0" w:type="dxa"/>
        </w:trPr>
        <w:tc>
          <w:tcPr>
            <w:tcW w:w="0" w:type="auto"/>
            <w:hideMark/>
          </w:tcPr>
          <w:p w:rsidR="00F31506" w:rsidRPr="00F31506" w:rsidRDefault="0029277F" w:rsidP="00F31506">
            <w:pPr>
              <w:widowControl/>
              <w:jc w:val="left"/>
              <w:divId w:val="485392039"/>
              <w:rPr>
                <w:rFonts w:ascii="Helvetica" w:eastAsia="MS PGothic" w:hAnsi="Helvetica" w:cs="Helvetica"/>
                <w:kern w:val="0"/>
                <w:sz w:val="16"/>
                <w:szCs w:val="16"/>
              </w:rPr>
            </w:pPr>
            <w:hyperlink r:id="rId8" w:anchor="IUC5-dd81f813-bcef-42d0-8d17-d812a1de31ea/0" w:history="1">
              <w:r w:rsidR="00F31506" w:rsidRPr="00F31506">
                <w:rPr>
                  <w:rFonts w:ascii="Helvetica" w:eastAsia="MS PGothic" w:hAnsi="Helvetica" w:cs="Helvetica"/>
                  <w:color w:val="0000FF"/>
                  <w:kern w:val="0"/>
                  <w:sz w:val="16"/>
                  <w:szCs w:val="16"/>
                  <w:u w:val="single"/>
                </w:rPr>
                <w:t xml:space="preserve">4,4'-Sulfonylbisphenol / 4,4'-Sulfonyldiphenol / 4,4'-Sulfonylbisphenol / 80-09-1 </w:t>
              </w:r>
            </w:hyperlink>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0" w:type="dxa"/>
        </w:trPr>
        <w:tc>
          <w:tcPr>
            <w:tcW w:w="0" w:type="auto"/>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4"/>
              <w:gridCol w:w="1663"/>
            </w:tblGrid>
            <w:tr w:rsidR="00F31506" w:rsidRPr="00F31506" w:rsidT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EC number </w:t>
                  </w:r>
                </w:p>
              </w:tc>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EC name </w:t>
                  </w:r>
                </w:p>
              </w:tc>
            </w:tr>
            <w:tr w:rsidR="00F31506" w:rsidRPr="00F31506" w:rsidTr="00F31506">
              <w:trPr>
                <w:tblCellSpacing w:w="5" w:type="dxa"/>
              </w:trPr>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201-250-5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4,4'-sulphonyldiphenol </w:t>
                  </w:r>
                </w:p>
              </w:tc>
            </w:tr>
            <w:tr w:rsidR="00F31506" w:rsidRPr="00F31506" w:rsidT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CAS number </w:t>
                  </w:r>
                </w:p>
              </w:tc>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CAS name </w:t>
                  </w:r>
                </w:p>
              </w:tc>
            </w:tr>
            <w:tr w:rsidR="00F31506" w:rsidRPr="00F31506" w:rsidTr="00F31506">
              <w:trPr>
                <w:tblCellSpacing w:w="5" w:type="dxa"/>
              </w:trPr>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80-09-1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4,4'-Sulfonylbisphenol </w:t>
                  </w:r>
                </w:p>
              </w:tc>
            </w:tr>
            <w:tr w:rsidR="00F31506" w:rsidRPr="00F31506" w:rsidTr="00F31506">
              <w:trPr>
                <w:tblCellSpacing w:w="5" w:type="dxa"/>
              </w:trPr>
              <w:tc>
                <w:tcPr>
                  <w:tcW w:w="0" w:type="auto"/>
                  <w:gridSpan w:val="2"/>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IUPAC name </w:t>
                  </w:r>
                </w:p>
              </w:tc>
            </w:tr>
            <w:tr w:rsidR="00F31506" w:rsidRPr="00F31506" w:rsidTr="00F31506">
              <w:trPr>
                <w:tblCellSpacing w:w="5" w:type="dxa"/>
              </w:trPr>
              <w:tc>
                <w:tcPr>
                  <w:tcW w:w="0" w:type="auto"/>
                  <w:gridSpan w:val="2"/>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4,4'-Sulfonyldiphenol </w:t>
                  </w:r>
                </w:p>
              </w:tc>
            </w:tr>
          </w:tbl>
          <w:p w:rsidR="00F31506" w:rsidRPr="00F31506" w:rsidRDefault="00F31506" w:rsidP="00F31506">
            <w:pPr>
              <w:widowControl/>
              <w:jc w:val="left"/>
              <w:rPr>
                <w:rFonts w:ascii="Helvetica" w:eastAsia="MS PGothic" w:hAnsi="Helvetica" w:cs="Helvetica"/>
                <w:kern w:val="0"/>
                <w:sz w:val="16"/>
                <w:szCs w:val="16"/>
              </w:rPr>
            </w:pP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lastRenderedPageBreak/>
        <w:t xml:space="preserve">1.2 Composition </w:t>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1.3 Identifiers </w:t>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1.4 Analytical information </w:t>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1.5 Joint submission </w:t>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1.6 Sponsors </w:t>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1.7 Suppliers </w:t>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1.8 Recipients </w:t>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1.9 Product and process oriented research and development </w:t>
      </w:r>
    </w:p>
    <w:p w:rsidR="00072462" w:rsidRPr="00072462" w:rsidRDefault="00072462" w:rsidP="00072462">
      <w:pPr>
        <w:keepNext/>
        <w:widowControl/>
        <w:spacing w:before="360"/>
        <w:jc w:val="left"/>
        <w:rPr>
          <w:rFonts w:ascii="Helvetica" w:eastAsia="MS PGothic" w:hAnsi="Helvetica" w:cs="Helvetica"/>
          <w:b/>
          <w:bCs/>
          <w:kern w:val="0"/>
          <w:sz w:val="32"/>
          <w:szCs w:val="32"/>
        </w:rPr>
      </w:pPr>
      <w:r w:rsidRPr="00072462">
        <w:rPr>
          <w:rFonts w:ascii="Helvetica" w:eastAsia="MS PGothic" w:hAnsi="Helvetica" w:cs="Helvetica"/>
          <w:b/>
          <w:bCs/>
          <w:kern w:val="0"/>
          <w:sz w:val="32"/>
          <w:szCs w:val="32"/>
        </w:rPr>
        <w:br w:type="page"/>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lastRenderedPageBreak/>
        <w:t xml:space="preserve">2 Classification &amp; Labelling and PBT assessment </w:t>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2.1 GHS </w:t>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2.2 DSD - DPD </w:t>
      </w:r>
    </w:p>
    <w:p w:rsidR="00072462" w:rsidRPr="00072462" w:rsidRDefault="00072462" w:rsidP="00072462">
      <w:pPr>
        <w:keepNext/>
        <w:widowControl/>
        <w:spacing w:before="360"/>
        <w:jc w:val="left"/>
        <w:rPr>
          <w:rFonts w:ascii="Helvetica" w:eastAsia="MS PGothic" w:hAnsi="Helvetica" w:cs="Helvetica"/>
          <w:b/>
          <w:bCs/>
          <w:kern w:val="0"/>
          <w:sz w:val="32"/>
          <w:szCs w:val="32"/>
        </w:rPr>
      </w:pPr>
      <w:r w:rsidRPr="00072462">
        <w:rPr>
          <w:rFonts w:ascii="Helvetica" w:eastAsia="MS PGothic" w:hAnsi="Helvetica" w:cs="Helvetica"/>
          <w:b/>
          <w:bCs/>
          <w:kern w:val="0"/>
          <w:sz w:val="32"/>
          <w:szCs w:val="32"/>
        </w:rPr>
        <w:br w:type="page"/>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lastRenderedPageBreak/>
        <w:t xml:space="preserve">3 Manufacture, use and exposure </w:t>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3.1 Technological process </w:t>
      </w:r>
    </w:p>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Technological process </w:t>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3.2 Estimated quantities </w:t>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3.3 Sites </w:t>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3.4 Information on mixtures </w:t>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3.5 Life Cycle description </w:t>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3.6 Uses advised against </w:t>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3.7 Exposure Scenarios, exposure and risk assessment </w:t>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3.7.1 Exposure scenarios and local assessment </w:t>
      </w:r>
    </w:p>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Additional information: Exposure scenarios and local assessment.001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701631941"/>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IUC5-882f245d-4b1e-4d99-a34a-766e3a8844b8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10:43:26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F31506" w:rsidRPr="00F31506">
        <w:trPr>
          <w:tblCellSpacing w:w="5" w:type="dxa"/>
        </w:trPr>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Contributing scenario for the environment (related to workers activities)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35"/>
        <w:gridCol w:w="8683"/>
      </w:tblGrid>
      <w:tr w:rsidR="00F31506" w:rsidRPr="00F31506">
        <w:trPr>
          <w:tblCellSpacing w:w="5" w:type="dxa"/>
        </w:trPr>
        <w:tc>
          <w:tcPr>
            <w:tcW w:w="0" w:type="auto"/>
            <w:gridSpan w:val="2"/>
            <w:hideMark/>
          </w:tcPr>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General information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Contributing scenario name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4,4'-Sulfonylbisphenol results in the negligible release to the environment from local exhaust ventilation as a chemical of raw material for vinyl chloride plastic, thermal printing, color developer and dye fixative in Japan.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Contributing scenario consumer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35"/>
        <w:gridCol w:w="8683"/>
      </w:tblGrid>
      <w:tr w:rsidR="00F31506" w:rsidRPr="00F31506">
        <w:trPr>
          <w:tblCellSpacing w:w="5" w:type="dxa"/>
        </w:trPr>
        <w:tc>
          <w:tcPr>
            <w:tcW w:w="0" w:type="auto"/>
            <w:gridSpan w:val="2"/>
            <w:hideMark/>
          </w:tcPr>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General information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Contributing scenario name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As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 xml:space="preserve">-sulfonylbisphenol is not existed as an residue in end article exposure is considered to be negligible. However that might be existed as an only thermal paper exposure is considered to not be negligible. </w:t>
            </w:r>
          </w:p>
        </w:tc>
      </w:tr>
    </w:tbl>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3.7.2 Environmental assessment for aggregated sources </w:t>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3.7.3 Generic exposure potential </w:t>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3.8 Biocidal information </w:t>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3.10 Application for authorisation of uses </w:t>
      </w:r>
    </w:p>
    <w:p w:rsidR="00F31506" w:rsidRPr="00072462" w:rsidRDefault="00F31506" w:rsidP="00072462">
      <w:pPr>
        <w:keepNext/>
        <w:widowControl/>
        <w:spacing w:before="360"/>
        <w:jc w:val="left"/>
        <w:rPr>
          <w:rFonts w:ascii="Helvetica" w:eastAsia="MS PGothic" w:hAnsi="Helvetica" w:cs="Helvetica"/>
          <w:b/>
          <w:bCs/>
          <w:kern w:val="0"/>
          <w:sz w:val="32"/>
          <w:szCs w:val="32"/>
        </w:rPr>
      </w:pPr>
      <w:r w:rsidRPr="00072462">
        <w:rPr>
          <w:rFonts w:ascii="Helvetica" w:eastAsia="MS PGothic" w:hAnsi="Helvetica" w:cs="Helvetica"/>
          <w:b/>
          <w:bCs/>
          <w:kern w:val="0"/>
          <w:sz w:val="32"/>
          <w:szCs w:val="32"/>
        </w:rPr>
        <w:br w:type="page"/>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lastRenderedPageBreak/>
        <w:t xml:space="preserve">4 Physical and chemical properties </w:t>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4.1 Appearance/physical state/colour </w:t>
      </w:r>
    </w:p>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Appearance/physical state/colour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1905488870"/>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IUC5-f0e67e5c-5a03-429e-9964-f7b2e9df5ff2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10:43:29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422"/>
        <w:gridCol w:w="1048"/>
        <w:gridCol w:w="1463"/>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key study; robust study summary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period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1999/7/8-2000/2/16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 (reliable without restriction)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Test was conducted by formal laboratory.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5"/>
        <w:gridCol w:w="1242"/>
        <w:gridCol w:w="416"/>
        <w:gridCol w:w="2156"/>
        <w:gridCol w:w="1146"/>
        <w:gridCol w:w="911"/>
        <w:gridCol w:w="639"/>
        <w:gridCol w:w="823"/>
        <w:gridCol w:w="873"/>
        <w:gridCol w:w="617"/>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CERI (Chemicals Evaluation and Research Institute, Japan)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2000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Measurement of physico-chemical properties of 4,4'-sulfonylbisphenol (K-1328) (in Japanese)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81328K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21444031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Identity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80-09-1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Results and discussion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Physical state at 20°C and 1013 hPa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10"/>
      </w:tblGrid>
      <w:tr w:rsidR="00F31506" w:rsidRPr="00F31506">
        <w:trPr>
          <w:tblCellSpacing w:w="5" w:type="dxa"/>
        </w:trPr>
        <w:tc>
          <w:tcPr>
            <w:tcW w:w="0" w:type="auto"/>
            <w:hideMark/>
          </w:tcPr>
          <w:p w:rsidR="00F31506" w:rsidRPr="00F31506" w:rsidRDefault="00F31506" w:rsidP="00F31506">
            <w:pPr>
              <w:widowControl/>
              <w:jc w:val="left"/>
              <w:divId w:val="28785699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solid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Form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05"/>
      </w:tblGrid>
      <w:tr w:rsidR="00F31506" w:rsidRPr="00F31506">
        <w:trPr>
          <w:tblCellSpacing w:w="5" w:type="dxa"/>
        </w:trPr>
        <w:tc>
          <w:tcPr>
            <w:tcW w:w="0" w:type="auto"/>
            <w:hideMark/>
          </w:tcPr>
          <w:p w:rsidR="00F31506" w:rsidRPr="00F31506" w:rsidRDefault="00F31506" w:rsidP="00F31506">
            <w:pPr>
              <w:widowControl/>
              <w:jc w:val="left"/>
              <w:divId w:val="164018812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powder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Colour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9"/>
      </w:tblGrid>
      <w:tr w:rsidR="00F31506" w:rsidRPr="00F31506">
        <w:trPr>
          <w:tblCellSpacing w:w="5" w:type="dxa"/>
        </w:trPr>
        <w:tc>
          <w:tcPr>
            <w:tcW w:w="0" w:type="auto"/>
            <w:hideMark/>
          </w:tcPr>
          <w:p w:rsidR="00F31506" w:rsidRPr="00F31506" w:rsidRDefault="00F31506" w:rsidP="00F31506">
            <w:pPr>
              <w:widowControl/>
              <w:jc w:val="left"/>
              <w:divId w:val="177793991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White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Substance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05"/>
      </w:tblGrid>
      <w:tr w:rsidR="00F31506" w:rsidRPr="00F31506">
        <w:trPr>
          <w:tblCellSpacing w:w="5" w:type="dxa"/>
        </w:trPr>
        <w:tc>
          <w:tcPr>
            <w:tcW w:w="0" w:type="auto"/>
            <w:hideMark/>
          </w:tcPr>
          <w:p w:rsidR="00F31506" w:rsidRPr="00F31506" w:rsidRDefault="00F31506" w:rsidP="00F31506">
            <w:pPr>
              <w:widowControl/>
              <w:jc w:val="left"/>
              <w:divId w:val="181012309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organic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508"/>
      </w:tblGrid>
      <w:tr w:rsidR="00F31506" w:rsidRPr="00F31506">
        <w:trPr>
          <w:tblCellSpacing w:w="5" w:type="dxa"/>
        </w:trPr>
        <w:tc>
          <w:tcPr>
            <w:tcW w:w="0" w:type="auto"/>
            <w:hideMark/>
          </w:tcPr>
          <w:p w:rsidR="00F31506" w:rsidRPr="00F31506" w:rsidRDefault="00F31506" w:rsidP="00F31506">
            <w:pPr>
              <w:widowControl/>
              <w:jc w:val="left"/>
              <w:divId w:val="2012367082"/>
              <w:rPr>
                <w:rFonts w:ascii="Helvetica" w:eastAsia="MS PGothic" w:hAnsi="Helvetica" w:cs="Helvetica"/>
                <w:kern w:val="0"/>
                <w:sz w:val="16"/>
                <w:szCs w:val="16"/>
              </w:rPr>
            </w:pPr>
            <w:r w:rsidRPr="00F31506">
              <w:rPr>
                <w:rFonts w:ascii="Helvetica" w:eastAsia="MS PGothic" w:hAnsi="Helvetica" w:cs="Helvetica"/>
                <w:kern w:val="0"/>
                <w:sz w:val="16"/>
                <w:szCs w:val="16"/>
              </w:rPr>
              <w:t>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 xml:space="preserve">-Sulfonyldiphenol is white crystalline powder. </w:t>
            </w:r>
          </w:p>
        </w:tc>
      </w:tr>
    </w:tbl>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4.2 Melting point/freezing point </w:t>
      </w:r>
    </w:p>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literature1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573590027"/>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IUC5-a4f5efd0-2092-4f26-ab52-fbe267bb6600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10:43:29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525"/>
        <w:gridCol w:w="442"/>
        <w:gridCol w:w="447"/>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key study; robust study summary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(reliable with restrictions)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Reliable handbook </w:t>
            </w:r>
          </w:p>
        </w:tc>
      </w:tr>
    </w:tbl>
    <w:p w:rsidR="00F31506" w:rsidRPr="00F31506" w:rsidRDefault="00F31506" w:rsidP="00072462">
      <w:pPr>
        <w:keepNext/>
        <w:keepLines/>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Data source </w:t>
      </w:r>
    </w:p>
    <w:p w:rsidR="00F31506" w:rsidRPr="00F31506" w:rsidRDefault="00F31506" w:rsidP="00072462">
      <w:pPr>
        <w:keepNext/>
        <w:keepLines/>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26"/>
        <w:gridCol w:w="711"/>
        <w:gridCol w:w="416"/>
        <w:gridCol w:w="1976"/>
        <w:gridCol w:w="1235"/>
        <w:gridCol w:w="1007"/>
        <w:gridCol w:w="652"/>
        <w:gridCol w:w="908"/>
        <w:gridCol w:w="991"/>
        <w:gridCol w:w="676"/>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Lide D.R. (ed)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2008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CRC Handbook of Chemistry and Physics, version 2008, CRC Press Inc.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F31506" w:rsidRPr="00F31506">
        <w:trPr>
          <w:tblCellSpacing w:w="5" w:type="dxa"/>
        </w:trPr>
        <w:tc>
          <w:tcPr>
            <w:tcW w:w="0" w:type="auto"/>
            <w:hideMark/>
          </w:tcPr>
          <w:p w:rsidR="00F31506" w:rsidRPr="00F31506" w:rsidRDefault="00F31506" w:rsidP="00F31506">
            <w:pPr>
              <w:widowControl/>
              <w:jc w:val="left"/>
              <w:divId w:val="848447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data published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93928652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Identity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80-09-1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Melting / freezing point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72"/>
        <w:gridCol w:w="1136"/>
        <w:gridCol w:w="1216"/>
        <w:gridCol w:w="1207"/>
        <w:gridCol w:w="976"/>
        <w:gridCol w:w="923"/>
        <w:gridCol w:w="737"/>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Melt</w:t>
            </w:r>
            <w:proofErr w:type="gramStart"/>
            <w:r w:rsidRPr="00F31506">
              <w:rPr>
                <w:rFonts w:ascii="Helvetica" w:eastAsia="MS PGothic" w:hAnsi="Helvetica" w:cs="Helvetica"/>
                <w:b/>
                <w:bCs/>
                <w:kern w:val="0"/>
                <w:sz w:val="16"/>
                <w:szCs w:val="16"/>
              </w:rPr>
              <w:t>./</w:t>
            </w:r>
            <w:proofErr w:type="gramEnd"/>
            <w:r w:rsidRPr="00F31506">
              <w:rPr>
                <w:rFonts w:ascii="Helvetica" w:eastAsia="MS PGothic" w:hAnsi="Helvetica" w:cs="Helvetica"/>
                <w:b/>
                <w:bCs/>
                <w:kern w:val="0"/>
                <w:sz w:val="16"/>
                <w:szCs w:val="16"/>
              </w:rPr>
              <w:t xml:space="preserve">Freez. pt.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Decomp. </w:t>
            </w:r>
            <w:proofErr w:type="gramStart"/>
            <w:r w:rsidRPr="00F31506">
              <w:rPr>
                <w:rFonts w:ascii="Helvetica" w:eastAsia="MS PGothic" w:hAnsi="Helvetica" w:cs="Helvetica"/>
                <w:b/>
                <w:bCs/>
                <w:kern w:val="0"/>
                <w:sz w:val="16"/>
                <w:szCs w:val="16"/>
              </w:rPr>
              <w:t>temp</w:t>
            </w:r>
            <w:proofErr w:type="gramEnd"/>
            <w:r w:rsidRPr="00F31506">
              <w:rPr>
                <w:rFonts w:ascii="Helvetica" w:eastAsia="MS PGothic" w:hAnsi="Helvetica" w:cs="Helvetica"/>
                <w:b/>
                <w:bCs/>
                <w:kern w:val="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Sublimation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Subl. </w:t>
            </w:r>
            <w:proofErr w:type="gramStart"/>
            <w:r w:rsidRPr="00F31506">
              <w:rPr>
                <w:rFonts w:ascii="Helvetica" w:eastAsia="MS PGothic" w:hAnsi="Helvetica" w:cs="Helvetica"/>
                <w:b/>
                <w:bCs/>
                <w:kern w:val="0"/>
                <w:sz w:val="16"/>
                <w:szCs w:val="16"/>
              </w:rPr>
              <w:t>temp</w:t>
            </w:r>
            <w:proofErr w:type="gramEnd"/>
            <w:r w:rsidRPr="00F31506">
              <w:rPr>
                <w:rFonts w:ascii="Helvetica" w:eastAsia="MS PGothic" w:hAnsi="Helvetica" w:cs="Helvetica"/>
                <w:b/>
                <w:bCs/>
                <w:kern w:val="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240.5 °C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861"/>
      </w:tblGrid>
      <w:tr w:rsidR="00F31506" w:rsidRPr="00F31506">
        <w:trPr>
          <w:tblCellSpacing w:w="5" w:type="dxa"/>
        </w:trPr>
        <w:tc>
          <w:tcPr>
            <w:tcW w:w="0" w:type="auto"/>
            <w:hideMark/>
          </w:tcPr>
          <w:p w:rsidR="00F31506" w:rsidRPr="00F31506" w:rsidRDefault="00F31506" w:rsidP="00F31506">
            <w:pPr>
              <w:widowControl/>
              <w:jc w:val="left"/>
              <w:divId w:val="179675280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Melting point is 240.5 °C. </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literature2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1506626077"/>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IUC5-c0d8f910-3c29-4907-88c2-4206fe54079c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10:43:30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525"/>
        <w:gridCol w:w="442"/>
        <w:gridCol w:w="447"/>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key study; robust study summary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(reliable with restrictions)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Reliable handbook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098"/>
        <w:gridCol w:w="714"/>
        <w:gridCol w:w="416"/>
        <w:gridCol w:w="2081"/>
        <w:gridCol w:w="1221"/>
        <w:gridCol w:w="991"/>
        <w:gridCol w:w="645"/>
        <w:gridCol w:w="894"/>
        <w:gridCol w:w="972"/>
        <w:gridCol w:w="666"/>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review article or handbook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Yaws C.L. (ed)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1997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Handbook of Chemical Compound data of Process Safty, Gulf Publishing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F31506" w:rsidRPr="00F31506">
        <w:trPr>
          <w:tblCellSpacing w:w="5" w:type="dxa"/>
        </w:trPr>
        <w:tc>
          <w:tcPr>
            <w:tcW w:w="0" w:type="auto"/>
            <w:hideMark/>
          </w:tcPr>
          <w:p w:rsidR="00F31506" w:rsidRPr="00F31506" w:rsidRDefault="00F31506" w:rsidP="00F31506">
            <w:pPr>
              <w:widowControl/>
              <w:jc w:val="left"/>
              <w:divId w:val="132501237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data published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60380188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Identity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80-09-1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Melting / freezing point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72"/>
        <w:gridCol w:w="1136"/>
        <w:gridCol w:w="1216"/>
        <w:gridCol w:w="1207"/>
        <w:gridCol w:w="976"/>
        <w:gridCol w:w="923"/>
        <w:gridCol w:w="737"/>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Melt</w:t>
            </w:r>
            <w:proofErr w:type="gramStart"/>
            <w:r w:rsidRPr="00F31506">
              <w:rPr>
                <w:rFonts w:ascii="Helvetica" w:eastAsia="MS PGothic" w:hAnsi="Helvetica" w:cs="Helvetica"/>
                <w:b/>
                <w:bCs/>
                <w:kern w:val="0"/>
                <w:sz w:val="16"/>
                <w:szCs w:val="16"/>
              </w:rPr>
              <w:t>./</w:t>
            </w:r>
            <w:proofErr w:type="gramEnd"/>
            <w:r w:rsidRPr="00F31506">
              <w:rPr>
                <w:rFonts w:ascii="Helvetica" w:eastAsia="MS PGothic" w:hAnsi="Helvetica" w:cs="Helvetica"/>
                <w:b/>
                <w:bCs/>
                <w:kern w:val="0"/>
                <w:sz w:val="16"/>
                <w:szCs w:val="16"/>
              </w:rPr>
              <w:t xml:space="preserve">Freez. pt.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Decomp. </w:t>
            </w:r>
            <w:proofErr w:type="gramStart"/>
            <w:r w:rsidRPr="00F31506">
              <w:rPr>
                <w:rFonts w:ascii="Helvetica" w:eastAsia="MS PGothic" w:hAnsi="Helvetica" w:cs="Helvetica"/>
                <w:b/>
                <w:bCs/>
                <w:kern w:val="0"/>
                <w:sz w:val="16"/>
                <w:szCs w:val="16"/>
              </w:rPr>
              <w:t>temp</w:t>
            </w:r>
            <w:proofErr w:type="gramEnd"/>
            <w:r w:rsidRPr="00F31506">
              <w:rPr>
                <w:rFonts w:ascii="Helvetica" w:eastAsia="MS PGothic" w:hAnsi="Helvetica" w:cs="Helvetica"/>
                <w:b/>
                <w:bCs/>
                <w:kern w:val="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Sublimation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Subl. </w:t>
            </w:r>
            <w:proofErr w:type="gramStart"/>
            <w:r w:rsidRPr="00F31506">
              <w:rPr>
                <w:rFonts w:ascii="Helvetica" w:eastAsia="MS PGothic" w:hAnsi="Helvetica" w:cs="Helvetica"/>
                <w:b/>
                <w:bCs/>
                <w:kern w:val="0"/>
                <w:sz w:val="16"/>
                <w:szCs w:val="16"/>
              </w:rPr>
              <w:t>temp</w:t>
            </w:r>
            <w:proofErr w:type="gramEnd"/>
            <w:r w:rsidRPr="00F31506">
              <w:rPr>
                <w:rFonts w:ascii="Helvetica" w:eastAsia="MS PGothic" w:hAnsi="Helvetica" w:cs="Helvetica"/>
                <w:b/>
                <w:bCs/>
                <w:kern w:val="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513.65 K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=240.5°C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53"/>
      </w:tblGrid>
      <w:tr w:rsidR="00F31506" w:rsidRPr="00F31506">
        <w:trPr>
          <w:tblCellSpacing w:w="5" w:type="dxa"/>
        </w:trPr>
        <w:tc>
          <w:tcPr>
            <w:tcW w:w="0" w:type="auto"/>
            <w:hideMark/>
          </w:tcPr>
          <w:p w:rsidR="00F31506" w:rsidRPr="00F31506" w:rsidRDefault="00F31506" w:rsidP="00F31506">
            <w:pPr>
              <w:widowControl/>
              <w:jc w:val="left"/>
              <w:divId w:val="20409860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Melting point is 240.5 °C (513.65 K). </w:t>
            </w:r>
          </w:p>
        </w:tc>
      </w:tr>
    </w:tbl>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lastRenderedPageBreak/>
        <w:t xml:space="preserve">4.3 Boiling point </w:t>
      </w:r>
    </w:p>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experiment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1428380006"/>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IUC5-74d79236-3142-40b2-9d20-55e4448ded3f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10:43:30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042"/>
        <w:gridCol w:w="1503"/>
        <w:gridCol w:w="2098"/>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key study; robust study summary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period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1999/7/8-2000/2/16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280715" w:rsidP="00280715">
            <w:pPr>
              <w:widowControl/>
              <w:jc w:val="left"/>
              <w:rPr>
                <w:rFonts w:ascii="Helvetica" w:eastAsia="MS PGothic" w:hAnsi="Helvetica" w:cs="Helvetica"/>
                <w:kern w:val="0"/>
                <w:sz w:val="16"/>
                <w:szCs w:val="16"/>
              </w:rPr>
            </w:pPr>
            <w:r>
              <w:rPr>
                <w:rFonts w:ascii="Helvetica" w:eastAsia="MS PGothic" w:hAnsi="Helvetica" w:cs="Helvetica"/>
                <w:kern w:val="0"/>
                <w:sz w:val="16"/>
                <w:szCs w:val="16"/>
              </w:rPr>
              <w:t>2</w:t>
            </w:r>
            <w:r w:rsidR="00F31506" w:rsidRPr="00F31506">
              <w:rPr>
                <w:rFonts w:ascii="Helvetica" w:eastAsia="MS PGothic" w:hAnsi="Helvetica" w:cs="Helvetica"/>
                <w:kern w:val="0"/>
                <w:sz w:val="16"/>
                <w:szCs w:val="16"/>
              </w:rPr>
              <w:t xml:space="preserve"> (reliable with restriction</w:t>
            </w:r>
            <w:r>
              <w:rPr>
                <w:rFonts w:ascii="Helvetica" w:eastAsia="MS PGothic" w:hAnsi="Helvetica" w:cs="Helvetica"/>
                <w:kern w:val="0"/>
                <w:sz w:val="16"/>
                <w:szCs w:val="16"/>
              </w:rPr>
              <w:t>s</w:t>
            </w:r>
            <w:r w:rsidR="00F31506" w:rsidRPr="00F31506">
              <w:rPr>
                <w:rFonts w:ascii="Helvetica" w:eastAsia="MS PGothic" w:hAnsi="Helvetica" w:cs="Helvetica"/>
                <w:kern w:val="0"/>
                <w:sz w:val="16"/>
                <w:szCs w:val="16"/>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Experimental repo</w:t>
            </w:r>
            <w:r w:rsidR="00280715">
              <w:rPr>
                <w:rFonts w:ascii="Helvetica" w:eastAsia="MS PGothic" w:hAnsi="Helvetica" w:cs="Helvetica"/>
                <w:kern w:val="0"/>
                <w:sz w:val="16"/>
                <w:szCs w:val="16"/>
              </w:rPr>
              <w:t>rt with OECD test guideline 103, but substance decomposes</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6"/>
        <w:gridCol w:w="1239"/>
        <w:gridCol w:w="416"/>
        <w:gridCol w:w="2162"/>
        <w:gridCol w:w="1145"/>
        <w:gridCol w:w="910"/>
        <w:gridCol w:w="639"/>
        <w:gridCol w:w="822"/>
        <w:gridCol w:w="872"/>
        <w:gridCol w:w="617"/>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CERI (Chemicals Evaluation and Research Institute, Japan)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2000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Measurement of physico-chemical properties of 4,4'-sulfonylbisphenol (K-1328), (in Japanese),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81328K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3538"/>
        <w:gridCol w:w="870"/>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Deviations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OECD Guideline 103 (Boiling point/boiling range)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15"/>
      </w:tblGrid>
      <w:tr w:rsidR="00F31506" w:rsidRPr="00F31506">
        <w:trPr>
          <w:tblCellSpacing w:w="5" w:type="dxa"/>
        </w:trPr>
        <w:tc>
          <w:tcPr>
            <w:tcW w:w="0" w:type="auto"/>
            <w:hideMark/>
          </w:tcPr>
          <w:p w:rsidR="00F31506" w:rsidRPr="00F31506" w:rsidRDefault="00F31506" w:rsidP="00F31506">
            <w:pPr>
              <w:widowControl/>
              <w:jc w:val="left"/>
              <w:divId w:val="129578900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photocell detection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59710489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Identity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80-09-1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material form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05"/>
      </w:tblGrid>
      <w:tr w:rsidR="00F31506" w:rsidRPr="00F31506">
        <w:trPr>
          <w:tblCellSpacing w:w="5" w:type="dxa"/>
        </w:trPr>
        <w:tc>
          <w:tcPr>
            <w:tcW w:w="0" w:type="auto"/>
            <w:hideMark/>
          </w:tcPr>
          <w:p w:rsidR="00F31506" w:rsidRPr="00F31506" w:rsidRDefault="00F31506" w:rsidP="00F31506">
            <w:pPr>
              <w:widowControl/>
              <w:jc w:val="left"/>
              <w:divId w:val="154980437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powder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Boiling point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43"/>
        <w:gridCol w:w="1136"/>
        <w:gridCol w:w="1216"/>
        <w:gridCol w:w="1207"/>
        <w:gridCol w:w="1181"/>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Boiling pt.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Atm. pressure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Decomposition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Decomp. </w:t>
            </w:r>
            <w:proofErr w:type="gramStart"/>
            <w:r w:rsidRPr="00F31506">
              <w:rPr>
                <w:rFonts w:ascii="Helvetica" w:eastAsia="MS PGothic" w:hAnsi="Helvetica" w:cs="Helvetica"/>
                <w:b/>
                <w:bCs/>
                <w:kern w:val="0"/>
                <w:sz w:val="16"/>
                <w:szCs w:val="16"/>
              </w:rPr>
              <w:t>temp</w:t>
            </w:r>
            <w:proofErr w:type="gramEnd"/>
            <w:r w:rsidRPr="00F31506">
              <w:rPr>
                <w:rFonts w:ascii="Helvetica" w:eastAsia="MS PGothic" w:hAnsi="Helvetica" w:cs="Helvetica"/>
                <w:b/>
                <w:bCs/>
                <w:kern w:val="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330 °C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change to black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641"/>
      </w:tblGrid>
      <w:tr w:rsidR="00F31506" w:rsidRPr="00F31506">
        <w:trPr>
          <w:tblCellSpacing w:w="5" w:type="dxa"/>
        </w:trPr>
        <w:tc>
          <w:tcPr>
            <w:tcW w:w="0" w:type="auto"/>
            <w:hideMark/>
          </w:tcPr>
          <w:p w:rsidR="00F31506" w:rsidRPr="00F31506" w:rsidRDefault="00F31506" w:rsidP="00F31506">
            <w:pPr>
              <w:widowControl/>
              <w:jc w:val="left"/>
              <w:divId w:val="1229463243"/>
              <w:rPr>
                <w:rFonts w:ascii="Helvetica" w:eastAsia="MS PGothic" w:hAnsi="Helvetica" w:cs="Helvetica"/>
                <w:kern w:val="0"/>
                <w:sz w:val="16"/>
                <w:szCs w:val="16"/>
              </w:rPr>
            </w:pPr>
            <w:r w:rsidRPr="00F31506">
              <w:rPr>
                <w:rFonts w:ascii="Helvetica" w:eastAsia="MS PGothic" w:hAnsi="Helvetica" w:cs="Helvetica"/>
                <w:kern w:val="0"/>
                <w:sz w:val="16"/>
                <w:szCs w:val="16"/>
              </w:rPr>
              <w:t>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 xml:space="preserve">-Sulfonyldiphenol is considered to decomposition at 330 °C according to change to black. </w:t>
            </w:r>
          </w:p>
        </w:tc>
      </w:tr>
    </w:tbl>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4.4 Density </w:t>
      </w:r>
    </w:p>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experiment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473565512"/>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IUC5-741fcbf7-794d-461b-994c-621aade4496e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10:43:30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07"/>
        <w:gridCol w:w="2492"/>
        <w:gridCol w:w="1777"/>
        <w:gridCol w:w="3042"/>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key study; robust study summary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period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1996/12/25-1997/2/18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280715" w:rsidP="00F31506">
            <w:pPr>
              <w:widowControl/>
              <w:jc w:val="left"/>
              <w:rPr>
                <w:rFonts w:ascii="Helvetica" w:eastAsia="MS PGothic" w:hAnsi="Helvetica" w:cs="Helvetica"/>
                <w:kern w:val="0"/>
                <w:sz w:val="16"/>
                <w:szCs w:val="16"/>
              </w:rPr>
            </w:pPr>
            <w:r>
              <w:rPr>
                <w:rFonts w:ascii="Helvetica" w:eastAsia="MS PGothic" w:hAnsi="Helvetica" w:cs="Helvetica"/>
                <w:kern w:val="0"/>
                <w:sz w:val="16"/>
                <w:szCs w:val="16"/>
              </w:rPr>
              <w:t>2 (reliable with</w:t>
            </w:r>
            <w:r w:rsidR="00F31506" w:rsidRPr="00F31506">
              <w:rPr>
                <w:rFonts w:ascii="Helvetica" w:eastAsia="MS PGothic" w:hAnsi="Helvetica" w:cs="Helvetica"/>
                <w:kern w:val="0"/>
                <w:sz w:val="16"/>
                <w:szCs w:val="16"/>
              </w:rPr>
              <w:t xml:space="preserve"> restriction</w:t>
            </w:r>
            <w:r>
              <w:rPr>
                <w:rFonts w:ascii="Helvetica" w:eastAsia="MS PGothic" w:hAnsi="Helvetica" w:cs="Helvetica"/>
                <w:kern w:val="0"/>
                <w:sz w:val="16"/>
                <w:szCs w:val="16"/>
              </w:rPr>
              <w:t>s</w:t>
            </w:r>
            <w:r w:rsidR="00F31506" w:rsidRPr="00F31506">
              <w:rPr>
                <w:rFonts w:ascii="Helvetica" w:eastAsia="MS PGothic" w:hAnsi="Helvetica" w:cs="Helvetica"/>
                <w:kern w:val="0"/>
                <w:sz w:val="16"/>
                <w:szCs w:val="16"/>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Test was conducted according to Japanese Industrial Standards (JIS) K 7112-1980: “Methods of determining the density of plastics” </w:t>
            </w:r>
          </w:p>
        </w:tc>
      </w:tr>
    </w:tbl>
    <w:p w:rsidR="00F31506" w:rsidRPr="00F31506" w:rsidRDefault="00F31506" w:rsidP="00072462">
      <w:pPr>
        <w:keepNext/>
        <w:keepLines/>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Data source </w:t>
      </w:r>
    </w:p>
    <w:p w:rsidR="00F31506" w:rsidRPr="00F31506" w:rsidRDefault="00F31506" w:rsidP="00072462">
      <w:pPr>
        <w:keepNext/>
        <w:keepLines/>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1"/>
        <w:gridCol w:w="1158"/>
        <w:gridCol w:w="416"/>
        <w:gridCol w:w="2089"/>
        <w:gridCol w:w="1139"/>
        <w:gridCol w:w="1097"/>
        <w:gridCol w:w="636"/>
        <w:gridCol w:w="816"/>
        <w:gridCol w:w="863"/>
        <w:gridCol w:w="613"/>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CITI (Chemicals Inspection &amp; Testing Institute, Japan)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1997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Measurement of physico-chemical properties of 4,4'-sulfonylbisphenol (K-1328)(in Japanese)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Chemicals Inspection &amp; Testing Institute, Japan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81328K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99"/>
        <w:gridCol w:w="7929"/>
        <w:gridCol w:w="870"/>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Deviations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guideline: Japanese Industrial Standards (JIS) K 7112-1980: “Methods of determining the density and specific gravity of plastics”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64889650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Identity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80-09-1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material form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05"/>
      </w:tblGrid>
      <w:tr w:rsidR="00F31506" w:rsidRPr="00F31506">
        <w:trPr>
          <w:tblCellSpacing w:w="5" w:type="dxa"/>
        </w:trPr>
        <w:tc>
          <w:tcPr>
            <w:tcW w:w="0" w:type="auto"/>
            <w:hideMark/>
          </w:tcPr>
          <w:p w:rsidR="00F31506" w:rsidRPr="00F31506" w:rsidRDefault="00F31506" w:rsidP="00F31506">
            <w:pPr>
              <w:widowControl/>
              <w:jc w:val="left"/>
              <w:divId w:val="157037940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powder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Density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67"/>
        <w:gridCol w:w="905"/>
        <w:gridCol w:w="532"/>
        <w:gridCol w:w="1150"/>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Density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density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1.391 g/cm³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25 °C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Temp. SD: +/-1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42"/>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Mean: 1.391 g/cm3</w:t>
            </w:r>
          </w:p>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Measured data1: 1.392 g/cm3</w:t>
            </w:r>
          </w:p>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Measured data1: 1.388 g/cm3</w:t>
            </w:r>
          </w:p>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lastRenderedPageBreak/>
              <w:t>Measured data1: 1.394 g/cm3</w:t>
            </w:r>
          </w:p>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Temp</w:t>
            </w:r>
            <w:proofErr w:type="gramStart"/>
            <w:r w:rsidRPr="00F31506">
              <w:rPr>
                <w:rFonts w:ascii="MS PGothic" w:eastAsia="MS PGothic" w:hAnsi="MS PGothic" w:cs="MS PGothic"/>
                <w:kern w:val="0"/>
                <w:sz w:val="24"/>
                <w:szCs w:val="24"/>
              </w:rPr>
              <w:t>:25</w:t>
            </w:r>
            <w:proofErr w:type="gramEnd"/>
            <w:r w:rsidRPr="00F31506">
              <w:rPr>
                <w:rFonts w:ascii="MS PGothic" w:eastAsia="MS PGothic" w:hAnsi="MS PGothic" w:cs="MS PGothic"/>
                <w:kern w:val="0"/>
                <w:sz w:val="24"/>
                <w:szCs w:val="24"/>
              </w:rPr>
              <w:t xml:space="preserve"> +/-1 degreeC.</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846"/>
      </w:tblGrid>
      <w:tr w:rsidR="00F31506" w:rsidRPr="00F31506">
        <w:trPr>
          <w:tblCellSpacing w:w="5" w:type="dxa"/>
        </w:trPr>
        <w:tc>
          <w:tcPr>
            <w:tcW w:w="0" w:type="auto"/>
            <w:hideMark/>
          </w:tcPr>
          <w:p w:rsidR="00F31506" w:rsidRPr="00F31506" w:rsidRDefault="00F31506" w:rsidP="00F31506">
            <w:pPr>
              <w:widowControl/>
              <w:jc w:val="left"/>
              <w:divId w:val="6337497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Density is 1.391 g/cm3 at 25 degree C. </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literature1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891577660"/>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IUC5-435aa73d-1f27-4d0c-8440-9c0c9649af44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10:43:30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643"/>
        <w:gridCol w:w="165"/>
        <w:gridCol w:w="170"/>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(reliable with restrictions)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Reliable handbook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5"/>
        <w:gridCol w:w="720"/>
        <w:gridCol w:w="416"/>
        <w:gridCol w:w="2060"/>
        <w:gridCol w:w="1246"/>
        <w:gridCol w:w="1018"/>
        <w:gridCol w:w="657"/>
        <w:gridCol w:w="918"/>
        <w:gridCol w:w="1005"/>
        <w:gridCol w:w="683"/>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Lide D.R. (ed)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2008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CRC Handbook of Chemistry and Physics, version 2008, CRC Press Inc.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60982288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Identity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80-09-1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Results and discussion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Density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67"/>
        <w:gridCol w:w="994"/>
        <w:gridCol w:w="532"/>
        <w:gridCol w:w="737"/>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Density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density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1.3663 g/cm³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15 °C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935"/>
      </w:tblGrid>
      <w:tr w:rsidR="00F31506" w:rsidRPr="00F31506">
        <w:trPr>
          <w:tblCellSpacing w:w="5" w:type="dxa"/>
        </w:trPr>
        <w:tc>
          <w:tcPr>
            <w:tcW w:w="0" w:type="auto"/>
            <w:hideMark/>
          </w:tcPr>
          <w:p w:rsidR="00F31506" w:rsidRPr="00F31506" w:rsidRDefault="00F31506" w:rsidP="00F31506">
            <w:pPr>
              <w:widowControl/>
              <w:jc w:val="left"/>
              <w:divId w:val="171573477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Density is 1.3663 g/cm3 at 15 degree C. </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literature2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756440961"/>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IUC5-a1a23d60-b6d3-43eb-b279-b75598469da5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10:43:30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643"/>
        <w:gridCol w:w="165"/>
        <w:gridCol w:w="170"/>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(reliable with restrictions)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Reliable handbook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63"/>
        <w:gridCol w:w="737"/>
        <w:gridCol w:w="416"/>
        <w:gridCol w:w="2126"/>
        <w:gridCol w:w="1233"/>
        <w:gridCol w:w="1004"/>
        <w:gridCol w:w="651"/>
        <w:gridCol w:w="906"/>
        <w:gridCol w:w="988"/>
        <w:gridCol w:w="674"/>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Yaws. C.L. (ed)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1997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Handbook of chemical compound data for process safty, Gulf published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10395686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keepLines/>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Identity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80-09-1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Density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67"/>
        <w:gridCol w:w="994"/>
        <w:gridCol w:w="532"/>
        <w:gridCol w:w="737"/>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Density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density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1.3663 g/cm³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15 °C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935"/>
      </w:tblGrid>
      <w:tr w:rsidR="00F31506" w:rsidRPr="00F31506">
        <w:trPr>
          <w:tblCellSpacing w:w="5" w:type="dxa"/>
        </w:trPr>
        <w:tc>
          <w:tcPr>
            <w:tcW w:w="0" w:type="auto"/>
            <w:hideMark/>
          </w:tcPr>
          <w:p w:rsidR="00F31506" w:rsidRPr="00F31506" w:rsidRDefault="00F31506" w:rsidP="00F31506">
            <w:pPr>
              <w:widowControl/>
              <w:jc w:val="left"/>
              <w:divId w:val="34324304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Density is 1.3663 g/cm3 at 15 degree C. </w:t>
            </w:r>
          </w:p>
        </w:tc>
      </w:tr>
    </w:tbl>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4.6 Vapour pressure </w:t>
      </w:r>
    </w:p>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QSAR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589701303"/>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IUC5-d3495e02-7462-4915-9c48-35557eada9ff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10:43:31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671"/>
        <w:gridCol w:w="369"/>
        <w:gridCol w:w="374"/>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key study; robust study summary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(Q)SAR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(reliable with restrictions)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Reliable QSAR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14"/>
      </w:tblGrid>
      <w:tr w:rsidR="00F31506" w:rsidRPr="00F31506">
        <w:trPr>
          <w:tblCellSpacing w:w="5" w:type="dxa"/>
        </w:trPr>
        <w:tc>
          <w:tcPr>
            <w:tcW w:w="0" w:type="auto"/>
            <w:hideMark/>
          </w:tcPr>
          <w:p w:rsidR="00F31506" w:rsidRPr="00F31506" w:rsidRDefault="00F31506" w:rsidP="00F31506">
            <w:pPr>
              <w:widowControl/>
              <w:jc w:val="left"/>
              <w:divId w:val="4557208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MPBPVP ver. 1.43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4313190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Identity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80-09-1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290"/>
      </w:tblGrid>
      <w:tr w:rsidR="00F31506" w:rsidRPr="00F31506">
        <w:trPr>
          <w:tblCellSpacing w:w="5" w:type="dxa"/>
        </w:trPr>
        <w:tc>
          <w:tcPr>
            <w:tcW w:w="0" w:type="auto"/>
            <w:hideMark/>
          </w:tcPr>
          <w:p w:rsidR="00F31506" w:rsidRPr="00F31506" w:rsidRDefault="00280715" w:rsidP="00F31506">
            <w:pPr>
              <w:widowControl/>
              <w:jc w:val="left"/>
              <w:divId w:val="2086879363"/>
              <w:rPr>
                <w:rFonts w:ascii="Helvetica" w:eastAsia="MS PGothic" w:hAnsi="Helvetica" w:cs="Helvetica"/>
                <w:kern w:val="0"/>
                <w:sz w:val="16"/>
                <w:szCs w:val="16"/>
              </w:rPr>
            </w:pPr>
            <w:r>
              <w:rPr>
                <w:rFonts w:ascii="Helvetica" w:eastAsia="MS PGothic" w:hAnsi="Helvetica" w:cs="Helvetica"/>
                <w:kern w:val="0"/>
                <w:sz w:val="16"/>
                <w:szCs w:val="16"/>
              </w:rPr>
              <w:t>Vapour pressure at 6.29×10-8 Pa (4.72×10-10 mmHg) at 25 °C (modified grain method)</w:t>
            </w:r>
            <w:r w:rsidR="00F31506" w:rsidRPr="00F31506">
              <w:rPr>
                <w:rFonts w:ascii="Helvetica" w:eastAsia="MS PGothic" w:hAnsi="Helvetica" w:cs="Helvetica"/>
                <w:kern w:val="0"/>
                <w:sz w:val="16"/>
                <w:szCs w:val="16"/>
              </w:rPr>
              <w:t xml:space="preserve"> </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experiment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1607955236"/>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IUC5-b47f733f-60b3-413c-96a2-8eed20ccc5de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10:43:31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965"/>
        <w:gridCol w:w="1447"/>
        <w:gridCol w:w="2266"/>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supporting study; robust study summary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period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2010/10/19-2011/1/20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 (reliable without restriction)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Test was conducted according to OECD test-guideline in compliance with GLP.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8"/>
        <w:gridCol w:w="1173"/>
        <w:gridCol w:w="416"/>
        <w:gridCol w:w="2099"/>
        <w:gridCol w:w="1135"/>
        <w:gridCol w:w="1109"/>
        <w:gridCol w:w="618"/>
        <w:gridCol w:w="812"/>
        <w:gridCol w:w="858"/>
        <w:gridCol w:w="610"/>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CERI (Chemicals Evaluation and Research Institute, Japan)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2011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Measurement of vapour pressure of 4,4'-sulfonylbisphenol (K-1328); dynamic method, (in Japanese)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Chemicals Evaluation and Research Institute, Japan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805778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73"/>
      </w:tblGrid>
      <w:tr w:rsidR="00F31506" w:rsidRPr="00F31506">
        <w:trPr>
          <w:tblCellSpacing w:w="5" w:type="dxa"/>
        </w:trPr>
        <w:tc>
          <w:tcPr>
            <w:tcW w:w="0" w:type="auto"/>
            <w:hideMark/>
          </w:tcPr>
          <w:p w:rsidR="00F31506" w:rsidRPr="00F31506" w:rsidRDefault="00F31506" w:rsidP="00F31506">
            <w:pPr>
              <w:widowControl/>
              <w:jc w:val="left"/>
              <w:divId w:val="96411752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Japanese government data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3378"/>
        <w:gridCol w:w="870"/>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Deviations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OECD Guideline 104 (Vapour Pressure Curve)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64"/>
      </w:tblGrid>
      <w:tr w:rsidR="00F31506" w:rsidRPr="00F31506">
        <w:trPr>
          <w:tblCellSpacing w:w="5" w:type="dxa"/>
        </w:trPr>
        <w:tc>
          <w:tcPr>
            <w:tcW w:w="0" w:type="auto"/>
            <w:hideMark/>
          </w:tcPr>
          <w:p w:rsidR="00F31506" w:rsidRPr="00F31506" w:rsidRDefault="00F31506" w:rsidP="00F31506">
            <w:pPr>
              <w:widowControl/>
              <w:jc w:val="left"/>
              <w:divId w:val="87504188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gas saturation method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4"/>
      </w:tblGrid>
      <w:tr w:rsidR="00F31506" w:rsidRPr="00F31506">
        <w:trPr>
          <w:tblCellSpacing w:w="5" w:type="dxa"/>
        </w:trPr>
        <w:tc>
          <w:tcPr>
            <w:tcW w:w="0" w:type="auto"/>
            <w:hideMark/>
          </w:tcPr>
          <w:p w:rsidR="00F31506" w:rsidRPr="00F31506" w:rsidRDefault="00F31506" w:rsidP="00F31506">
            <w:pPr>
              <w:widowControl/>
              <w:jc w:val="left"/>
              <w:divId w:val="206780093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(incl. certificate)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65191297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Identity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80-09-1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335"/>
      </w:tblGrid>
      <w:tr w:rsidR="00F31506" w:rsidRPr="00F31506">
        <w:trPr>
          <w:tblCellSpacing w:w="5" w:type="dxa"/>
        </w:trPr>
        <w:tc>
          <w:tcPr>
            <w:tcW w:w="0" w:type="auto"/>
            <w:hideMark/>
          </w:tcPr>
          <w:p w:rsidR="00F31506" w:rsidRPr="00F31506" w:rsidRDefault="00F31506" w:rsidP="00F31506">
            <w:pPr>
              <w:widowControl/>
              <w:jc w:val="left"/>
              <w:divId w:val="917864341"/>
              <w:rPr>
                <w:rFonts w:ascii="Helvetica" w:eastAsia="MS PGothic" w:hAnsi="Helvetica" w:cs="Helvetica"/>
                <w:kern w:val="0"/>
                <w:sz w:val="16"/>
                <w:szCs w:val="16"/>
              </w:rPr>
            </w:pPr>
            <w:r w:rsidRPr="00F31506">
              <w:rPr>
                <w:rFonts w:ascii="Helvetica" w:eastAsia="MS PGothic" w:hAnsi="Helvetica" w:cs="Helvetica"/>
                <w:kern w:val="0"/>
                <w:sz w:val="16"/>
                <w:szCs w:val="16"/>
              </w:rPr>
              <w:t>- Analytical purity: 99.9% (HPLC)</w:t>
            </w:r>
            <w:r>
              <w:rPr>
                <w:rFonts w:ascii="Helvetica" w:eastAsia="MS PGothic" w:hAnsi="Helvetica" w:cs="Helvetica"/>
                <w:kern w:val="0"/>
                <w:sz w:val="16"/>
                <w:szCs w:val="16"/>
              </w:rPr>
              <w:br/>
            </w:r>
            <w:r w:rsidRPr="00F31506">
              <w:rPr>
                <w:rFonts w:ascii="Helvetica" w:eastAsia="MS PGothic" w:hAnsi="Helvetica" w:cs="Helvetica"/>
                <w:kern w:val="0"/>
                <w:sz w:val="16"/>
                <w:szCs w:val="16"/>
              </w:rPr>
              <w:t>- Lot/batch No.: KLVHE (Tokyo Kasei Co. Ltd)</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72"/>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Test conditions</w:t>
            </w:r>
          </w:p>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Apparatus: Vapour pressure tester (Asahi techneion Co. Ltd)</w:t>
            </w:r>
          </w:p>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Temperature: 80°C</w:t>
            </w:r>
          </w:p>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Carrier gas: High purity nitorogen gas</w:t>
            </w:r>
          </w:p>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Flow rate: 20, 30 and 40 mL/min</w:t>
            </w:r>
          </w:p>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Number of replicate: 1</w:t>
            </w:r>
          </w:p>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Trapping solvent: 30mL of methanol</w:t>
            </w:r>
          </w:p>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Analytical method: HPLC</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Overall remarks, attachments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00"/>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Measured Value</w:t>
            </w:r>
          </w:p>
          <w:tbl>
            <w:tblPr>
              <w:tblW w:w="8220" w:type="dxa"/>
              <w:tblCellSpacing w:w="0" w:type="dxa"/>
              <w:tblCellMar>
                <w:left w:w="0" w:type="dxa"/>
                <w:right w:w="0" w:type="dxa"/>
              </w:tblCellMar>
              <w:tblLook w:val="04A0" w:firstRow="1" w:lastRow="0" w:firstColumn="1" w:lastColumn="0" w:noHBand="0" w:noVBand="1"/>
            </w:tblPr>
            <w:tblGrid>
              <w:gridCol w:w="2944"/>
              <w:gridCol w:w="2419"/>
              <w:gridCol w:w="1677"/>
              <w:gridCol w:w="1180"/>
            </w:tblGrid>
            <w:tr w:rsidR="00F31506" w:rsidRPr="00F31506">
              <w:trPr>
                <w:trHeight w:val="270"/>
                <w:tblCellSpacing w:w="0" w:type="dxa"/>
              </w:trPr>
              <w:tc>
                <w:tcPr>
                  <w:tcW w:w="2580" w:type="dxa"/>
                  <w:vMerge w:val="restart"/>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Temperature (°C)</w:t>
                  </w:r>
                </w:p>
              </w:tc>
              <w:tc>
                <w:tcPr>
                  <w:tcW w:w="2120" w:type="dxa"/>
                  <w:vMerge w:val="restart"/>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Flow rate (mL/min)</w:t>
                  </w:r>
                </w:p>
              </w:tc>
              <w:tc>
                <w:tcPr>
                  <w:tcW w:w="1760" w:type="dxa"/>
                  <w:gridSpan w:val="2"/>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Vapour pressure (Pa)　  </w:t>
                  </w:r>
                </w:p>
              </w:tc>
            </w:tr>
            <w:tr w:rsidR="00F31506" w:rsidRPr="00F31506">
              <w:trPr>
                <w:trHeight w:val="270"/>
                <w:tblCellSpacing w:w="0" w:type="dxa"/>
              </w:trPr>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47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Measured value(Limit of Detection)</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Max Value</w:t>
                  </w:r>
                </w:p>
              </w:tc>
            </w:tr>
            <w:tr w:rsidR="00F31506" w:rsidRPr="00F31506">
              <w:trPr>
                <w:trHeight w:val="270"/>
                <w:tblCellSpacing w:w="0" w:type="dxa"/>
              </w:trPr>
              <w:tc>
                <w:tcPr>
                  <w:tcW w:w="147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&lt;=3.35e-4</w:t>
                  </w:r>
                </w:p>
              </w:tc>
              <w:tc>
                <w:tcPr>
                  <w:tcW w:w="0" w:type="auto"/>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&lt;=3.41e-4</w:t>
                  </w:r>
                </w:p>
              </w:tc>
            </w:tr>
            <w:tr w:rsidR="00F31506" w:rsidRPr="00F31506">
              <w:trPr>
                <w:trHeight w:val="27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47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&lt;=3.41e-4</w:t>
                  </w: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7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47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&lt;=3.31e-4</w:t>
                  </w: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bl>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Measured value at the test temperature was not obtained.</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493"/>
      </w:tblGrid>
      <w:tr w:rsidR="00F31506" w:rsidRPr="00F31506">
        <w:trPr>
          <w:tblCellSpacing w:w="5" w:type="dxa"/>
        </w:trPr>
        <w:tc>
          <w:tcPr>
            <w:tcW w:w="0" w:type="auto"/>
            <w:hideMark/>
          </w:tcPr>
          <w:p w:rsidR="00F31506" w:rsidRPr="00F31506" w:rsidRDefault="00F31506" w:rsidP="00F31506">
            <w:pPr>
              <w:widowControl/>
              <w:jc w:val="left"/>
              <w:divId w:val="48971453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Vapour pressure at 80 °C is &lt;=3.41e-4 Pa (Limit of Detection). </w:t>
            </w:r>
          </w:p>
        </w:tc>
      </w:tr>
    </w:tbl>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4.7 Partition coefficient </w:t>
      </w:r>
    </w:p>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experiment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599069500"/>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IUC5-07cce4bc-ae37-4c68-a050-a6d2b0b4dc93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10:43:31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935"/>
        <w:gridCol w:w="1425"/>
        <w:gridCol w:w="1989"/>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key study; robust study summary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period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2006/2/16-2006/5/8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 (reliable without restriction)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Test was conducted according to OECD test-guideline in compliance GLP. </w:t>
            </w:r>
          </w:p>
        </w:tc>
      </w:tr>
    </w:tbl>
    <w:p w:rsidR="00F31506" w:rsidRPr="00F31506" w:rsidRDefault="00F31506" w:rsidP="00072462">
      <w:pPr>
        <w:keepNext/>
        <w:keepLines/>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Data source </w:t>
      </w:r>
    </w:p>
    <w:p w:rsidR="00F31506" w:rsidRPr="00F31506" w:rsidRDefault="00F31506" w:rsidP="00072462">
      <w:pPr>
        <w:keepNext/>
        <w:keepLines/>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7"/>
        <w:gridCol w:w="1429"/>
        <w:gridCol w:w="416"/>
        <w:gridCol w:w="2014"/>
        <w:gridCol w:w="1118"/>
        <w:gridCol w:w="1024"/>
        <w:gridCol w:w="610"/>
        <w:gridCol w:w="796"/>
        <w:gridCol w:w="835"/>
        <w:gridCol w:w="59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left"/>
              <w:rPr>
                <w:rFonts w:ascii="Helvetica" w:eastAsia="MS PGothic" w:hAnsi="Helvetica" w:cs="Helvetica"/>
                <w:kern w:val="0"/>
                <w:sz w:val="16"/>
                <w:szCs w:val="16"/>
              </w:rPr>
            </w:pPr>
            <w:proofErr w:type="gramStart"/>
            <w:r w:rsidRPr="00F31506">
              <w:rPr>
                <w:rFonts w:ascii="Helvetica" w:eastAsia="MS PGothic" w:hAnsi="Helvetica" w:cs="Helvetica"/>
                <w:kern w:val="0"/>
                <w:sz w:val="16"/>
                <w:szCs w:val="16"/>
              </w:rPr>
              <w:t>CERI(</w:t>
            </w:r>
            <w:proofErr w:type="gramEnd"/>
            <w:r w:rsidRPr="00F31506">
              <w:rPr>
                <w:rFonts w:ascii="Helvetica" w:eastAsia="MS PGothic" w:hAnsi="Helvetica" w:cs="Helvetica"/>
                <w:kern w:val="0"/>
                <w:sz w:val="16"/>
                <w:szCs w:val="16"/>
              </w:rPr>
              <w:t xml:space="preserve">Chemicals Evaluation and Research Institute, Japan.)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2006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CERI (2006), Study of partition coefficient of 4,4'-sulfonylbisphenol (K-1328) between water and 1-octanol(in Japanese)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Chemicals Evaluation and Research Institute, Japan.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885157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73"/>
      </w:tblGrid>
      <w:tr w:rsidR="00F31506" w:rsidRPr="00F31506">
        <w:trPr>
          <w:tblCellSpacing w:w="5" w:type="dxa"/>
        </w:trPr>
        <w:tc>
          <w:tcPr>
            <w:tcW w:w="0" w:type="auto"/>
            <w:hideMark/>
          </w:tcPr>
          <w:p w:rsidR="00F31506" w:rsidRPr="00F31506" w:rsidRDefault="00F31506" w:rsidP="00F31506">
            <w:pPr>
              <w:widowControl/>
              <w:jc w:val="left"/>
              <w:divId w:val="85861924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Japanese government data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Partition coefficient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1"/>
      </w:tblGrid>
      <w:tr w:rsidR="00F31506" w:rsidRPr="00F31506">
        <w:trPr>
          <w:tblCellSpacing w:w="5" w:type="dxa"/>
        </w:trPr>
        <w:tc>
          <w:tcPr>
            <w:tcW w:w="0" w:type="auto"/>
            <w:hideMark/>
          </w:tcPr>
          <w:p w:rsidR="00F31506" w:rsidRPr="00F31506" w:rsidRDefault="00F31506" w:rsidP="00F31506">
            <w:pPr>
              <w:widowControl/>
              <w:jc w:val="left"/>
              <w:divId w:val="80500316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octanol-water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5974"/>
        <w:gridCol w:w="870"/>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Deviations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OECD Guideline 107 (Partition Coefficient (n-octanol / water), Shake Flask Method)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86"/>
      </w:tblGrid>
      <w:tr w:rsidR="00F31506" w:rsidRPr="00F31506">
        <w:trPr>
          <w:tblCellSpacing w:w="5" w:type="dxa"/>
        </w:trPr>
        <w:tc>
          <w:tcPr>
            <w:tcW w:w="0" w:type="auto"/>
            <w:hideMark/>
          </w:tcPr>
          <w:p w:rsidR="00F31506" w:rsidRPr="00F31506" w:rsidRDefault="00632BFB" w:rsidP="00F31506">
            <w:pPr>
              <w:widowControl/>
              <w:jc w:val="left"/>
              <w:divId w:val="291601317"/>
              <w:rPr>
                <w:rFonts w:ascii="Helvetica" w:eastAsia="MS PGothic" w:hAnsi="Helvetica" w:cs="Helvetica"/>
                <w:kern w:val="0"/>
                <w:sz w:val="16"/>
                <w:szCs w:val="16"/>
              </w:rPr>
            </w:pPr>
            <w:r>
              <w:rPr>
                <w:rFonts w:ascii="Helvetica" w:eastAsia="MS PGothic" w:hAnsi="Helvetica" w:cs="Helvetica"/>
                <w:kern w:val="0"/>
                <w:sz w:val="16"/>
                <w:szCs w:val="16"/>
              </w:rPr>
              <w:t>Shake flask</w:t>
            </w:r>
            <w:r w:rsidR="00F31506" w:rsidRPr="00F31506">
              <w:rPr>
                <w:rFonts w:ascii="Helvetica" w:eastAsia="MS PGothic" w:hAnsi="Helvetica" w:cs="Helvetica"/>
                <w:kern w:val="0"/>
                <w:sz w:val="16"/>
                <w:szCs w:val="16"/>
              </w:rPr>
              <w:t xml:space="preserve"> method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4"/>
      </w:tblGrid>
      <w:tr w:rsidR="00F31506" w:rsidRPr="00F31506">
        <w:trPr>
          <w:tblCellSpacing w:w="5" w:type="dxa"/>
        </w:trPr>
        <w:tc>
          <w:tcPr>
            <w:tcW w:w="0" w:type="auto"/>
            <w:hideMark/>
          </w:tcPr>
          <w:p w:rsidR="00F31506" w:rsidRPr="00F31506" w:rsidRDefault="00F31506" w:rsidP="00F31506">
            <w:pPr>
              <w:widowControl/>
              <w:jc w:val="left"/>
              <w:divId w:val="37928407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(incl. certificate)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77571093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Identity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80-09-1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353"/>
      </w:tblGrid>
      <w:tr w:rsidR="00F31506" w:rsidRPr="00F31506">
        <w:trPr>
          <w:tblCellSpacing w:w="5" w:type="dxa"/>
        </w:trPr>
        <w:tc>
          <w:tcPr>
            <w:tcW w:w="0" w:type="auto"/>
            <w:hideMark/>
          </w:tcPr>
          <w:p w:rsidR="00F31506" w:rsidRPr="00F31506" w:rsidRDefault="00F31506" w:rsidP="00F31506">
            <w:pPr>
              <w:widowControl/>
              <w:jc w:val="left"/>
              <w:divId w:val="565071685"/>
              <w:rPr>
                <w:rFonts w:ascii="Helvetica" w:eastAsia="MS PGothic" w:hAnsi="Helvetica" w:cs="Helvetica"/>
                <w:kern w:val="0"/>
                <w:sz w:val="16"/>
                <w:szCs w:val="16"/>
              </w:rPr>
            </w:pPr>
            <w:r w:rsidRPr="00F31506">
              <w:rPr>
                <w:rFonts w:ascii="Helvetica" w:eastAsia="MS PGothic" w:hAnsi="Helvetica" w:cs="Helvetica"/>
                <w:kern w:val="0"/>
                <w:sz w:val="16"/>
                <w:szCs w:val="16"/>
              </w:rPr>
              <w:t>- Analytical purity:99.8%</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Lot/batch No.: AGM01 (Tokyo Kasei Co. Ltd)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methods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857884881"/>
              <w:rPr>
                <w:rFonts w:ascii="Helvetica" w:eastAsia="MS PGothic" w:hAnsi="Helvetica" w:cs="Helvetica"/>
                <w:kern w:val="0"/>
                <w:sz w:val="16"/>
                <w:szCs w:val="16"/>
              </w:rPr>
            </w:pPr>
            <w:r w:rsidRPr="00F31506">
              <w:rPr>
                <w:rFonts w:ascii="Helvetica" w:eastAsia="MS PGothic" w:hAnsi="Helvetica" w:cs="Helvetica"/>
                <w:kern w:val="0"/>
                <w:sz w:val="16"/>
                <w:szCs w:val="16"/>
              </w:rPr>
              <w:t>- Amount of test substance introduced in the test vessels: 9.67 mg</w:t>
            </w:r>
            <w:r>
              <w:rPr>
                <w:rFonts w:ascii="Helvetica" w:eastAsia="MS PGothic" w:hAnsi="Helvetica" w:cs="Helvetica"/>
                <w:kern w:val="0"/>
                <w:sz w:val="16"/>
                <w:szCs w:val="16"/>
              </w:rPr>
              <w:br/>
            </w:r>
            <w:r w:rsidRPr="00F31506">
              <w:rPr>
                <w:rFonts w:ascii="Helvetica" w:eastAsia="MS PGothic" w:hAnsi="Helvetica" w:cs="Helvetica"/>
                <w:kern w:val="0"/>
                <w:sz w:val="16"/>
                <w:szCs w:val="16"/>
              </w:rPr>
              <w:lastRenderedPageBreak/>
              <w:t>- Volume of each phase in each vessel: Condition 1: Octanol 10 mL, Water 20 mL, Condition2: Octanol 15 mL, Water 15 mL, Condition3: Octanol 20 mL, Water 10 mL</w:t>
            </w:r>
            <w:r>
              <w:rPr>
                <w:rFonts w:ascii="Helvetica" w:eastAsia="MS PGothic" w:hAnsi="Helvetica" w:cs="Helvetica"/>
                <w:kern w:val="0"/>
                <w:sz w:val="16"/>
                <w:szCs w:val="16"/>
              </w:rPr>
              <w:br/>
            </w:r>
            <w:r w:rsidRPr="00F31506">
              <w:rPr>
                <w:rFonts w:ascii="Helvetica" w:eastAsia="MS PGothic" w:hAnsi="Helvetica" w:cs="Helvetica"/>
                <w:kern w:val="0"/>
                <w:sz w:val="16"/>
                <w:szCs w:val="16"/>
              </w:rPr>
              <w:t>- HPLC Analysis</w:t>
            </w:r>
            <w:r>
              <w:rPr>
                <w:rFonts w:ascii="Helvetica" w:eastAsia="MS PGothic" w:hAnsi="Helvetica" w:cs="Helvetica"/>
                <w:kern w:val="0"/>
                <w:sz w:val="16"/>
                <w:szCs w:val="16"/>
              </w:rPr>
              <w:br/>
            </w:r>
            <w:r w:rsidRPr="00F31506">
              <w:rPr>
                <w:rFonts w:ascii="Helvetica" w:eastAsia="MS PGothic" w:hAnsi="Helvetica" w:cs="Helvetica"/>
                <w:kern w:val="0"/>
                <w:sz w:val="16"/>
                <w:szCs w:val="16"/>
              </w:rPr>
              <w:t>HPLC: LC-2010AHT (Shimazu Co. Ltd.), L-column ODS(CERI), Temperature(30 degree C)</w:t>
            </w:r>
            <w:r>
              <w:rPr>
                <w:rFonts w:ascii="Helvetica" w:eastAsia="MS PGothic" w:hAnsi="Helvetica" w:cs="Helvetica"/>
                <w:kern w:val="0"/>
                <w:sz w:val="16"/>
                <w:szCs w:val="16"/>
              </w:rPr>
              <w:br/>
            </w:r>
            <w:r w:rsidRPr="00F31506">
              <w:rPr>
                <w:rFonts w:ascii="Helvetica" w:eastAsia="MS PGothic" w:hAnsi="Helvetica" w:cs="Helvetica"/>
                <w:kern w:val="0"/>
                <w:sz w:val="16"/>
                <w:szCs w:val="16"/>
              </w:rPr>
              <w:t>Eluting solution: Acetonitrile/0.1% Phosphoric acid lquid (6/4 v/v), Floe rate:1ml/min</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Wavelength:257nm, Injection volume: 10 micro L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Partition coefficient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30"/>
        <w:gridCol w:w="1554"/>
        <w:gridCol w:w="596"/>
        <w:gridCol w:w="274"/>
        <w:gridCol w:w="737"/>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Partition coefficient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Temp.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log Pow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2.36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24.5 °C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5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log Kow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000"/>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Partition coefficient</w:t>
            </w:r>
          </w:p>
          <w:tbl>
            <w:tblPr>
              <w:tblW w:w="5920" w:type="dxa"/>
              <w:tblCellSpacing w:w="0" w:type="dxa"/>
              <w:tblCellMar>
                <w:left w:w="0" w:type="dxa"/>
                <w:right w:w="0" w:type="dxa"/>
              </w:tblCellMar>
              <w:tblLook w:val="04A0" w:firstRow="1" w:lastRow="0" w:firstColumn="1" w:lastColumn="0" w:noHBand="0" w:noVBand="1"/>
            </w:tblPr>
            <w:tblGrid>
              <w:gridCol w:w="1600"/>
              <w:gridCol w:w="1080"/>
              <w:gridCol w:w="1080"/>
              <w:gridCol w:w="1080"/>
              <w:gridCol w:w="1080"/>
            </w:tblGrid>
            <w:tr w:rsidR="00F31506" w:rsidRPr="00F31506">
              <w:trPr>
                <w:trHeight w:val="270"/>
                <w:tblCellSpacing w:w="0" w:type="dxa"/>
              </w:trPr>
              <w:tc>
                <w:tcPr>
                  <w:tcW w:w="1600" w:type="dxa"/>
                  <w:vMerge w:val="restart"/>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080" w:type="dxa"/>
                  <w:vMerge w:val="restart"/>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pH (Water phase)</w:t>
                  </w:r>
                </w:p>
              </w:tc>
              <w:tc>
                <w:tcPr>
                  <w:tcW w:w="3240" w:type="dxa"/>
                  <w:gridSpan w:val="3"/>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Log Kow</w:t>
                  </w:r>
                </w:p>
              </w:tc>
            </w:tr>
            <w:tr w:rsidR="00F31506" w:rsidRPr="00F31506">
              <w:trPr>
                <w:trHeight w:val="270"/>
                <w:tblCellSpacing w:w="0" w:type="dxa"/>
              </w:trPr>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Average</w:t>
                  </w:r>
                </w:p>
              </w:tc>
            </w:tr>
            <w:tr w:rsidR="00F31506" w:rsidRPr="00F31506">
              <w:trPr>
                <w:trHeight w:val="270"/>
                <w:tblCellSpacing w:w="0" w:type="dxa"/>
              </w:trPr>
              <w:tc>
                <w:tcPr>
                  <w:tcW w:w="160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Condition1</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5.0</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2.37</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2.37</w:t>
                  </w:r>
                </w:p>
              </w:tc>
              <w:tc>
                <w:tcPr>
                  <w:tcW w:w="108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2.36</w:t>
                  </w:r>
                </w:p>
              </w:tc>
            </w:tr>
            <w:tr w:rsidR="00F31506" w:rsidRPr="00F31506">
              <w:trPr>
                <w:trHeight w:val="270"/>
                <w:tblCellSpacing w:w="0" w:type="dxa"/>
              </w:trPr>
              <w:tc>
                <w:tcPr>
                  <w:tcW w:w="160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Condition2</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5.0</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2.36</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2.36</w:t>
                  </w: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70"/>
                <w:tblCellSpacing w:w="0" w:type="dxa"/>
              </w:trPr>
              <w:tc>
                <w:tcPr>
                  <w:tcW w:w="160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Condition3</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5.0</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2.36</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2.35</w:t>
                  </w: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bl>
          <w:p w:rsidR="00F31506" w:rsidRPr="00F31506" w:rsidRDefault="00F31506" w:rsidP="00F31506">
            <w:pPr>
              <w:widowControl/>
              <w:jc w:val="left"/>
              <w:rPr>
                <w:rFonts w:ascii="MS PGothic" w:eastAsia="MS PGothic" w:hAnsi="MS PGothic" w:cs="MS PGothic"/>
                <w:kern w:val="0"/>
                <w:sz w:val="24"/>
                <w:szCs w:val="24"/>
              </w:rPr>
            </w:pP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723"/>
      </w:tblGrid>
      <w:tr w:rsidR="00F31506" w:rsidRPr="00F31506">
        <w:trPr>
          <w:tblCellSpacing w:w="5" w:type="dxa"/>
        </w:trPr>
        <w:tc>
          <w:tcPr>
            <w:tcW w:w="0" w:type="auto"/>
            <w:hideMark/>
          </w:tcPr>
          <w:p w:rsidR="00F31506" w:rsidRPr="00F31506" w:rsidRDefault="00F31506" w:rsidP="00F31506">
            <w:pPr>
              <w:widowControl/>
              <w:jc w:val="left"/>
              <w:divId w:val="70806809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Partition coefficient between octanol and water (Log Kow) is 2.36. </w:t>
            </w:r>
          </w:p>
        </w:tc>
      </w:tr>
    </w:tbl>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4.8 Water solubility </w:t>
      </w:r>
    </w:p>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experiment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297612428"/>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IUC5-8da98795-7075-4e45-95f5-357e470417e0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10:43:31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965"/>
        <w:gridCol w:w="1447"/>
        <w:gridCol w:w="2266"/>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key study; robust study summary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period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2010/9/21-2010/10/22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lastRenderedPageBreak/>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 (reliable without restriction)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Test was conducted according to OECD test-guideline in compliance with GLP.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0"/>
        <w:gridCol w:w="1450"/>
        <w:gridCol w:w="416"/>
        <w:gridCol w:w="1951"/>
        <w:gridCol w:w="1122"/>
        <w:gridCol w:w="1044"/>
        <w:gridCol w:w="612"/>
        <w:gridCol w:w="800"/>
        <w:gridCol w:w="841"/>
        <w:gridCol w:w="602"/>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CERI(Chemicals Evaluation and Research Institute, Japan)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Measurement of water solubility of 4,4'-sulfonylbisphenol (K-1328); Flask method (in Japanese)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Chemicals Evaluation and Research Institute, Japan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805779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73"/>
      </w:tblGrid>
      <w:tr w:rsidR="00F31506" w:rsidRPr="00F31506">
        <w:trPr>
          <w:tblCellSpacing w:w="5" w:type="dxa"/>
        </w:trPr>
        <w:tc>
          <w:tcPr>
            <w:tcW w:w="0" w:type="auto"/>
            <w:hideMark/>
          </w:tcPr>
          <w:p w:rsidR="00F31506" w:rsidRPr="00F31506" w:rsidRDefault="00F31506" w:rsidP="00F31506">
            <w:pPr>
              <w:widowControl/>
              <w:jc w:val="left"/>
              <w:divId w:val="50686887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Japanese government data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2817"/>
        <w:gridCol w:w="870"/>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Deviations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OECD Guideline 105 (Water Solubility)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88"/>
      </w:tblGrid>
      <w:tr w:rsidR="00F31506" w:rsidRPr="00F31506">
        <w:trPr>
          <w:tblCellSpacing w:w="5" w:type="dxa"/>
        </w:trPr>
        <w:tc>
          <w:tcPr>
            <w:tcW w:w="0" w:type="auto"/>
            <w:hideMark/>
          </w:tcPr>
          <w:p w:rsidR="00F31506" w:rsidRPr="00F31506" w:rsidRDefault="00F31506" w:rsidP="00F31506">
            <w:pPr>
              <w:widowControl/>
              <w:jc w:val="left"/>
              <w:divId w:val="177728785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flask method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96341731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66030706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Identity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80-09-1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1"/>
      </w:tblGrid>
      <w:tr w:rsidR="00F31506" w:rsidRPr="00F31506">
        <w:trPr>
          <w:tblCellSpacing w:w="5" w:type="dxa"/>
        </w:trPr>
        <w:tc>
          <w:tcPr>
            <w:tcW w:w="0" w:type="auto"/>
            <w:hideMark/>
          </w:tcPr>
          <w:p w:rsidR="00F31506" w:rsidRPr="00F31506" w:rsidRDefault="00F31506" w:rsidP="00F31506">
            <w:pPr>
              <w:widowControl/>
              <w:jc w:val="left"/>
              <w:divId w:val="265038719"/>
              <w:rPr>
                <w:rFonts w:ascii="Helvetica" w:eastAsia="MS PGothic" w:hAnsi="Helvetica" w:cs="Helvetica"/>
                <w:kern w:val="0"/>
                <w:sz w:val="16"/>
                <w:szCs w:val="16"/>
              </w:rPr>
            </w:pPr>
            <w:r w:rsidRPr="00F31506">
              <w:rPr>
                <w:rFonts w:ascii="Helvetica" w:eastAsia="MS PGothic" w:hAnsi="Helvetica" w:cs="Helvetica"/>
                <w:kern w:val="0"/>
                <w:sz w:val="16"/>
                <w:szCs w:val="16"/>
              </w:rPr>
              <w:t>- Analytical purity:99.9%</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Lot/batch No.:KLVHE (Tokyo Kasei Co. Ltd)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lastRenderedPageBreak/>
        <w:t xml:space="preserve">Details on methods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194"/>
      </w:tblGrid>
      <w:tr w:rsidR="00F31506" w:rsidRPr="00F31506">
        <w:trPr>
          <w:tblCellSpacing w:w="5" w:type="dxa"/>
        </w:trPr>
        <w:tc>
          <w:tcPr>
            <w:tcW w:w="0" w:type="auto"/>
            <w:hideMark/>
          </w:tcPr>
          <w:p w:rsidR="00F31506" w:rsidRPr="00F31506" w:rsidRDefault="00F31506" w:rsidP="00F31506">
            <w:pPr>
              <w:widowControl/>
              <w:jc w:val="left"/>
              <w:divId w:val="420493547"/>
              <w:rPr>
                <w:rFonts w:ascii="Helvetica" w:eastAsia="MS PGothic" w:hAnsi="Helvetica" w:cs="Helvetica"/>
                <w:kern w:val="0"/>
                <w:sz w:val="16"/>
                <w:szCs w:val="16"/>
              </w:rPr>
            </w:pPr>
            <w:r w:rsidRPr="00F31506">
              <w:rPr>
                <w:rFonts w:ascii="Helvetica" w:eastAsia="MS PGothic" w:hAnsi="Helvetica" w:cs="Helvetica"/>
                <w:kern w:val="0"/>
                <w:sz w:val="16"/>
                <w:szCs w:val="16"/>
              </w:rPr>
              <w:t>- Test media: purified water</w:t>
            </w:r>
            <w:r>
              <w:rPr>
                <w:rFonts w:ascii="Helvetica" w:eastAsia="MS PGothic" w:hAnsi="Helvetica" w:cs="Helvetica"/>
                <w:kern w:val="0"/>
                <w:sz w:val="16"/>
                <w:szCs w:val="16"/>
              </w:rPr>
              <w:br/>
            </w:r>
            <w:r w:rsidRPr="00F31506">
              <w:rPr>
                <w:rFonts w:ascii="Helvetica" w:eastAsia="MS PGothic" w:hAnsi="Helvetica" w:cs="Helvetica"/>
                <w:kern w:val="0"/>
                <w:sz w:val="16"/>
                <w:szCs w:val="16"/>
              </w:rPr>
              <w:t>- Stirred condition: 30°C (1, 2 and 3 day</w:t>
            </w:r>
            <w:proofErr w:type="gramStart"/>
            <w:r w:rsidRPr="00F31506">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31506">
              <w:rPr>
                <w:rFonts w:ascii="Helvetica" w:eastAsia="MS PGothic" w:hAnsi="Helvetica" w:cs="Helvetica"/>
                <w:kern w:val="0"/>
                <w:sz w:val="16"/>
                <w:szCs w:val="16"/>
              </w:rPr>
              <w:t>- Test tenperature: 20+/-0.5°C</w:t>
            </w:r>
            <w:r>
              <w:rPr>
                <w:rFonts w:ascii="Helvetica" w:eastAsia="MS PGothic" w:hAnsi="Helvetica" w:cs="Helvetica"/>
                <w:kern w:val="0"/>
                <w:sz w:val="16"/>
                <w:szCs w:val="16"/>
              </w:rPr>
              <w:br/>
            </w:r>
            <w:r w:rsidRPr="00F31506">
              <w:rPr>
                <w:rFonts w:ascii="Helvetica" w:eastAsia="MS PGothic" w:hAnsi="Helvetica" w:cs="Helvetica"/>
                <w:kern w:val="0"/>
                <w:sz w:val="16"/>
                <w:szCs w:val="16"/>
              </w:rPr>
              <w:t>- Eequilibrium time: 24 hours</w:t>
            </w:r>
            <w:r>
              <w:rPr>
                <w:rFonts w:ascii="Helvetica" w:eastAsia="MS PGothic" w:hAnsi="Helvetica" w:cs="Helvetica"/>
                <w:kern w:val="0"/>
                <w:sz w:val="16"/>
                <w:szCs w:val="16"/>
              </w:rPr>
              <w:br/>
            </w:r>
            <w:r w:rsidRPr="00F31506">
              <w:rPr>
                <w:rFonts w:ascii="Helvetica" w:eastAsia="MS PGothic" w:hAnsi="Helvetica" w:cs="Helvetica"/>
                <w:kern w:val="0"/>
                <w:sz w:val="16"/>
                <w:szCs w:val="16"/>
              </w:rPr>
              <w:t>- Number of replicate: 2</w:t>
            </w:r>
            <w:r>
              <w:rPr>
                <w:rFonts w:ascii="Helvetica" w:eastAsia="MS PGothic" w:hAnsi="Helvetica" w:cs="Helvetica"/>
                <w:kern w:val="0"/>
                <w:sz w:val="16"/>
                <w:szCs w:val="16"/>
              </w:rPr>
              <w:br/>
            </w:r>
            <w:r w:rsidRPr="00F31506">
              <w:rPr>
                <w:rFonts w:ascii="Helvetica" w:eastAsia="MS PGothic" w:hAnsi="Helvetica" w:cs="Helvetica"/>
                <w:kern w:val="0"/>
                <w:sz w:val="16"/>
                <w:szCs w:val="16"/>
              </w:rPr>
              <w:t>- Analytical method</w:t>
            </w:r>
            <w:r>
              <w:rPr>
                <w:rFonts w:ascii="Helvetica" w:eastAsia="MS PGothic" w:hAnsi="Helvetica" w:cs="Helvetica"/>
                <w:kern w:val="0"/>
                <w:sz w:val="16"/>
                <w:szCs w:val="16"/>
              </w:rPr>
              <w:br/>
            </w:r>
            <w:r w:rsidRPr="00F31506">
              <w:rPr>
                <w:rFonts w:ascii="Helvetica" w:eastAsia="MS PGothic" w:hAnsi="Helvetica" w:cs="Helvetica"/>
                <w:kern w:val="0"/>
                <w:sz w:val="16"/>
                <w:szCs w:val="16"/>
              </w:rPr>
              <w:t>HPLC LC-2010A(Shimazu Co. Ltd), column/L-column ODS (CERI)</w:t>
            </w:r>
            <w:r>
              <w:rPr>
                <w:rFonts w:ascii="Helvetica" w:eastAsia="MS PGothic" w:hAnsi="Helvetica" w:cs="Helvetica"/>
                <w:kern w:val="0"/>
                <w:sz w:val="16"/>
                <w:szCs w:val="16"/>
              </w:rPr>
              <w:br/>
            </w:r>
            <w:r w:rsidRPr="00F31506">
              <w:rPr>
                <w:rFonts w:ascii="Helvetica" w:eastAsia="MS PGothic" w:hAnsi="Helvetica" w:cs="Helvetica"/>
                <w:kern w:val="0"/>
                <w:sz w:val="16"/>
                <w:szCs w:val="16"/>
              </w:rPr>
              <w:t>Column temp. 40 degree C, Eluting solution: Methanol/Water (50/50 v/v)</w:t>
            </w:r>
            <w:r>
              <w:rPr>
                <w:rFonts w:ascii="Helvetica" w:eastAsia="MS PGothic" w:hAnsi="Helvetica" w:cs="Helvetica"/>
                <w:kern w:val="0"/>
                <w:sz w:val="16"/>
                <w:szCs w:val="16"/>
              </w:rPr>
              <w:br/>
            </w:r>
            <w:r w:rsidRPr="00F31506">
              <w:rPr>
                <w:rFonts w:ascii="Helvetica" w:eastAsia="MS PGothic" w:hAnsi="Helvetica" w:cs="Helvetica"/>
                <w:kern w:val="0"/>
                <w:sz w:val="16"/>
                <w:szCs w:val="16"/>
              </w:rPr>
              <w:t>Flow rate: 1.0 ml/min, Wavelength: 260 nm, Injection volume: 5 micro L</w:t>
            </w:r>
            <w:r>
              <w:rPr>
                <w:rFonts w:ascii="Helvetica" w:eastAsia="MS PGothic" w:hAnsi="Helvetica" w:cs="Helvetica"/>
                <w:kern w:val="0"/>
                <w:sz w:val="16"/>
                <w:szCs w:val="16"/>
              </w:rPr>
              <w:br/>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Water solubility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47"/>
        <w:gridCol w:w="477"/>
      </w:tblGrid>
      <w:tr w:rsidR="00F31506" w:rsidRPr="00F31506">
        <w:trPr>
          <w:tblCellSpacing w:w="5" w:type="dxa"/>
        </w:trPr>
        <w:tc>
          <w:tcPr>
            <w:tcW w:w="0" w:type="auto"/>
            <w:gridSpan w:val="2"/>
            <w:hideMark/>
          </w:tcPr>
          <w:p w:rsidR="00F31506" w:rsidRPr="00F31506" w:rsidRDefault="00F31506" w:rsidP="00F31506">
            <w:pPr>
              <w:widowControl/>
              <w:jc w:val="left"/>
              <w:divId w:val="99812007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770 mg/L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Temp.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 °C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pH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5.7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Overall remarks, attachments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480"/>
      </w:tblGrid>
      <w:tr w:rsidR="00F31506" w:rsidRPr="00F31506">
        <w:trPr>
          <w:tblCellSpacing w:w="5" w:type="dxa"/>
        </w:trPr>
        <w:tc>
          <w:tcPr>
            <w:tcW w:w="0" w:type="auto"/>
            <w:hideMark/>
          </w:tcPr>
          <w:tbl>
            <w:tblPr>
              <w:tblW w:w="5400" w:type="dxa"/>
              <w:tblCellSpacing w:w="0" w:type="dxa"/>
              <w:tblCellMar>
                <w:left w:w="0" w:type="dxa"/>
                <w:right w:w="0" w:type="dxa"/>
              </w:tblCellMar>
              <w:tblLook w:val="04A0" w:firstRow="1" w:lastRow="0" w:firstColumn="1" w:lastColumn="0" w:noHBand="0" w:noVBand="1"/>
            </w:tblPr>
            <w:tblGrid>
              <w:gridCol w:w="1080"/>
              <w:gridCol w:w="1080"/>
              <w:gridCol w:w="1080"/>
              <w:gridCol w:w="1080"/>
              <w:gridCol w:w="1080"/>
            </w:tblGrid>
            <w:tr w:rsidR="00F31506" w:rsidRPr="00F31506">
              <w:trPr>
                <w:trHeight w:val="270"/>
                <w:tblCellSpacing w:w="0" w:type="dxa"/>
              </w:trPr>
              <w:tc>
                <w:tcPr>
                  <w:tcW w:w="10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Sample No</w:t>
                  </w:r>
                </w:p>
              </w:tc>
              <w:tc>
                <w:tcPr>
                  <w:tcW w:w="1080" w:type="dxa"/>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pH</w:t>
                  </w:r>
                </w:p>
              </w:tc>
              <w:tc>
                <w:tcPr>
                  <w:tcW w:w="1080" w:type="dxa"/>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Measure</w:t>
                  </w:r>
                </w:p>
              </w:tc>
              <w:tc>
                <w:tcPr>
                  <w:tcW w:w="1080" w:type="dxa"/>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Mean</w:t>
                  </w:r>
                </w:p>
              </w:tc>
              <w:tc>
                <w:tcPr>
                  <w:tcW w:w="1080" w:type="dxa"/>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SD</w:t>
                  </w:r>
                </w:p>
              </w:tc>
            </w:tr>
            <w:tr w:rsidR="00F31506" w:rsidRPr="00F31506">
              <w:trPr>
                <w:trHeight w:val="270"/>
                <w:tblCellSpacing w:w="0" w:type="dxa"/>
              </w:trPr>
              <w:tc>
                <w:tcPr>
                  <w:tcW w:w="0" w:type="auto"/>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1a</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5.7</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756</w:t>
                  </w:r>
                </w:p>
              </w:tc>
              <w:tc>
                <w:tcPr>
                  <w:tcW w:w="0" w:type="auto"/>
                  <w:vMerge w:val="restart"/>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770</w:t>
                  </w:r>
                </w:p>
              </w:tc>
              <w:tc>
                <w:tcPr>
                  <w:tcW w:w="0" w:type="auto"/>
                  <w:vMerge w:val="restart"/>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19.7</w:t>
                  </w:r>
                </w:p>
              </w:tc>
            </w:tr>
            <w:tr w:rsidR="00F31506" w:rsidRPr="00F31506">
              <w:trPr>
                <w:trHeight w:val="270"/>
                <w:tblCellSpacing w:w="0" w:type="dxa"/>
              </w:trPr>
              <w:tc>
                <w:tcPr>
                  <w:tcW w:w="0" w:type="auto"/>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1b</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5.7</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767</w:t>
                  </w:r>
                </w:p>
              </w:tc>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70"/>
                <w:tblCellSpacing w:w="0" w:type="dxa"/>
              </w:trPr>
              <w:tc>
                <w:tcPr>
                  <w:tcW w:w="0" w:type="auto"/>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2a</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5.7</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792</w:t>
                  </w:r>
                </w:p>
              </w:tc>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70"/>
                <w:tblCellSpacing w:w="0" w:type="dxa"/>
              </w:trPr>
              <w:tc>
                <w:tcPr>
                  <w:tcW w:w="0" w:type="auto"/>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2b</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5.7</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786</w:t>
                  </w:r>
                </w:p>
              </w:tc>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70"/>
                <w:tblCellSpacing w:w="0" w:type="dxa"/>
              </w:trPr>
              <w:tc>
                <w:tcPr>
                  <w:tcW w:w="0" w:type="auto"/>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3a</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5.7</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740</w:t>
                  </w:r>
                </w:p>
              </w:tc>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70"/>
                <w:tblCellSpacing w:w="0" w:type="dxa"/>
              </w:trPr>
              <w:tc>
                <w:tcPr>
                  <w:tcW w:w="0" w:type="auto"/>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3b</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5.7</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780</w:t>
                  </w:r>
                </w:p>
              </w:tc>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bl>
          <w:p w:rsidR="00F31506" w:rsidRPr="00F31506" w:rsidRDefault="00F31506" w:rsidP="00F31506">
            <w:pPr>
              <w:widowControl/>
              <w:jc w:val="left"/>
              <w:rPr>
                <w:rFonts w:ascii="MS PGothic" w:eastAsia="MS PGothic" w:hAnsi="MS PGothic" w:cs="MS PGothic"/>
                <w:kern w:val="0"/>
                <w:sz w:val="24"/>
                <w:szCs w:val="24"/>
              </w:rPr>
            </w:pP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51"/>
      </w:tblGrid>
      <w:tr w:rsidR="00F31506" w:rsidRPr="00F31506">
        <w:trPr>
          <w:tblCellSpacing w:w="5" w:type="dxa"/>
        </w:trPr>
        <w:tc>
          <w:tcPr>
            <w:tcW w:w="0" w:type="auto"/>
            <w:hideMark/>
          </w:tcPr>
          <w:p w:rsidR="00F31506" w:rsidRPr="00F31506" w:rsidRDefault="00F31506" w:rsidP="00F31506">
            <w:pPr>
              <w:widowControl/>
              <w:jc w:val="left"/>
              <w:divId w:val="34775986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moderately soluble (100-1000 mg/L)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61"/>
      </w:tblGrid>
      <w:tr w:rsidR="00F31506" w:rsidRPr="00F31506">
        <w:trPr>
          <w:tblCellSpacing w:w="5" w:type="dxa"/>
        </w:trPr>
        <w:tc>
          <w:tcPr>
            <w:tcW w:w="0" w:type="auto"/>
            <w:hideMark/>
          </w:tcPr>
          <w:p w:rsidR="00F31506" w:rsidRPr="00F31506" w:rsidRDefault="00F31506" w:rsidP="00F31506">
            <w:pPr>
              <w:widowControl/>
              <w:jc w:val="left"/>
              <w:divId w:val="86691507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Water solubility is 770 mg/L at 20°C. </w:t>
            </w:r>
          </w:p>
        </w:tc>
      </w:tr>
    </w:tbl>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lastRenderedPageBreak/>
        <w:t xml:space="preserve">4.21 Dissociation constant </w:t>
      </w:r>
    </w:p>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literature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390735940"/>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IUC5-3cb01f54-0471-4119-9036-e115fb8bf612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10:43:31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422"/>
        <w:gridCol w:w="1048"/>
        <w:gridCol w:w="1641"/>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key study; robust study summary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period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1998/12/11-1999/2/13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(reliable with restrictions)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Test was conducted according to OECD test-guideline.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5"/>
        <w:gridCol w:w="1390"/>
        <w:gridCol w:w="416"/>
        <w:gridCol w:w="1931"/>
        <w:gridCol w:w="1131"/>
        <w:gridCol w:w="1062"/>
        <w:gridCol w:w="633"/>
        <w:gridCol w:w="809"/>
        <w:gridCol w:w="853"/>
        <w:gridCol w:w="608"/>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CITI(Chemicals Inspection &amp; Testing Institute, Japan)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1999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Study of dissociation constant of 4,4'-sulfonylbisphenol (K-1328)(in Japanese)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Chemicals Inspection &amp; Testing Institute, Japan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81328K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73"/>
      </w:tblGrid>
      <w:tr w:rsidR="00F31506" w:rsidRPr="00F31506">
        <w:trPr>
          <w:tblCellSpacing w:w="5" w:type="dxa"/>
        </w:trPr>
        <w:tc>
          <w:tcPr>
            <w:tcW w:w="0" w:type="auto"/>
            <w:hideMark/>
          </w:tcPr>
          <w:p w:rsidR="00F31506" w:rsidRPr="00F31506" w:rsidRDefault="00F31506" w:rsidP="00F31506">
            <w:pPr>
              <w:widowControl/>
              <w:jc w:val="left"/>
              <w:divId w:val="157315862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Japanese government data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3973"/>
        <w:gridCol w:w="870"/>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Deviations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OECD Guideline 112 (Dissociation Constants in Water)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162380652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lastRenderedPageBreak/>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22341798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Identity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80-09-1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37"/>
      </w:tblGrid>
      <w:tr w:rsidR="00F31506" w:rsidRPr="00F31506">
        <w:trPr>
          <w:tblCellSpacing w:w="5" w:type="dxa"/>
        </w:trPr>
        <w:tc>
          <w:tcPr>
            <w:tcW w:w="0" w:type="auto"/>
            <w:hideMark/>
          </w:tcPr>
          <w:p w:rsidR="00F31506" w:rsidRPr="00F31506" w:rsidRDefault="00F31506" w:rsidP="00F31506">
            <w:pPr>
              <w:widowControl/>
              <w:jc w:val="left"/>
              <w:divId w:val="95729836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 Purity: 99.4%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Lot/batch No.: GG01 (Tokyo Kasei Co. Ltd)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methods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407"/>
      </w:tblGrid>
      <w:tr w:rsidR="00F31506" w:rsidRPr="00F31506">
        <w:trPr>
          <w:tblCellSpacing w:w="5" w:type="dxa"/>
        </w:trPr>
        <w:tc>
          <w:tcPr>
            <w:tcW w:w="0" w:type="auto"/>
            <w:hideMark/>
          </w:tcPr>
          <w:p w:rsidR="00F31506" w:rsidRPr="00F31506" w:rsidRDefault="00F31506" w:rsidP="00F31506">
            <w:pPr>
              <w:widowControl/>
              <w:jc w:val="left"/>
              <w:divId w:val="683437843"/>
              <w:rPr>
                <w:rFonts w:ascii="Helvetica" w:eastAsia="MS PGothic" w:hAnsi="Helvetica" w:cs="Helvetica"/>
                <w:kern w:val="0"/>
                <w:sz w:val="16"/>
                <w:szCs w:val="16"/>
              </w:rPr>
            </w:pPr>
            <w:r w:rsidRPr="00F31506">
              <w:rPr>
                <w:rFonts w:ascii="Helvetica" w:eastAsia="MS PGothic" w:hAnsi="Helvetica" w:cs="Helvetica"/>
                <w:kern w:val="0"/>
                <w:sz w:val="16"/>
                <w:szCs w:val="16"/>
              </w:rPr>
              <w:t>- Test chemical concentration: 400 mg/L (1.60 mmol/L)</w:t>
            </w:r>
            <w:r>
              <w:rPr>
                <w:rFonts w:ascii="Helvetica" w:eastAsia="MS PGothic" w:hAnsi="Helvetica" w:cs="Helvetica"/>
                <w:kern w:val="0"/>
                <w:sz w:val="16"/>
                <w:szCs w:val="16"/>
              </w:rPr>
              <w:br/>
            </w:r>
            <w:r w:rsidRPr="00F31506">
              <w:rPr>
                <w:rFonts w:ascii="Helvetica" w:eastAsia="MS PGothic" w:hAnsi="Helvetica" w:cs="Helvetica"/>
                <w:kern w:val="0"/>
                <w:sz w:val="16"/>
                <w:szCs w:val="16"/>
              </w:rPr>
              <w:t>- Apparatus: : automatic titrator ( GT-05, Mitsubishi Kasei Kougyou Co. Ltd)</w:t>
            </w:r>
            <w:r>
              <w:rPr>
                <w:rFonts w:ascii="Helvetica" w:eastAsia="MS PGothic" w:hAnsi="Helvetica" w:cs="Helvetica"/>
                <w:kern w:val="0"/>
                <w:sz w:val="16"/>
                <w:szCs w:val="16"/>
              </w:rPr>
              <w:br/>
            </w:r>
            <w:r w:rsidRPr="00F31506">
              <w:rPr>
                <w:rFonts w:ascii="Helvetica" w:eastAsia="MS PGothic" w:hAnsi="Helvetica" w:cs="Helvetica"/>
                <w:kern w:val="0"/>
                <w:sz w:val="16"/>
                <w:szCs w:val="16"/>
              </w:rPr>
              <w:t>- Standard liquid: 0.1 mol/L NaOH</w:t>
            </w:r>
            <w:r>
              <w:rPr>
                <w:rFonts w:ascii="Helvetica" w:eastAsia="MS PGothic" w:hAnsi="Helvetica" w:cs="Helvetica"/>
                <w:kern w:val="0"/>
                <w:sz w:val="16"/>
                <w:szCs w:val="16"/>
              </w:rPr>
              <w:br/>
            </w:r>
            <w:r w:rsidRPr="00F31506">
              <w:rPr>
                <w:rFonts w:ascii="Helvetica" w:eastAsia="MS PGothic" w:hAnsi="Helvetica" w:cs="Helvetica"/>
                <w:kern w:val="0"/>
                <w:sz w:val="16"/>
                <w:szCs w:val="16"/>
              </w:rPr>
              <w:t>- Test tenperature: 25+/-1°C</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Number of replicate: 3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Dissociating properties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62989625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Dissociation constant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18"/>
        <w:gridCol w:w="372"/>
        <w:gridCol w:w="462"/>
        <w:gridCol w:w="737"/>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pKa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7.04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25 °C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6.99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25 °C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#3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7.03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25 °C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7.02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25 °C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Average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13"/>
      </w:tblGrid>
      <w:tr w:rsidR="00F31506" w:rsidRPr="00F31506">
        <w:trPr>
          <w:tblCellSpacing w:w="5" w:type="dxa"/>
        </w:trPr>
        <w:tc>
          <w:tcPr>
            <w:tcW w:w="0" w:type="auto"/>
            <w:hideMark/>
          </w:tcPr>
          <w:p w:rsidR="00F31506" w:rsidRPr="00F31506" w:rsidRDefault="00F31506" w:rsidP="00F31506">
            <w:pPr>
              <w:widowControl/>
              <w:jc w:val="left"/>
              <w:divId w:val="123057837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Dissociation constant (pKa) is 7.02 at 25 °C. </w:t>
            </w:r>
          </w:p>
        </w:tc>
      </w:tr>
    </w:tbl>
    <w:p w:rsidR="00F31506" w:rsidRDefault="00F31506" w:rsidP="00072462">
      <w:pPr>
        <w:keepNext/>
        <w:widowControl/>
        <w:spacing w:before="360"/>
        <w:jc w:val="left"/>
        <w:rPr>
          <w:rFonts w:ascii="Helvetica" w:eastAsia="MS PGothic" w:hAnsi="Helvetica" w:cs="Helvetica"/>
          <w:b/>
          <w:bCs/>
          <w:kern w:val="0"/>
          <w:sz w:val="32"/>
          <w:szCs w:val="32"/>
          <w:u w:val="single"/>
        </w:rPr>
      </w:pPr>
    </w:p>
    <w:p w:rsidR="00F31506" w:rsidRPr="00072462" w:rsidRDefault="00F31506" w:rsidP="00072462">
      <w:pPr>
        <w:keepNext/>
        <w:widowControl/>
        <w:spacing w:before="360"/>
        <w:jc w:val="left"/>
        <w:rPr>
          <w:rFonts w:ascii="Helvetica" w:eastAsia="MS PGothic" w:hAnsi="Helvetica" w:cs="Helvetica"/>
          <w:b/>
          <w:bCs/>
          <w:kern w:val="0"/>
          <w:sz w:val="32"/>
          <w:szCs w:val="32"/>
        </w:rPr>
      </w:pPr>
      <w:r w:rsidRPr="00072462">
        <w:rPr>
          <w:rFonts w:ascii="Helvetica" w:eastAsia="MS PGothic" w:hAnsi="Helvetica" w:cs="Helvetica"/>
          <w:b/>
          <w:bCs/>
          <w:kern w:val="0"/>
          <w:sz w:val="32"/>
          <w:szCs w:val="32"/>
        </w:rPr>
        <w:br w:type="page"/>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lastRenderedPageBreak/>
        <w:t xml:space="preserve">5 Environmental fate and pathways </w:t>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5.1 Stability </w:t>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5.1.1 Phototransformation in air </w:t>
      </w:r>
    </w:p>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QSAR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31926033"/>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IUC5-729cdfdc-d727-421a-b3ca-34bd48d477f9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10:43:31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4528"/>
        <w:gridCol w:w="986"/>
        <w:gridCol w:w="991"/>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key study; robust study summary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(Q)SAR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(reliable with restrictions)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Reliable QSAR method (EPI Suite). Anilines are within the estimation domain of the model.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841"/>
      </w:tblGrid>
      <w:tr w:rsidR="00F31506" w:rsidRPr="00F31506">
        <w:trPr>
          <w:tblCellSpacing w:w="5" w:type="dxa"/>
        </w:trPr>
        <w:tc>
          <w:tcPr>
            <w:tcW w:w="0" w:type="auto"/>
            <w:hideMark/>
          </w:tcPr>
          <w:p w:rsidR="00F31506" w:rsidRPr="00F31506" w:rsidRDefault="00F31506" w:rsidP="00F31506">
            <w:pPr>
              <w:widowControl/>
              <w:jc w:val="left"/>
              <w:divId w:val="54193767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AOPWIN (version 1.92a)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6457619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Identity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80-09-1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Study design </w:t>
      </w:r>
    </w:p>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Estimation method (if used)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403"/>
      </w:tblGrid>
      <w:tr w:rsidR="00F31506" w:rsidRPr="00F31506">
        <w:trPr>
          <w:tblCellSpacing w:w="5" w:type="dxa"/>
        </w:trPr>
        <w:tc>
          <w:tcPr>
            <w:tcW w:w="0" w:type="auto"/>
            <w:hideMark/>
          </w:tcPr>
          <w:p w:rsidR="00F31506" w:rsidRPr="00F31506" w:rsidRDefault="00F31506" w:rsidP="00F31506">
            <w:pPr>
              <w:widowControl/>
              <w:jc w:val="left"/>
              <w:divId w:val="34894273"/>
              <w:rPr>
                <w:rFonts w:ascii="Helvetica" w:eastAsia="MS PGothic" w:hAnsi="Helvetica" w:cs="Helvetica"/>
                <w:kern w:val="0"/>
                <w:sz w:val="16"/>
                <w:szCs w:val="16"/>
              </w:rPr>
            </w:pPr>
            <w:r w:rsidRPr="00F31506">
              <w:rPr>
                <w:rFonts w:ascii="Helvetica" w:eastAsia="MS PGothic" w:hAnsi="Helvetica" w:cs="Helvetica"/>
                <w:kern w:val="0"/>
                <w:sz w:val="16"/>
                <w:szCs w:val="16"/>
              </w:rPr>
              <w:t>PHOTOCHEMICAL REACTION WITH OH RADICALS</w:t>
            </w:r>
            <w:r>
              <w:rPr>
                <w:rFonts w:ascii="Helvetica" w:eastAsia="MS PGothic" w:hAnsi="Helvetica" w:cs="Helvetica"/>
                <w:kern w:val="0"/>
                <w:sz w:val="16"/>
                <w:szCs w:val="16"/>
              </w:rPr>
              <w:br/>
            </w:r>
            <w:r w:rsidRPr="00F31506">
              <w:rPr>
                <w:rFonts w:ascii="Helvetica" w:eastAsia="MS PGothic" w:hAnsi="Helvetica" w:cs="Helvetica"/>
                <w:kern w:val="0"/>
                <w:sz w:val="16"/>
                <w:szCs w:val="16"/>
              </w:rPr>
              <w:t>- Concentration of OH radicals: 1.5e+6 molecule/cm3 - Computer programme: AOPWIN (version 1.92a)</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Degradation rate constant: 14.5e-12 cm3/molecule-sec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11660729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Half-life time for the indirect photo-oxidation by reaction with hydroxyl radicals is 0.736 days by AOPWIN (sunlight is irradiated as 12 hours a day, version 1.92a). This Chemical is expected to photodegrade in the atomosphere. </w:t>
            </w:r>
          </w:p>
        </w:tc>
      </w:tr>
    </w:tbl>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5.1.2 Hydrolysis </w:t>
      </w:r>
    </w:p>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experiment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29277F">
        <w:trPr>
          <w:tblCellSpacing w:w="5" w:type="dxa"/>
        </w:trPr>
        <w:tc>
          <w:tcPr>
            <w:tcW w:w="0" w:type="auto"/>
            <w:hideMark/>
          </w:tcPr>
          <w:p w:rsidR="00F31506" w:rsidRPr="00F31506" w:rsidRDefault="00F31506" w:rsidP="00F31506">
            <w:pPr>
              <w:widowControl/>
              <w:jc w:val="left"/>
              <w:divId w:val="1207638504"/>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280715" w:rsidRDefault="00F31506" w:rsidP="00F31506">
            <w:pPr>
              <w:widowControl/>
              <w:jc w:val="left"/>
              <w:rPr>
                <w:rFonts w:ascii="Helvetica" w:eastAsia="MS PGothic" w:hAnsi="Helvetica" w:cs="Helvetica"/>
                <w:color w:val="0000B2"/>
                <w:kern w:val="0"/>
                <w:sz w:val="16"/>
                <w:szCs w:val="16"/>
                <w:lang w:val="fr-FR"/>
              </w:rPr>
            </w:pPr>
            <w:r w:rsidRPr="00280715">
              <w:rPr>
                <w:rFonts w:ascii="Helvetica" w:eastAsia="MS PGothic" w:hAnsi="Helvetica" w:cs="Helvetica"/>
                <w:color w:val="0000B2"/>
                <w:kern w:val="0"/>
                <w:sz w:val="16"/>
                <w:szCs w:val="16"/>
                <w:lang w:val="fr-FR"/>
              </w:rPr>
              <w:t xml:space="preserve">IUC5-c29b7403-d247-46c0-a647-0ef89ce348b2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10:43:31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433"/>
        <w:gridCol w:w="1056"/>
        <w:gridCol w:w="1474"/>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key study; robust study summary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period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1999/7/8-2000/2/16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(reliable with restrictions)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Test was conducted according to OECD test-guideline.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9"/>
        <w:gridCol w:w="1450"/>
        <w:gridCol w:w="416"/>
        <w:gridCol w:w="1938"/>
        <w:gridCol w:w="1121"/>
        <w:gridCol w:w="1044"/>
        <w:gridCol w:w="629"/>
        <w:gridCol w:w="800"/>
        <w:gridCol w:w="840"/>
        <w:gridCol w:w="601"/>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proofErr w:type="gramStart"/>
            <w:r w:rsidRPr="00F31506">
              <w:rPr>
                <w:rFonts w:ascii="Helvetica" w:eastAsia="MS PGothic" w:hAnsi="Helvetica" w:cs="Helvetica"/>
                <w:kern w:val="0"/>
                <w:sz w:val="16"/>
                <w:szCs w:val="16"/>
              </w:rPr>
              <w:t>CERI(</w:t>
            </w:r>
            <w:proofErr w:type="gramEnd"/>
            <w:r w:rsidRPr="00F31506">
              <w:rPr>
                <w:rFonts w:ascii="Helvetica" w:eastAsia="MS PGothic" w:hAnsi="Helvetica" w:cs="Helvetica"/>
                <w:kern w:val="0"/>
                <w:sz w:val="16"/>
                <w:szCs w:val="16"/>
              </w:rPr>
              <w:t xml:space="preserve">Chemicals Evaluation and Research Institute, Japan.)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2000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Measurement of physico-chemical properties of 4,4'-sulfonylbisphenol (K-1328) (in Japanese)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Chemicals Evaluation and Research Institute, Japan.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81328K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73"/>
      </w:tblGrid>
      <w:tr w:rsidR="00F31506" w:rsidRPr="00F31506">
        <w:trPr>
          <w:tblCellSpacing w:w="5" w:type="dxa"/>
        </w:trPr>
        <w:tc>
          <w:tcPr>
            <w:tcW w:w="0" w:type="auto"/>
            <w:hideMark/>
          </w:tcPr>
          <w:p w:rsidR="00F31506" w:rsidRPr="00F31506" w:rsidRDefault="00F31506" w:rsidP="00F31506">
            <w:pPr>
              <w:widowControl/>
              <w:jc w:val="left"/>
              <w:divId w:val="5197605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Japanese government data </w:t>
            </w:r>
          </w:p>
        </w:tc>
      </w:tr>
    </w:tbl>
    <w:p w:rsidR="00F31506" w:rsidRPr="00F31506" w:rsidRDefault="00F31506" w:rsidP="00072462">
      <w:pPr>
        <w:keepNext/>
        <w:keepLines/>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Materials and methods </w:t>
      </w:r>
    </w:p>
    <w:p w:rsidR="00F31506" w:rsidRPr="00F31506" w:rsidRDefault="00F31506" w:rsidP="00072462">
      <w:pPr>
        <w:keepNext/>
        <w:keepLines/>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3875"/>
        <w:gridCol w:w="870"/>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Deviations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OECD Guideline 111 (Hydrolysis as a Function of pH)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07246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69396770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64380201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Identity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80-09-1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722"/>
      </w:tblGrid>
      <w:tr w:rsidR="00F31506" w:rsidRPr="00F31506">
        <w:trPr>
          <w:tblCellSpacing w:w="5" w:type="dxa"/>
        </w:trPr>
        <w:tc>
          <w:tcPr>
            <w:tcW w:w="0" w:type="auto"/>
            <w:hideMark/>
          </w:tcPr>
          <w:p w:rsidR="00F31506" w:rsidRPr="00F31506" w:rsidRDefault="00F31506" w:rsidP="00F31506">
            <w:pPr>
              <w:widowControl/>
              <w:jc w:val="left"/>
              <w:divId w:val="606499932"/>
              <w:rPr>
                <w:rFonts w:ascii="Helvetica" w:eastAsia="MS PGothic" w:hAnsi="Helvetica" w:cs="Helvetica"/>
                <w:kern w:val="0"/>
                <w:sz w:val="16"/>
                <w:szCs w:val="16"/>
              </w:rPr>
            </w:pPr>
            <w:r w:rsidRPr="00F31506">
              <w:rPr>
                <w:rFonts w:ascii="Helvetica" w:eastAsia="MS PGothic" w:hAnsi="Helvetica" w:cs="Helvetica"/>
                <w:kern w:val="0"/>
                <w:sz w:val="16"/>
                <w:szCs w:val="16"/>
              </w:rPr>
              <w:t>- Purity: 99.4% (Tokyo Kasei Co. Ltd)</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Lot/batch No.: GG01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Study design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20"/>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Test chemical concentration: 100 mg/L</w:t>
            </w:r>
          </w:p>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Test tenperature: 50+/-1°C</w:t>
            </w:r>
          </w:p>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pH: 4, 7 and 9</w:t>
            </w:r>
          </w:p>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Number of replicate: 2</w:t>
            </w:r>
          </w:p>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Test period: 5 days</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 </w:t>
      </w:r>
    </w:p>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Preliminary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634"/>
      </w:tblGrid>
      <w:tr w:rsidR="00F31506" w:rsidRPr="00F31506">
        <w:trPr>
          <w:tblCellSpacing w:w="5" w:type="dxa"/>
        </w:trPr>
        <w:tc>
          <w:tcPr>
            <w:tcW w:w="0" w:type="auto"/>
            <w:hideMark/>
          </w:tcPr>
          <w:p w:rsidR="00F31506" w:rsidRPr="00F31506" w:rsidRDefault="00F31506" w:rsidP="00F31506">
            <w:pPr>
              <w:widowControl/>
              <w:jc w:val="left"/>
              <w:divId w:val="1085688955"/>
              <w:rPr>
                <w:rFonts w:ascii="Helvetica" w:eastAsia="MS PGothic" w:hAnsi="Helvetica" w:cs="Helvetica"/>
                <w:kern w:val="0"/>
                <w:sz w:val="16"/>
                <w:szCs w:val="16"/>
              </w:rPr>
            </w:pPr>
            <w:r w:rsidRPr="00F31506">
              <w:rPr>
                <w:rFonts w:ascii="Helvetica" w:eastAsia="MS PGothic" w:hAnsi="Helvetica" w:cs="Helvetica"/>
                <w:kern w:val="0"/>
                <w:sz w:val="16"/>
                <w:szCs w:val="16"/>
              </w:rPr>
              <w:t>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 xml:space="preserve">-Sulfonylbisphenol was stable at 50 degree C for five days at pH4, 7 and 9.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73"/>
      </w:tblGrid>
      <w:tr w:rsidR="00F31506" w:rsidRPr="00F31506">
        <w:trPr>
          <w:tblCellSpacing w:w="5" w:type="dxa"/>
        </w:trPr>
        <w:tc>
          <w:tcPr>
            <w:tcW w:w="0" w:type="auto"/>
            <w:hideMark/>
          </w:tcPr>
          <w:p w:rsidR="00F31506" w:rsidRPr="00F31506" w:rsidRDefault="00F31506" w:rsidP="00F31506">
            <w:pPr>
              <w:widowControl/>
              <w:jc w:val="left"/>
              <w:divId w:val="72747680"/>
              <w:rPr>
                <w:rFonts w:ascii="Helvetica" w:eastAsia="MS PGothic" w:hAnsi="Helvetica" w:cs="Helvetica"/>
                <w:kern w:val="0"/>
                <w:sz w:val="16"/>
                <w:szCs w:val="16"/>
              </w:rPr>
            </w:pPr>
            <w:r w:rsidRPr="00F31506">
              <w:rPr>
                <w:rFonts w:ascii="Helvetica" w:eastAsia="MS PGothic" w:hAnsi="Helvetica" w:cs="Helvetica"/>
                <w:kern w:val="0"/>
                <w:sz w:val="16"/>
                <w:szCs w:val="16"/>
              </w:rPr>
              <w:t>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 xml:space="preserve">-sulfonylbisphenol was not hydrolyzed.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042"/>
      </w:tblGrid>
      <w:tr w:rsidR="00F31506" w:rsidRPr="00F31506">
        <w:trPr>
          <w:tblCellSpacing w:w="5" w:type="dxa"/>
        </w:trPr>
        <w:tc>
          <w:tcPr>
            <w:tcW w:w="0" w:type="auto"/>
            <w:hideMark/>
          </w:tcPr>
          <w:p w:rsidR="00F31506" w:rsidRPr="00F31506" w:rsidRDefault="00F31506" w:rsidP="00F31506">
            <w:pPr>
              <w:widowControl/>
              <w:jc w:val="left"/>
              <w:divId w:val="1157186848"/>
              <w:rPr>
                <w:rFonts w:ascii="Helvetica" w:eastAsia="MS PGothic" w:hAnsi="Helvetica" w:cs="Helvetica"/>
                <w:kern w:val="0"/>
                <w:sz w:val="16"/>
                <w:szCs w:val="16"/>
              </w:rPr>
            </w:pPr>
            <w:r w:rsidRPr="00F31506">
              <w:rPr>
                <w:rFonts w:ascii="Helvetica" w:eastAsia="MS PGothic" w:hAnsi="Helvetica" w:cs="Helvetica"/>
                <w:kern w:val="0"/>
                <w:sz w:val="16"/>
                <w:szCs w:val="16"/>
              </w:rPr>
              <w:t>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 xml:space="preserve">-sulfonylbisphenol is not hydrolyzed at pH4, 7 and 9. </w:t>
            </w:r>
          </w:p>
        </w:tc>
      </w:tr>
    </w:tbl>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5.2 Biodegradation </w:t>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5.2.1 Biodegradation in water: screening tests </w:t>
      </w:r>
    </w:p>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experiment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692268429"/>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IUC5-e3fefe36-5081-4798-8f47-ce105d3d9310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10:43:32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965"/>
        <w:gridCol w:w="1447"/>
        <w:gridCol w:w="2266"/>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key study; robust study summary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period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1996/12/25-1997/2/18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 (reliable without restriction)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Test was conducted according to OECD test-guideline in compliance with GLP.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8"/>
        <w:gridCol w:w="1403"/>
        <w:gridCol w:w="416"/>
        <w:gridCol w:w="1923"/>
        <w:gridCol w:w="1134"/>
        <w:gridCol w:w="1075"/>
        <w:gridCol w:w="601"/>
        <w:gridCol w:w="812"/>
        <w:gridCol w:w="857"/>
        <w:gridCol w:w="60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CITI(Chemicals Inspection &amp; Testing Institute, Japan)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1997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Study of bio-degradability of 4,4'-sulfonylbisphenol (K-1328)(in Japanese)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Chemicals Inspection &amp; Testing Institute, Japan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21328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73"/>
      </w:tblGrid>
      <w:tr w:rsidR="00F31506" w:rsidRPr="00F31506">
        <w:trPr>
          <w:tblCellSpacing w:w="5" w:type="dxa"/>
        </w:trPr>
        <w:tc>
          <w:tcPr>
            <w:tcW w:w="0" w:type="auto"/>
            <w:hideMark/>
          </w:tcPr>
          <w:p w:rsidR="00F31506" w:rsidRPr="00F31506" w:rsidRDefault="00F31506" w:rsidP="00F31506">
            <w:pPr>
              <w:widowControl/>
              <w:jc w:val="left"/>
              <w:divId w:val="141481779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Japanese government data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46"/>
      </w:tblGrid>
      <w:tr w:rsidR="00F31506" w:rsidRPr="00F31506">
        <w:trPr>
          <w:tblCellSpacing w:w="5" w:type="dxa"/>
        </w:trPr>
        <w:tc>
          <w:tcPr>
            <w:tcW w:w="0" w:type="auto"/>
            <w:hideMark/>
          </w:tcPr>
          <w:p w:rsidR="00F31506" w:rsidRPr="00F31506" w:rsidRDefault="00F31506" w:rsidP="00F31506">
            <w:pPr>
              <w:widowControl/>
              <w:jc w:val="left"/>
              <w:divId w:val="203456921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ready biodegradability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5120"/>
        <w:gridCol w:w="870"/>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Deviations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OECD Guideline 301 C (Ready Biodegradability: Modified MITI Test (I))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4"/>
      </w:tblGrid>
      <w:tr w:rsidR="00F31506" w:rsidRPr="00F31506">
        <w:trPr>
          <w:tblCellSpacing w:w="5" w:type="dxa"/>
        </w:trPr>
        <w:tc>
          <w:tcPr>
            <w:tcW w:w="0" w:type="auto"/>
            <w:hideMark/>
          </w:tcPr>
          <w:p w:rsidR="00F31506" w:rsidRPr="00F31506" w:rsidRDefault="00F31506" w:rsidP="00F31506">
            <w:pPr>
              <w:widowControl/>
              <w:jc w:val="left"/>
              <w:divId w:val="116825080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(incl. certificate)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22960994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Identity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80-09-1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311"/>
      </w:tblGrid>
      <w:tr w:rsidR="00F31506" w:rsidRPr="00F31506">
        <w:trPr>
          <w:tblCellSpacing w:w="5" w:type="dxa"/>
        </w:trPr>
        <w:tc>
          <w:tcPr>
            <w:tcW w:w="0" w:type="auto"/>
            <w:hideMark/>
          </w:tcPr>
          <w:p w:rsidR="00F31506" w:rsidRPr="00F31506" w:rsidRDefault="00F31506" w:rsidP="00F31506">
            <w:pPr>
              <w:widowControl/>
              <w:jc w:val="left"/>
              <w:divId w:val="2097167727"/>
              <w:rPr>
                <w:rFonts w:ascii="Helvetica" w:eastAsia="MS PGothic" w:hAnsi="Helvetica" w:cs="Helvetica"/>
                <w:kern w:val="0"/>
                <w:sz w:val="16"/>
                <w:szCs w:val="16"/>
              </w:rPr>
            </w:pPr>
            <w:r w:rsidRPr="00F31506">
              <w:rPr>
                <w:rFonts w:ascii="Helvetica" w:eastAsia="MS PGothic" w:hAnsi="Helvetica" w:cs="Helvetica"/>
                <w:kern w:val="0"/>
                <w:sz w:val="16"/>
                <w:szCs w:val="16"/>
              </w:rPr>
              <w:t>- Analytical purity: 99.8%</w:t>
            </w:r>
            <w:r>
              <w:rPr>
                <w:rFonts w:ascii="Helvetica" w:eastAsia="MS PGothic" w:hAnsi="Helvetica" w:cs="Helvetica"/>
                <w:kern w:val="0"/>
                <w:sz w:val="16"/>
                <w:szCs w:val="16"/>
              </w:rPr>
              <w:br/>
            </w:r>
            <w:r w:rsidRPr="00F31506">
              <w:rPr>
                <w:rFonts w:ascii="Helvetica" w:eastAsia="MS PGothic" w:hAnsi="Helvetica" w:cs="Helvetica"/>
                <w:kern w:val="0"/>
                <w:sz w:val="16"/>
                <w:szCs w:val="16"/>
              </w:rPr>
              <w:t>- Lot/batch No.: GD01 (Tokyo Kasei Co. Ltd)</w:t>
            </w:r>
            <w:r>
              <w:rPr>
                <w:rFonts w:ascii="Helvetica" w:eastAsia="MS PGothic" w:hAnsi="Helvetica" w:cs="Helvetica"/>
                <w:kern w:val="0"/>
                <w:sz w:val="16"/>
                <w:szCs w:val="16"/>
              </w:rPr>
              <w:br/>
            </w:r>
            <w:r w:rsidRPr="00F31506">
              <w:rPr>
                <w:rFonts w:ascii="Helvetica" w:eastAsia="MS PGothic" w:hAnsi="Helvetica" w:cs="Helvetica"/>
                <w:kern w:val="0"/>
                <w:sz w:val="16"/>
                <w:szCs w:val="16"/>
              </w:rPr>
              <w:t>- Stability under test conditions: IR chromatogrammes were measured before and after the experiment</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Storage condition of test material: Cool place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Study design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Oxygen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05"/>
      </w:tblGrid>
      <w:tr w:rsidR="00F31506" w:rsidRPr="00F31506">
        <w:trPr>
          <w:tblCellSpacing w:w="5" w:type="dxa"/>
        </w:trPr>
        <w:tc>
          <w:tcPr>
            <w:tcW w:w="0" w:type="auto"/>
            <w:hideMark/>
          </w:tcPr>
          <w:p w:rsidR="00F31506" w:rsidRPr="00F31506" w:rsidRDefault="00F31506" w:rsidP="00F31506">
            <w:pPr>
              <w:widowControl/>
              <w:jc w:val="left"/>
              <w:divId w:val="119920084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aerobic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Inoculum or test system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224"/>
      </w:tblGrid>
      <w:tr w:rsidR="00F31506" w:rsidRPr="00F31506">
        <w:trPr>
          <w:tblCellSpacing w:w="5" w:type="dxa"/>
        </w:trPr>
        <w:tc>
          <w:tcPr>
            <w:tcW w:w="0" w:type="auto"/>
            <w:hideMark/>
          </w:tcPr>
          <w:p w:rsidR="00F31506" w:rsidRPr="00F31506" w:rsidRDefault="00F31506" w:rsidP="00F31506">
            <w:pPr>
              <w:widowControl/>
              <w:jc w:val="left"/>
              <w:divId w:val="178333173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activated sludge, non-adapted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inoculum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647320347"/>
              <w:rPr>
                <w:rFonts w:ascii="Helvetica" w:eastAsia="MS PGothic" w:hAnsi="Helvetica" w:cs="Helvetica"/>
                <w:kern w:val="0"/>
                <w:sz w:val="16"/>
                <w:szCs w:val="16"/>
              </w:rPr>
            </w:pPr>
            <w:r w:rsidRPr="00F31506">
              <w:rPr>
                <w:rFonts w:ascii="Helvetica" w:eastAsia="MS PGothic" w:hAnsi="Helvetica" w:cs="Helvetica"/>
                <w:kern w:val="0"/>
                <w:sz w:val="16"/>
                <w:szCs w:val="16"/>
              </w:rPr>
              <w:t>From 10 different places including sewage treatment plants, rivers, lake and inner sea in Japan, sludge and environmental water and soil were collected in Sep 1996. Concentration of the sludge was 30 mg/L as suspended solid matters.</w:t>
            </w:r>
            <w:r>
              <w:rPr>
                <w:rFonts w:ascii="Helvetica" w:eastAsia="MS PGothic" w:hAnsi="Helvetica" w:cs="Helvetica"/>
                <w:kern w:val="0"/>
                <w:sz w:val="16"/>
                <w:szCs w:val="16"/>
              </w:rPr>
              <w:br/>
            </w:r>
            <w:r w:rsidRPr="00F31506">
              <w:rPr>
                <w:rFonts w:ascii="Helvetica" w:eastAsia="MS PGothic" w:hAnsi="Helvetica" w:cs="Helvetica"/>
                <w:kern w:val="0"/>
                <w:sz w:val="16"/>
                <w:szCs w:val="16"/>
              </w:rPr>
              <w:t>- Solubilising agent (type and concentration if used): no</w:t>
            </w:r>
            <w:r>
              <w:rPr>
                <w:rFonts w:ascii="Helvetica" w:eastAsia="MS PGothic" w:hAnsi="Helvetica" w:cs="Helvetica"/>
                <w:kern w:val="0"/>
                <w:sz w:val="16"/>
                <w:szCs w:val="16"/>
              </w:rPr>
              <w:br/>
            </w:r>
            <w:r w:rsidRPr="00F31506">
              <w:rPr>
                <w:rFonts w:ascii="Helvetica" w:eastAsia="MS PGothic" w:hAnsi="Helvetica" w:cs="Helvetica"/>
                <w:kern w:val="0"/>
                <w:sz w:val="16"/>
                <w:szCs w:val="16"/>
              </w:rPr>
              <w:t>- Test temperature: 25 °C +/- 1°C</w:t>
            </w:r>
            <w:r>
              <w:rPr>
                <w:rFonts w:ascii="Helvetica" w:eastAsia="MS PGothic" w:hAnsi="Helvetica" w:cs="Helvetica"/>
                <w:kern w:val="0"/>
                <w:sz w:val="16"/>
                <w:szCs w:val="16"/>
              </w:rPr>
              <w:br/>
            </w:r>
            <w:r w:rsidRPr="00F31506">
              <w:rPr>
                <w:rFonts w:ascii="Helvetica" w:eastAsia="MS PGothic" w:hAnsi="Helvetica" w:cs="Helvetica"/>
                <w:kern w:val="0"/>
                <w:sz w:val="16"/>
                <w:szCs w:val="16"/>
              </w:rPr>
              <w:t>- pH: 7.0</w:t>
            </w:r>
            <w:r>
              <w:rPr>
                <w:rFonts w:ascii="Helvetica" w:eastAsia="MS PGothic" w:hAnsi="Helvetica" w:cs="Helvetica"/>
                <w:kern w:val="0"/>
                <w:sz w:val="16"/>
                <w:szCs w:val="16"/>
              </w:rPr>
              <w:br/>
            </w:r>
            <w:r w:rsidRPr="00F31506">
              <w:rPr>
                <w:rFonts w:ascii="Helvetica" w:eastAsia="MS PGothic" w:hAnsi="Helvetica" w:cs="Helvetica"/>
                <w:kern w:val="0"/>
                <w:sz w:val="16"/>
                <w:szCs w:val="16"/>
              </w:rPr>
              <w:t>- pH adjusted: yes</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Duration of test (contact time)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2"/>
      </w:tblGrid>
      <w:tr w:rsidR="00F31506" w:rsidRPr="00F31506">
        <w:trPr>
          <w:tblCellSpacing w:w="5" w:type="dxa"/>
        </w:trPr>
        <w:tc>
          <w:tcPr>
            <w:tcW w:w="0" w:type="auto"/>
            <w:hideMark/>
          </w:tcPr>
          <w:p w:rsidR="00F31506" w:rsidRPr="00F31506" w:rsidRDefault="00F31506" w:rsidP="00F31506">
            <w:pPr>
              <w:widowControl/>
              <w:jc w:val="left"/>
              <w:divId w:val="39520668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28 d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Initial test substance concentration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41"/>
        <w:gridCol w:w="781"/>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Initial conc.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Based on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100 mg/L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proofErr w:type="gramStart"/>
            <w:r w:rsidRPr="00F31506">
              <w:rPr>
                <w:rFonts w:ascii="Helvetica" w:eastAsia="MS PGothic" w:hAnsi="Helvetica" w:cs="Helvetica"/>
                <w:kern w:val="0"/>
                <w:sz w:val="16"/>
                <w:szCs w:val="16"/>
              </w:rPr>
              <w:t>test</w:t>
            </w:r>
            <w:proofErr w:type="gramEnd"/>
            <w:r w:rsidRPr="00F31506">
              <w:rPr>
                <w:rFonts w:ascii="Helvetica" w:eastAsia="MS PGothic" w:hAnsi="Helvetica" w:cs="Helvetica"/>
                <w:kern w:val="0"/>
                <w:sz w:val="16"/>
                <w:szCs w:val="16"/>
              </w:rPr>
              <w:t xml:space="preserve"> mat.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Parameter followed for biodegradation estimation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012"/>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divId w:val="24504231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TOC removal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analytical methods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717"/>
      </w:tblGrid>
      <w:tr w:rsidR="00F31506" w:rsidRPr="00F31506">
        <w:trPr>
          <w:tblCellSpacing w:w="5" w:type="dxa"/>
        </w:trPr>
        <w:tc>
          <w:tcPr>
            <w:tcW w:w="0" w:type="auto"/>
            <w:hideMark/>
          </w:tcPr>
          <w:p w:rsidR="00F31506" w:rsidRPr="00F31506" w:rsidRDefault="00F31506" w:rsidP="00F31506">
            <w:pPr>
              <w:widowControl/>
              <w:jc w:val="left"/>
              <w:divId w:val="1538158446"/>
              <w:rPr>
                <w:rFonts w:ascii="Helvetica" w:eastAsia="MS PGothic" w:hAnsi="Helvetica" w:cs="Helvetica"/>
                <w:kern w:val="0"/>
                <w:sz w:val="16"/>
                <w:szCs w:val="16"/>
              </w:rPr>
            </w:pPr>
            <w:r w:rsidRPr="00F31506">
              <w:rPr>
                <w:rFonts w:ascii="Helvetica" w:eastAsia="MS PGothic" w:hAnsi="Helvetica" w:cs="Helvetica"/>
                <w:kern w:val="0"/>
                <w:sz w:val="16"/>
                <w:szCs w:val="16"/>
              </w:rPr>
              <w:t>DETAILS ON PRETREATMENT</w:t>
            </w:r>
            <w:r>
              <w:rPr>
                <w:rFonts w:ascii="Helvetica" w:eastAsia="MS PGothic" w:hAnsi="Helvetica" w:cs="Helvetica"/>
                <w:kern w:val="0"/>
                <w:sz w:val="16"/>
                <w:szCs w:val="16"/>
              </w:rPr>
              <w:br/>
            </w:r>
            <w:r w:rsidRPr="00F31506">
              <w:rPr>
                <w:rFonts w:ascii="Helvetica" w:eastAsia="MS PGothic" w:hAnsi="Helvetica" w:cs="Helvetica"/>
                <w:kern w:val="0"/>
                <w:sz w:val="16"/>
                <w:szCs w:val="16"/>
              </w:rPr>
              <w:t>After the culvation period, 10 mL of test solution was taken out and this portion was centrifuged with 1000g for 10 minutes.</w:t>
            </w:r>
            <w:r>
              <w:rPr>
                <w:rFonts w:ascii="Helvetica" w:eastAsia="MS PGothic" w:hAnsi="Helvetica" w:cs="Helvetica"/>
                <w:kern w:val="0"/>
                <w:sz w:val="16"/>
                <w:szCs w:val="16"/>
              </w:rPr>
              <w:br/>
            </w:r>
            <w:r w:rsidRPr="00F31506">
              <w:rPr>
                <w:rFonts w:ascii="Helvetica" w:eastAsia="MS PGothic" w:hAnsi="Helvetica" w:cs="Helvetica"/>
                <w:kern w:val="0"/>
                <w:sz w:val="16"/>
                <w:szCs w:val="16"/>
              </w:rPr>
              <w:t>Then the supernatant was used for TOC analysis and HPLC analysis.</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29"/>
      </w:tblGrid>
      <w:tr w:rsidR="00F31506" w:rsidRPr="00F31506">
        <w:trPr>
          <w:tblCellSpacing w:w="5" w:type="dxa"/>
        </w:trPr>
        <w:tc>
          <w:tcPr>
            <w:tcW w:w="0" w:type="auto"/>
            <w:hideMark/>
          </w:tcPr>
          <w:p w:rsidR="00F31506" w:rsidRPr="00F31506" w:rsidRDefault="00F31506" w:rsidP="00F31506">
            <w:pPr>
              <w:widowControl/>
              <w:jc w:val="left"/>
              <w:divId w:val="1804545043"/>
              <w:rPr>
                <w:rFonts w:ascii="Helvetica" w:eastAsia="MS PGothic" w:hAnsi="Helvetica" w:cs="Helvetica"/>
                <w:kern w:val="0"/>
                <w:sz w:val="16"/>
                <w:szCs w:val="16"/>
              </w:rPr>
            </w:pPr>
            <w:r w:rsidRPr="00F31506">
              <w:rPr>
                <w:rFonts w:ascii="Helvetica" w:eastAsia="MS PGothic" w:hAnsi="Helvetica" w:cs="Helvetica"/>
                <w:kern w:val="0"/>
                <w:sz w:val="16"/>
                <w:szCs w:val="16"/>
              </w:rPr>
              <w:t>6 bottles were prepared, which are as follows.</w:t>
            </w:r>
            <w:r>
              <w:rPr>
                <w:rFonts w:ascii="Helvetica" w:eastAsia="MS PGothic" w:hAnsi="Helvetica" w:cs="Helvetica"/>
                <w:kern w:val="0"/>
                <w:sz w:val="16"/>
                <w:szCs w:val="16"/>
              </w:rPr>
              <w:br/>
            </w:r>
            <w:r w:rsidRPr="00F31506">
              <w:rPr>
                <w:rFonts w:ascii="Helvetica" w:eastAsia="MS PGothic" w:hAnsi="Helvetica" w:cs="Helvetica"/>
                <w:kern w:val="0"/>
                <w:sz w:val="16"/>
                <w:szCs w:val="16"/>
              </w:rPr>
              <w:t>-[Warter + Test substance] (1 bottle)</w:t>
            </w:r>
            <w:r>
              <w:rPr>
                <w:rFonts w:ascii="Helvetica" w:eastAsia="MS PGothic" w:hAnsi="Helvetica" w:cs="Helvetica"/>
                <w:kern w:val="0"/>
                <w:sz w:val="16"/>
                <w:szCs w:val="16"/>
              </w:rPr>
              <w:br/>
            </w:r>
            <w:r w:rsidRPr="00F31506">
              <w:rPr>
                <w:rFonts w:ascii="Helvetica" w:eastAsia="MS PGothic" w:hAnsi="Helvetica" w:cs="Helvetica"/>
                <w:kern w:val="0"/>
                <w:sz w:val="16"/>
                <w:szCs w:val="16"/>
              </w:rPr>
              <w:t>-[Test medium + Test substance + Sludge] (3 bottles)-1, -2, -3</w:t>
            </w:r>
            <w:r>
              <w:rPr>
                <w:rFonts w:ascii="Helvetica" w:eastAsia="MS PGothic" w:hAnsi="Helvetica" w:cs="Helvetica"/>
                <w:kern w:val="0"/>
                <w:sz w:val="16"/>
                <w:szCs w:val="16"/>
              </w:rPr>
              <w:br/>
            </w:r>
            <w:r w:rsidRPr="00F31506">
              <w:rPr>
                <w:rFonts w:ascii="Helvetica" w:eastAsia="MS PGothic" w:hAnsi="Helvetica" w:cs="Helvetica"/>
                <w:kern w:val="0"/>
                <w:sz w:val="16"/>
                <w:szCs w:val="16"/>
              </w:rPr>
              <w:t>other:</w:t>
            </w:r>
            <w:r>
              <w:rPr>
                <w:rFonts w:ascii="Helvetica" w:eastAsia="MS PGothic" w:hAnsi="Helvetica" w:cs="Helvetica"/>
                <w:kern w:val="0"/>
                <w:sz w:val="16"/>
                <w:szCs w:val="16"/>
              </w:rPr>
              <w:br/>
            </w:r>
            <w:r w:rsidRPr="00F31506">
              <w:rPr>
                <w:rFonts w:ascii="Helvetica" w:eastAsia="MS PGothic" w:hAnsi="Helvetica" w:cs="Helvetica"/>
                <w:kern w:val="0"/>
                <w:sz w:val="16"/>
                <w:szCs w:val="16"/>
              </w:rPr>
              <w:t>-[Test medium + Aniline + Sludge] (Reference substance) (1 bottle)</w:t>
            </w:r>
            <w:r>
              <w:rPr>
                <w:rFonts w:ascii="Helvetica" w:eastAsia="MS PGothic" w:hAnsi="Helvetica" w:cs="Helvetica"/>
                <w:kern w:val="0"/>
                <w:sz w:val="16"/>
                <w:szCs w:val="16"/>
              </w:rPr>
              <w:br/>
            </w:r>
            <w:r w:rsidRPr="00F31506">
              <w:rPr>
                <w:rFonts w:ascii="Helvetica" w:eastAsia="MS PGothic" w:hAnsi="Helvetica" w:cs="Helvetica"/>
                <w:kern w:val="0"/>
                <w:sz w:val="16"/>
                <w:szCs w:val="16"/>
              </w:rPr>
              <w:t>-[Sludge, blank] (1 bottle)</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Volume of test medium or water: 300mL</w:t>
            </w:r>
            <w:r>
              <w:rPr>
                <w:rFonts w:ascii="Helvetica" w:eastAsia="MS PGothic" w:hAnsi="Helvetica" w:cs="Helvetica"/>
                <w:kern w:val="0"/>
                <w:sz w:val="16"/>
                <w:szCs w:val="16"/>
              </w:rPr>
              <w:br/>
            </w:r>
            <w:r w:rsidRPr="00F31506">
              <w:rPr>
                <w:rFonts w:ascii="Helvetica" w:eastAsia="MS PGothic" w:hAnsi="Helvetica" w:cs="Helvetica"/>
                <w:kern w:val="0"/>
                <w:sz w:val="16"/>
                <w:szCs w:val="16"/>
              </w:rPr>
              <w:t>Volume of sludge: 30 mL</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Reference substance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43"/>
      </w:tblGrid>
      <w:tr w:rsidR="00F31506" w:rsidRPr="00F31506">
        <w:trPr>
          <w:tblCellSpacing w:w="5" w:type="dxa"/>
        </w:trPr>
        <w:tc>
          <w:tcPr>
            <w:tcW w:w="0" w:type="auto"/>
            <w:hideMark/>
          </w:tcPr>
          <w:p w:rsidR="00F31506" w:rsidRPr="00F31506" w:rsidRDefault="00F31506" w:rsidP="00F31506">
            <w:pPr>
              <w:widowControl/>
              <w:jc w:val="left"/>
              <w:divId w:val="141000718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aniline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Any other information on materials and methods incl. tables </w:t>
      </w:r>
    </w:p>
    <w:tbl>
      <w:tblPr>
        <w:tblW w:w="5705" w:type="pct"/>
        <w:tblCellSpacing w:w="5" w:type="dxa"/>
        <w:tblInd w:w="-659" w:type="dxa"/>
        <w:tblCellMar>
          <w:top w:w="30" w:type="dxa"/>
          <w:left w:w="30" w:type="dxa"/>
          <w:bottom w:w="30" w:type="dxa"/>
          <w:right w:w="30" w:type="dxa"/>
        </w:tblCellMar>
        <w:tblLook w:val="04A0" w:firstRow="1" w:lastRow="0" w:firstColumn="1" w:lastColumn="0" w:noHBand="0" w:noVBand="1"/>
      </w:tblPr>
      <w:tblGrid>
        <w:gridCol w:w="11088"/>
      </w:tblGrid>
      <w:tr w:rsidR="00F31506" w:rsidRPr="00F31506" w:rsidTr="00265082">
        <w:trPr>
          <w:trHeight w:val="6406"/>
          <w:tblCellSpacing w:w="5" w:type="dxa"/>
        </w:trPr>
        <w:tc>
          <w:tcPr>
            <w:tcW w:w="4991" w:type="pct"/>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Result of analysis after 28 -day</w:t>
            </w:r>
          </w:p>
          <w:tbl>
            <w:tblPr>
              <w:tblW w:w="10760" w:type="dxa"/>
              <w:tblCellSpacing w:w="0" w:type="dxa"/>
              <w:tblCellMar>
                <w:left w:w="0" w:type="dxa"/>
                <w:right w:w="0" w:type="dxa"/>
              </w:tblCellMar>
              <w:tblLook w:val="04A0" w:firstRow="1" w:lastRow="0" w:firstColumn="1" w:lastColumn="0" w:noHBand="0" w:noVBand="1"/>
            </w:tblPr>
            <w:tblGrid>
              <w:gridCol w:w="1340"/>
              <w:gridCol w:w="820"/>
              <w:gridCol w:w="1720"/>
              <w:gridCol w:w="1720"/>
              <w:gridCol w:w="1720"/>
              <w:gridCol w:w="1720"/>
              <w:gridCol w:w="1720"/>
            </w:tblGrid>
            <w:tr w:rsidR="00F31506" w:rsidRPr="00F31506">
              <w:trPr>
                <w:trHeight w:val="810"/>
                <w:tblCellSpacing w:w="0" w:type="dxa"/>
              </w:trPr>
              <w:tc>
                <w:tcPr>
                  <w:tcW w:w="1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820" w:type="dxa"/>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720" w:type="dxa"/>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[Warter + Test substance]</w:t>
                  </w:r>
                </w:p>
              </w:tc>
              <w:tc>
                <w:tcPr>
                  <w:tcW w:w="1720" w:type="dxa"/>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[Test medium + Test substance + Sludge]-1</w:t>
                  </w:r>
                </w:p>
              </w:tc>
              <w:tc>
                <w:tcPr>
                  <w:tcW w:w="1720" w:type="dxa"/>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[Test medium + Test substance + Sludge]-2</w:t>
                  </w:r>
                </w:p>
              </w:tc>
              <w:tc>
                <w:tcPr>
                  <w:tcW w:w="1720" w:type="dxa"/>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[Test medium + Test substance + Sludge]-3</w:t>
                  </w:r>
                </w:p>
              </w:tc>
              <w:tc>
                <w:tcPr>
                  <w:tcW w:w="1720" w:type="dxa"/>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Theoretical amount (mg)</w:t>
                  </w:r>
                </w:p>
              </w:tc>
            </w:tr>
            <w:tr w:rsidR="00F31506" w:rsidRPr="00F31506">
              <w:trPr>
                <w:trHeight w:val="270"/>
                <w:tblCellSpacing w:w="0" w:type="dxa"/>
              </w:trPr>
              <w:tc>
                <w:tcPr>
                  <w:tcW w:w="0" w:type="auto"/>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BOD</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mg</w:t>
                  </w:r>
                </w:p>
              </w:tc>
              <w:tc>
                <w:tcPr>
                  <w:tcW w:w="0" w:type="auto"/>
                  <w:tcBorders>
                    <w:top w:val="nil"/>
                    <w:left w:val="nil"/>
                  </w:tcBorders>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51.9</w:t>
                  </w:r>
                </w:p>
              </w:tc>
            </w:tr>
            <w:tr w:rsidR="00F31506" w:rsidRPr="00F31506">
              <w:trPr>
                <w:trHeight w:val="270"/>
                <w:tblCellSpacing w:w="0" w:type="dxa"/>
              </w:trPr>
              <w:tc>
                <w:tcPr>
                  <w:tcW w:w="134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Residue by DOC</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mg</w:t>
                  </w:r>
                </w:p>
              </w:tc>
              <w:tc>
                <w:tcPr>
                  <w:tcW w:w="0" w:type="auto"/>
                  <w:tcBorders>
                    <w:top w:val="nil"/>
                    <w:left w:val="nil"/>
                  </w:tcBorders>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17.8</w:t>
                  </w:r>
                </w:p>
              </w:tc>
              <w:tc>
                <w:tcPr>
                  <w:tcW w:w="0" w:type="auto"/>
                  <w:tcBorders>
                    <w:top w:val="nil"/>
                    <w:left w:val="nil"/>
                  </w:tcBorders>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17.8</w:t>
                  </w:r>
                </w:p>
              </w:tc>
              <w:tc>
                <w:tcPr>
                  <w:tcW w:w="0" w:type="auto"/>
                  <w:tcBorders>
                    <w:top w:val="nil"/>
                    <w:left w:val="nil"/>
                  </w:tcBorders>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17.9</w:t>
                  </w:r>
                </w:p>
              </w:tc>
              <w:tc>
                <w:tcPr>
                  <w:tcW w:w="0" w:type="auto"/>
                  <w:tcBorders>
                    <w:top w:val="nil"/>
                    <w:left w:val="nil"/>
                  </w:tcBorders>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18.5</w:t>
                  </w:r>
                </w:p>
              </w:tc>
              <w:tc>
                <w:tcPr>
                  <w:tcW w:w="0" w:type="auto"/>
                  <w:tcBorders>
                    <w:top w:val="nil"/>
                    <w:left w:val="nil"/>
                  </w:tcBorders>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17.3</w:t>
                  </w:r>
                </w:p>
              </w:tc>
            </w:tr>
            <w:tr w:rsidR="00F31506" w:rsidRPr="00F31506">
              <w:trPr>
                <w:trHeight w:val="27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0" w:type="auto"/>
                  <w:tcBorders>
                    <w:top w:val="nil"/>
                    <w:left w:val="nil"/>
                  </w:tcBorders>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103</w:t>
                  </w:r>
                </w:p>
              </w:tc>
              <w:tc>
                <w:tcPr>
                  <w:tcW w:w="0" w:type="auto"/>
                  <w:tcBorders>
                    <w:top w:val="nil"/>
                    <w:left w:val="nil"/>
                  </w:tcBorders>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103</w:t>
                  </w:r>
                </w:p>
              </w:tc>
              <w:tc>
                <w:tcPr>
                  <w:tcW w:w="0" w:type="auto"/>
                  <w:tcBorders>
                    <w:top w:val="nil"/>
                    <w:left w:val="nil"/>
                  </w:tcBorders>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104</w:t>
                  </w:r>
                </w:p>
              </w:tc>
              <w:tc>
                <w:tcPr>
                  <w:tcW w:w="0" w:type="auto"/>
                  <w:tcBorders>
                    <w:top w:val="nil"/>
                    <w:left w:val="nil"/>
                  </w:tcBorders>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107</w:t>
                  </w:r>
                </w:p>
              </w:tc>
              <w:tc>
                <w:tcPr>
                  <w:tcW w:w="0" w:type="auto"/>
                  <w:tcBorders>
                    <w:top w:val="nil"/>
                    <w:left w:val="nil"/>
                  </w:tcBorders>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r>
            <w:tr w:rsidR="00F31506" w:rsidRPr="00F31506">
              <w:trPr>
                <w:trHeight w:val="270"/>
                <w:tblCellSpacing w:w="0" w:type="dxa"/>
              </w:trPr>
              <w:tc>
                <w:tcPr>
                  <w:tcW w:w="134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Residue by HPLC</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mg</w:t>
                  </w:r>
                </w:p>
              </w:tc>
              <w:tc>
                <w:tcPr>
                  <w:tcW w:w="0" w:type="auto"/>
                  <w:tcBorders>
                    <w:top w:val="nil"/>
                    <w:left w:val="nil"/>
                  </w:tcBorders>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30.0</w:t>
                  </w:r>
                </w:p>
              </w:tc>
              <w:tc>
                <w:tcPr>
                  <w:tcW w:w="0" w:type="auto"/>
                  <w:tcBorders>
                    <w:top w:val="nil"/>
                    <w:left w:val="nil"/>
                  </w:tcBorders>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30.2</w:t>
                  </w:r>
                </w:p>
              </w:tc>
              <w:tc>
                <w:tcPr>
                  <w:tcW w:w="0" w:type="auto"/>
                  <w:tcBorders>
                    <w:top w:val="nil"/>
                    <w:left w:val="nil"/>
                  </w:tcBorders>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29.7</w:t>
                  </w:r>
                </w:p>
              </w:tc>
              <w:tc>
                <w:tcPr>
                  <w:tcW w:w="0" w:type="auto"/>
                  <w:tcBorders>
                    <w:top w:val="nil"/>
                    <w:left w:val="nil"/>
                  </w:tcBorders>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30.1</w:t>
                  </w:r>
                </w:p>
              </w:tc>
              <w:tc>
                <w:tcPr>
                  <w:tcW w:w="0" w:type="auto"/>
                  <w:tcBorders>
                    <w:top w:val="nil"/>
                    <w:left w:val="nil"/>
                  </w:tcBorders>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30</w:t>
                  </w:r>
                </w:p>
              </w:tc>
            </w:tr>
            <w:tr w:rsidR="00F31506" w:rsidRPr="00F31506">
              <w:trPr>
                <w:trHeight w:val="27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0" w:type="auto"/>
                  <w:tcBorders>
                    <w:top w:val="nil"/>
                    <w:left w:val="nil"/>
                  </w:tcBorders>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100</w:t>
                  </w:r>
                </w:p>
              </w:tc>
              <w:tc>
                <w:tcPr>
                  <w:tcW w:w="0" w:type="auto"/>
                  <w:tcBorders>
                    <w:top w:val="nil"/>
                    <w:left w:val="nil"/>
                  </w:tcBorders>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101</w:t>
                  </w:r>
                </w:p>
              </w:tc>
              <w:tc>
                <w:tcPr>
                  <w:tcW w:w="0" w:type="auto"/>
                  <w:tcBorders>
                    <w:top w:val="nil"/>
                    <w:left w:val="nil"/>
                  </w:tcBorders>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99</w:t>
                  </w:r>
                </w:p>
              </w:tc>
              <w:tc>
                <w:tcPr>
                  <w:tcW w:w="0" w:type="auto"/>
                  <w:tcBorders>
                    <w:top w:val="nil"/>
                    <w:left w:val="nil"/>
                  </w:tcBorders>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100</w:t>
                  </w:r>
                </w:p>
              </w:tc>
              <w:tc>
                <w:tcPr>
                  <w:tcW w:w="0" w:type="auto"/>
                  <w:tcBorders>
                    <w:top w:val="nil"/>
                    <w:left w:val="nil"/>
                  </w:tcBorders>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r>
          </w:tbl>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Degradation after 28 -day (%)</w:t>
            </w:r>
          </w:p>
          <w:tbl>
            <w:tblPr>
              <w:tblW w:w="8860" w:type="dxa"/>
              <w:tblCellSpacing w:w="0" w:type="dxa"/>
              <w:tblCellMar>
                <w:left w:w="0" w:type="dxa"/>
                <w:right w:w="0" w:type="dxa"/>
              </w:tblCellMar>
              <w:tblLook w:val="04A0" w:firstRow="1" w:lastRow="0" w:firstColumn="1" w:lastColumn="0" w:noHBand="0" w:noVBand="1"/>
            </w:tblPr>
            <w:tblGrid>
              <w:gridCol w:w="2620"/>
              <w:gridCol w:w="1720"/>
              <w:gridCol w:w="1720"/>
              <w:gridCol w:w="1720"/>
              <w:gridCol w:w="1080"/>
            </w:tblGrid>
            <w:tr w:rsidR="00F31506" w:rsidRPr="00F31506">
              <w:trPr>
                <w:trHeight w:val="810"/>
                <w:tblCellSpacing w:w="0" w:type="dxa"/>
              </w:trPr>
              <w:tc>
                <w:tcPr>
                  <w:tcW w:w="26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720" w:type="dxa"/>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[Test medium + Test substance + Sludge]-1</w:t>
                  </w:r>
                </w:p>
              </w:tc>
              <w:tc>
                <w:tcPr>
                  <w:tcW w:w="1720" w:type="dxa"/>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[Test medium + Test substance + Sludge]-2</w:t>
                  </w:r>
                </w:p>
              </w:tc>
              <w:tc>
                <w:tcPr>
                  <w:tcW w:w="1720" w:type="dxa"/>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[Test medium + Test substance + Sludge]-3</w:t>
                  </w:r>
                </w:p>
              </w:tc>
              <w:tc>
                <w:tcPr>
                  <w:tcW w:w="1080" w:type="dxa"/>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Average</w:t>
                  </w:r>
                </w:p>
              </w:tc>
            </w:tr>
            <w:tr w:rsidR="00F31506" w:rsidRPr="00F31506">
              <w:trPr>
                <w:trHeight w:val="270"/>
                <w:tblCellSpacing w:w="0" w:type="dxa"/>
              </w:trPr>
              <w:tc>
                <w:tcPr>
                  <w:tcW w:w="0" w:type="auto"/>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Degradation by BOD</w:t>
                  </w:r>
                </w:p>
              </w:tc>
              <w:tc>
                <w:tcPr>
                  <w:tcW w:w="0" w:type="auto"/>
                  <w:tcBorders>
                    <w:top w:val="nil"/>
                    <w:left w:val="nil"/>
                  </w:tcBorders>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270"/>
                <w:tblCellSpacing w:w="0" w:type="dxa"/>
              </w:trPr>
              <w:tc>
                <w:tcPr>
                  <w:tcW w:w="0" w:type="auto"/>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Degradation by TOC</w:t>
                  </w:r>
                </w:p>
              </w:tc>
              <w:tc>
                <w:tcPr>
                  <w:tcW w:w="0" w:type="auto"/>
                  <w:tcBorders>
                    <w:top w:val="nil"/>
                    <w:left w:val="nil"/>
                  </w:tcBorders>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270"/>
                <w:tblCellSpacing w:w="0" w:type="dxa"/>
              </w:trPr>
              <w:tc>
                <w:tcPr>
                  <w:tcW w:w="0" w:type="auto"/>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Degradation by HPLC</w:t>
                  </w:r>
                </w:p>
              </w:tc>
              <w:tc>
                <w:tcPr>
                  <w:tcW w:w="0" w:type="auto"/>
                  <w:tcBorders>
                    <w:top w:val="nil"/>
                    <w:left w:val="nil"/>
                  </w:tcBorders>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0" w:type="auto"/>
                  <w:tcBorders>
                    <w:top w:val="nil"/>
                    <w:left w:val="nil"/>
                  </w:tcBorders>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bl>
          <w:p w:rsidR="00F31506" w:rsidRPr="00F31506" w:rsidRDefault="00F31506" w:rsidP="00F31506">
            <w:pPr>
              <w:widowControl/>
              <w:jc w:val="left"/>
              <w:rPr>
                <w:rFonts w:ascii="MS PGothic" w:eastAsia="MS PGothic" w:hAnsi="MS PGothic" w:cs="MS PGothic"/>
                <w:kern w:val="0"/>
                <w:sz w:val="24"/>
                <w:szCs w:val="24"/>
              </w:rPr>
            </w:pP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 Degradation of test substance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12"/>
        <w:gridCol w:w="630"/>
        <w:gridCol w:w="1226"/>
        <w:gridCol w:w="1154"/>
        <w:gridCol w:w="737"/>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%Degr.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 dev.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Parameter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Sampling time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O2 consumption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357"/>
      </w:tblGrid>
      <w:tr w:rsidR="00F31506" w:rsidRPr="00F31506">
        <w:trPr>
          <w:tblCellSpacing w:w="5" w:type="dxa"/>
        </w:trPr>
        <w:tc>
          <w:tcPr>
            <w:tcW w:w="0" w:type="auto"/>
            <w:hideMark/>
          </w:tcPr>
          <w:p w:rsidR="00F31506" w:rsidRPr="00F31506" w:rsidRDefault="00F31506" w:rsidP="00F31506">
            <w:pPr>
              <w:widowControl/>
              <w:jc w:val="left"/>
              <w:divId w:val="460345317"/>
              <w:rPr>
                <w:rFonts w:ascii="Helvetica" w:eastAsia="MS PGothic" w:hAnsi="Helvetica" w:cs="Helvetica"/>
                <w:kern w:val="0"/>
                <w:sz w:val="16"/>
                <w:szCs w:val="16"/>
              </w:rPr>
            </w:pPr>
            <w:r w:rsidRPr="00F31506">
              <w:rPr>
                <w:rFonts w:ascii="Helvetica" w:eastAsia="MS PGothic" w:hAnsi="Helvetica" w:cs="Helvetica"/>
                <w:kern w:val="0"/>
                <w:sz w:val="16"/>
                <w:szCs w:val="16"/>
              </w:rPr>
              <w:t>TOC: 0%</w:t>
            </w:r>
            <w:proofErr w:type="gramStart"/>
            <w:r w:rsidRPr="00F31506">
              <w:rPr>
                <w:rFonts w:ascii="Helvetica" w:eastAsia="MS PGothic" w:hAnsi="Helvetica" w:cs="Helvetica"/>
                <w:kern w:val="0"/>
                <w:sz w:val="16"/>
                <w:szCs w:val="16"/>
              </w:rPr>
              <w:t>Dedr.,</w:t>
            </w:r>
            <w:proofErr w:type="gramEnd"/>
            <w:r w:rsidRPr="00F31506">
              <w:rPr>
                <w:rFonts w:ascii="Helvetica" w:eastAsia="MS PGothic" w:hAnsi="Helvetica" w:cs="Helvetica"/>
                <w:kern w:val="0"/>
                <w:sz w:val="16"/>
                <w:szCs w:val="16"/>
              </w:rPr>
              <w:t xml:space="preserve"> HPLC: 0%Degr.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BOD5 / COD results </w:t>
      </w:r>
    </w:p>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Results with reference substance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750"/>
      </w:tblGrid>
      <w:tr w:rsidR="00F31506" w:rsidRPr="00F31506">
        <w:trPr>
          <w:tblCellSpacing w:w="5" w:type="dxa"/>
        </w:trPr>
        <w:tc>
          <w:tcPr>
            <w:tcW w:w="0" w:type="auto"/>
            <w:hideMark/>
          </w:tcPr>
          <w:p w:rsidR="00F31506" w:rsidRPr="00F31506" w:rsidRDefault="00F31506" w:rsidP="00F31506">
            <w:pPr>
              <w:widowControl/>
              <w:jc w:val="left"/>
              <w:divId w:val="147136302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Degradability of aniline is 71% after 7days and 79% after 14 days.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505100308"/>
              <w:rPr>
                <w:rFonts w:ascii="Helvetica" w:eastAsia="MS PGothic" w:hAnsi="Helvetica" w:cs="Helvetica"/>
                <w:kern w:val="0"/>
                <w:sz w:val="16"/>
                <w:szCs w:val="16"/>
              </w:rPr>
            </w:pPr>
            <w:r w:rsidRPr="00F31506">
              <w:rPr>
                <w:rFonts w:ascii="Helvetica" w:eastAsia="MS PGothic" w:hAnsi="Helvetica" w:cs="Helvetica"/>
                <w:kern w:val="0"/>
                <w:sz w:val="16"/>
                <w:szCs w:val="16"/>
              </w:rPr>
              <w:t>Biodegradation of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-sulfonylbisphenol by BOD was 0% according to OECD Test guideline 301C. According to the result,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 xml:space="preserve">-sulfonylbisphenol is considered to be not-readily biodegradable. </w:t>
            </w:r>
          </w:p>
        </w:tc>
      </w:tr>
    </w:tbl>
    <w:p w:rsidR="00F31506" w:rsidRPr="00F31506" w:rsidRDefault="00F31506" w:rsidP="00265082">
      <w:pPr>
        <w:keepNext/>
        <w:keepLines/>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lastRenderedPageBreak/>
        <w:t xml:space="preserve">Endpoint study record: literature1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265082">
            <w:pPr>
              <w:keepNext/>
              <w:keepLines/>
              <w:widowControl/>
              <w:jc w:val="left"/>
              <w:divId w:val="1284921658"/>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26508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265082">
            <w:pPr>
              <w:keepNext/>
              <w:keepLines/>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IUC5-6aa87caf-90be-41a6-bd87-332804038a3d </w:t>
            </w:r>
          </w:p>
        </w:tc>
      </w:tr>
      <w:tr w:rsidR="00F31506" w:rsidRPr="00F31506">
        <w:trPr>
          <w:tblCellSpacing w:w="5" w:type="dxa"/>
        </w:trPr>
        <w:tc>
          <w:tcPr>
            <w:tcW w:w="0" w:type="auto"/>
            <w:hideMark/>
          </w:tcPr>
          <w:p w:rsidR="00F31506" w:rsidRPr="00F31506" w:rsidRDefault="00F31506" w:rsidP="00265082">
            <w:pPr>
              <w:keepNext/>
              <w:keepLines/>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26508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265082">
            <w:pPr>
              <w:keepNext/>
              <w:keepLines/>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265082">
            <w:pPr>
              <w:keepNext/>
              <w:keepLines/>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26508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265082">
            <w:pPr>
              <w:keepNext/>
              <w:keepLines/>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265082">
            <w:pPr>
              <w:keepNext/>
              <w:keepLines/>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26508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265082">
            <w:pPr>
              <w:keepNext/>
              <w:keepLines/>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10:43:32 JST </w:t>
            </w:r>
          </w:p>
        </w:tc>
      </w:tr>
      <w:tr w:rsidR="00F31506" w:rsidRPr="00F31506">
        <w:trPr>
          <w:tblCellSpacing w:w="5" w:type="dxa"/>
        </w:trPr>
        <w:tc>
          <w:tcPr>
            <w:tcW w:w="0" w:type="auto"/>
            <w:hideMark/>
          </w:tcPr>
          <w:p w:rsidR="00F31506" w:rsidRPr="00F31506" w:rsidRDefault="00F31506" w:rsidP="00265082">
            <w:pPr>
              <w:keepNext/>
              <w:keepLines/>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26508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26508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916"/>
        <w:gridCol w:w="285"/>
        <w:gridCol w:w="290"/>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supporting study; robust study summary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(reliable with restrictions)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Non guideline study with acceptable restrictions.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81"/>
        <w:gridCol w:w="927"/>
        <w:gridCol w:w="416"/>
        <w:gridCol w:w="1732"/>
        <w:gridCol w:w="1222"/>
        <w:gridCol w:w="1566"/>
        <w:gridCol w:w="612"/>
        <w:gridCol w:w="832"/>
        <w:gridCol w:w="886"/>
        <w:gridCol w:w="624"/>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 Ike, M.Y. Chen, E. Oanzl, K. Sei, M. Fujita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2006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Biodegradation of a variety of bisphenols under aerobic and anaerobic conditions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Wat. Sci. Tecnol. 53, 153-159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Department of Environmental Engineering, Osaka University, Japan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F31506" w:rsidRPr="00F31506">
        <w:trPr>
          <w:tblCellSpacing w:w="5" w:type="dxa"/>
        </w:trPr>
        <w:tc>
          <w:tcPr>
            <w:tcW w:w="0" w:type="auto"/>
            <w:hideMark/>
          </w:tcPr>
          <w:p w:rsidR="00F31506" w:rsidRPr="00F31506" w:rsidRDefault="00F31506" w:rsidP="00F31506">
            <w:pPr>
              <w:widowControl/>
              <w:jc w:val="left"/>
              <w:divId w:val="124233174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data published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46"/>
      </w:tblGrid>
      <w:tr w:rsidR="00F31506" w:rsidRPr="00F31506">
        <w:trPr>
          <w:tblCellSpacing w:w="5" w:type="dxa"/>
        </w:trPr>
        <w:tc>
          <w:tcPr>
            <w:tcW w:w="0" w:type="auto"/>
            <w:hideMark/>
          </w:tcPr>
          <w:p w:rsidR="00F31506" w:rsidRPr="00F31506" w:rsidRDefault="00F31506" w:rsidP="00F31506">
            <w:pPr>
              <w:widowControl/>
              <w:jc w:val="left"/>
              <w:divId w:val="177211805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ready biodegradability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24"/>
        <w:gridCol w:w="3149"/>
        <w:gridCol w:w="5725"/>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Deviations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guideline: TOC-Handai method (Nasu et al. 1993), a kind of river-die-away method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proofErr w:type="gramStart"/>
            <w:r w:rsidRPr="00F31506">
              <w:rPr>
                <w:rFonts w:ascii="Helvetica" w:eastAsia="MS PGothic" w:hAnsi="Helvetica" w:cs="Helvetica"/>
                <w:kern w:val="0"/>
                <w:sz w:val="16"/>
                <w:szCs w:val="16"/>
              </w:rPr>
              <w:t>no</w:t>
            </w:r>
            <w:proofErr w:type="gramEnd"/>
            <w:r w:rsidRPr="00F31506">
              <w:rPr>
                <w:rFonts w:ascii="Helvetica" w:eastAsia="MS PGothic" w:hAnsi="Helvetica" w:cs="Helvetica"/>
                <w:kern w:val="0"/>
                <w:sz w:val="16"/>
                <w:szCs w:val="16"/>
              </w:rPr>
              <w:t xml:space="preserve"> data (Nasu, M., Song, S., Yamaguchi, N., Shimizu, A and Kondo, M. (1993). Effect of chemical compounds on microbial population in fresh water. Fresenius Environ. Bull., 2, 7-12. ) </w:t>
            </w:r>
          </w:p>
        </w:tc>
      </w:tr>
    </w:tbl>
    <w:p w:rsidR="00F31506" w:rsidRPr="00F31506" w:rsidRDefault="00F31506" w:rsidP="00265082">
      <w:pPr>
        <w:keepNext/>
        <w:keepLines/>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265082">
            <w:pPr>
              <w:keepNext/>
              <w:keepLines/>
              <w:widowControl/>
              <w:jc w:val="left"/>
              <w:divId w:val="1661352519"/>
              <w:rPr>
                <w:rFonts w:ascii="Helvetica" w:eastAsia="MS PGothic" w:hAnsi="Helvetica" w:cs="Helvetica"/>
                <w:kern w:val="0"/>
                <w:sz w:val="16"/>
                <w:szCs w:val="16"/>
              </w:rPr>
            </w:pPr>
            <w:proofErr w:type="gramStart"/>
            <w:r w:rsidRPr="00F31506">
              <w:rPr>
                <w:rFonts w:ascii="Helvetica" w:eastAsia="MS PGothic" w:hAnsi="Helvetica" w:cs="Helvetica"/>
                <w:kern w:val="0"/>
                <w:sz w:val="16"/>
                <w:szCs w:val="16"/>
              </w:rPr>
              <w:t>aerobic</w:t>
            </w:r>
            <w:proofErr w:type="gramEnd"/>
            <w:r w:rsidRPr="00F31506">
              <w:rPr>
                <w:rFonts w:ascii="Helvetica" w:eastAsia="MS PGothic" w:hAnsi="Helvetica" w:cs="Helvetica"/>
                <w:kern w:val="0"/>
                <w:sz w:val="16"/>
                <w:szCs w:val="16"/>
              </w:rPr>
              <w:t xml:space="preserve">: river water was sampled from several rivers, combined and filtered to collect the microorganisms. Thereafter the microorganisms were dispersed into a test medium and the bisphenols were added. The samples were placed on a shaker and samples were taken at appropriate time intervals.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109513404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33962191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Identity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80-09-1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618"/>
      </w:tblGrid>
      <w:tr w:rsidR="00F31506" w:rsidRPr="00F31506">
        <w:trPr>
          <w:tblCellSpacing w:w="5" w:type="dxa"/>
        </w:trPr>
        <w:tc>
          <w:tcPr>
            <w:tcW w:w="0" w:type="auto"/>
            <w:hideMark/>
          </w:tcPr>
          <w:p w:rsidR="00F31506" w:rsidRPr="00F31506" w:rsidRDefault="00F31506" w:rsidP="00F31506">
            <w:pPr>
              <w:widowControl/>
              <w:jc w:val="left"/>
              <w:divId w:val="977101524"/>
              <w:rPr>
                <w:rFonts w:ascii="Helvetica" w:eastAsia="MS PGothic" w:hAnsi="Helvetica" w:cs="Helvetica"/>
                <w:kern w:val="0"/>
                <w:sz w:val="16"/>
                <w:szCs w:val="16"/>
              </w:rPr>
            </w:pPr>
            <w:r w:rsidRPr="00F31506">
              <w:rPr>
                <w:rFonts w:ascii="Helvetica" w:eastAsia="MS PGothic" w:hAnsi="Helvetica" w:cs="Helvetica"/>
                <w:kern w:val="0"/>
                <w:sz w:val="16"/>
                <w:szCs w:val="16"/>
              </w:rPr>
              <w:t>- Name of test material: (</w:t>
            </w:r>
            <w:proofErr w:type="gramStart"/>
            <w:r w:rsidRPr="00F31506">
              <w:rPr>
                <w:rFonts w:ascii="Helvetica" w:eastAsia="MS PGothic" w:hAnsi="Helvetica" w:cs="Helvetica"/>
                <w:kern w:val="0"/>
                <w:sz w:val="16"/>
                <w:szCs w:val="16"/>
              </w:rPr>
              <w:t>bis(</w:t>
            </w:r>
            <w:proofErr w:type="gramEnd"/>
            <w:r w:rsidRPr="00F31506">
              <w:rPr>
                <w:rFonts w:ascii="Helvetica" w:eastAsia="MS PGothic" w:hAnsi="Helvetica" w:cs="Helvetica"/>
                <w:kern w:val="0"/>
                <w:sz w:val="16"/>
                <w:szCs w:val="16"/>
              </w:rPr>
              <w:t>4-hydroxydiphenyl)sulfone equal to 4,4 -sulphonyldiphenol</w:t>
            </w:r>
            <w:r>
              <w:rPr>
                <w:rFonts w:ascii="Helvetica" w:eastAsia="MS PGothic" w:hAnsi="Helvetica" w:cs="Helvetica"/>
                <w:kern w:val="0"/>
                <w:sz w:val="16"/>
                <w:szCs w:val="16"/>
              </w:rPr>
              <w:br/>
            </w:r>
            <w:r w:rsidRPr="00F31506">
              <w:rPr>
                <w:rFonts w:ascii="Helvetica" w:eastAsia="MS PGothic" w:hAnsi="Helvetica" w:cs="Helvetica"/>
                <w:kern w:val="0"/>
                <w:sz w:val="16"/>
                <w:szCs w:val="16"/>
              </w:rPr>
              <w:t>- Analytical purity: highest grade commercially available, purchased from Tokyo Chemical Indistry Co. Ltd, Tokyo, Japan.</w:t>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Study design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Oxygen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05"/>
      </w:tblGrid>
      <w:tr w:rsidR="00F31506" w:rsidRPr="00F31506">
        <w:trPr>
          <w:tblCellSpacing w:w="5" w:type="dxa"/>
        </w:trPr>
        <w:tc>
          <w:tcPr>
            <w:tcW w:w="0" w:type="auto"/>
            <w:hideMark/>
          </w:tcPr>
          <w:p w:rsidR="00F31506" w:rsidRPr="00F31506" w:rsidRDefault="00F31506" w:rsidP="00F31506">
            <w:pPr>
              <w:widowControl/>
              <w:jc w:val="left"/>
              <w:divId w:val="99479470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aerobic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Inoculum or test system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335"/>
      </w:tblGrid>
      <w:tr w:rsidR="00F31506" w:rsidRPr="00F31506">
        <w:trPr>
          <w:tblCellSpacing w:w="5" w:type="dxa"/>
        </w:trPr>
        <w:tc>
          <w:tcPr>
            <w:tcW w:w="0" w:type="auto"/>
            <w:hideMark/>
          </w:tcPr>
          <w:p w:rsidR="00F31506" w:rsidRPr="00F31506" w:rsidRDefault="00F31506" w:rsidP="00F31506">
            <w:pPr>
              <w:widowControl/>
              <w:jc w:val="left"/>
              <w:divId w:val="64809684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inoculum from river water and sediment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inoculum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519395986"/>
              <w:rPr>
                <w:rFonts w:ascii="Helvetica" w:eastAsia="MS PGothic" w:hAnsi="Helvetica" w:cs="Helvetica"/>
                <w:kern w:val="0"/>
                <w:sz w:val="16"/>
                <w:szCs w:val="16"/>
              </w:rPr>
            </w:pPr>
            <w:r w:rsidRPr="00F31506">
              <w:rPr>
                <w:rFonts w:ascii="Helvetica" w:eastAsia="MS PGothic" w:hAnsi="Helvetica" w:cs="Helvetica"/>
                <w:kern w:val="0"/>
                <w:sz w:val="16"/>
                <w:szCs w:val="16"/>
              </w:rPr>
              <w:t>Details on source and properties of surface water</w:t>
            </w:r>
            <w:proofErr w:type="gramStart"/>
            <w:r w:rsidRPr="00F31506">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Samples were taken twice from three sites and four streams over Osaka, Japan (n = 24). </w:t>
            </w:r>
            <w:r>
              <w:rPr>
                <w:rFonts w:ascii="Helvetica" w:eastAsia="MS PGothic" w:hAnsi="Helvetica" w:cs="Helvetica"/>
                <w:kern w:val="0"/>
                <w:sz w:val="16"/>
                <w:szCs w:val="16"/>
              </w:rPr>
              <w:br/>
            </w:r>
            <w:r w:rsidRPr="00F31506">
              <w:rPr>
                <w:rFonts w:ascii="Helvetica" w:eastAsia="MS PGothic" w:hAnsi="Helvetica" w:cs="Helvetica"/>
                <w:kern w:val="0"/>
                <w:sz w:val="16"/>
                <w:szCs w:val="16"/>
              </w:rPr>
              <w:t>The water was filtered and the filtrate was dispersed in the test medium.</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Details on source and properties of sediment</w:t>
            </w:r>
            <w:proofErr w:type="gramStart"/>
            <w:r w:rsidRPr="00F31506">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Sediment was taken from Inukai Pond at the Osaka University, Osaka, Japan. Sediment was washed tree times with phosphate buffer. The condenssed inoculum was dissolved in the test medium.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Duration of test (contact time)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2"/>
      </w:tblGrid>
      <w:tr w:rsidR="00F31506" w:rsidRPr="00F31506">
        <w:trPr>
          <w:tblCellSpacing w:w="5" w:type="dxa"/>
        </w:trPr>
        <w:tc>
          <w:tcPr>
            <w:tcW w:w="0" w:type="auto"/>
            <w:hideMark/>
          </w:tcPr>
          <w:p w:rsidR="00F31506" w:rsidRPr="00F31506" w:rsidRDefault="00F31506" w:rsidP="00F31506">
            <w:pPr>
              <w:widowControl/>
              <w:jc w:val="left"/>
              <w:divId w:val="97198210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22 d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Initial test substance concentration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41"/>
        <w:gridCol w:w="781"/>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Initial conc.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Based on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10 mg/L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proofErr w:type="gramStart"/>
            <w:r w:rsidRPr="00F31506">
              <w:rPr>
                <w:rFonts w:ascii="Helvetica" w:eastAsia="MS PGothic" w:hAnsi="Helvetica" w:cs="Helvetica"/>
                <w:kern w:val="0"/>
                <w:sz w:val="16"/>
                <w:szCs w:val="16"/>
              </w:rPr>
              <w:t>test</w:t>
            </w:r>
            <w:proofErr w:type="gramEnd"/>
            <w:r w:rsidRPr="00F31506">
              <w:rPr>
                <w:rFonts w:ascii="Helvetica" w:eastAsia="MS PGothic" w:hAnsi="Helvetica" w:cs="Helvetica"/>
                <w:kern w:val="0"/>
                <w:sz w:val="16"/>
                <w:szCs w:val="16"/>
              </w:rPr>
              <w:t xml:space="preserve"> mat.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lastRenderedPageBreak/>
        <w:t xml:space="preserve">Details on analytical methods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624701402"/>
              <w:rPr>
                <w:rFonts w:ascii="Helvetica" w:eastAsia="MS PGothic" w:hAnsi="Helvetica" w:cs="Helvetica"/>
                <w:kern w:val="0"/>
                <w:sz w:val="16"/>
                <w:szCs w:val="16"/>
              </w:rPr>
            </w:pPr>
            <w:r w:rsidRPr="00F31506">
              <w:rPr>
                <w:rFonts w:ascii="Helvetica" w:eastAsia="MS PGothic" w:hAnsi="Helvetica" w:cs="Helvetica"/>
                <w:kern w:val="0"/>
                <w:sz w:val="16"/>
                <w:szCs w:val="16"/>
              </w:rPr>
              <w:t>IDENTIFICATION AND QUANTIFICATION OF PARENT COMPOUND</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-Test chemical were analyzed using a HPLC system consisting of a model CCPE pump with a model PX-8010 controller and a model UV-8000 detector (Tosoh, Tokyo, Japan). The analytical 155 conditions were described previously (Ike et </w:t>
            </w:r>
            <w:proofErr w:type="gramStart"/>
            <w:r w:rsidRPr="00F31506">
              <w:rPr>
                <w:rFonts w:ascii="Helvetica" w:eastAsia="MS PGothic" w:hAnsi="Helvetica" w:cs="Helvetica"/>
                <w:kern w:val="0"/>
                <w:sz w:val="16"/>
                <w:szCs w:val="16"/>
              </w:rPr>
              <w:t>aI.,</w:t>
            </w:r>
            <w:proofErr w:type="gramEnd"/>
            <w:r w:rsidRPr="00F31506">
              <w:rPr>
                <w:rFonts w:ascii="Helvetica" w:eastAsia="MS PGothic" w:hAnsi="Helvetica" w:cs="Helvetica"/>
                <w:kern w:val="0"/>
                <w:sz w:val="16"/>
                <w:szCs w:val="16"/>
              </w:rPr>
              <w:t xml:space="preserve"> 2000).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-TOC concentration was measured with a TOC-5000 analyzer (Shimadzu, Kyoto, Japan). </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Based on TOC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056"/>
      </w:tblGrid>
      <w:tr w:rsidR="00F31506" w:rsidRPr="00F31506">
        <w:trPr>
          <w:tblCellSpacing w:w="5" w:type="dxa"/>
        </w:trPr>
        <w:tc>
          <w:tcPr>
            <w:tcW w:w="0" w:type="auto"/>
            <w:hideMark/>
          </w:tcPr>
          <w:p w:rsidR="00F31506" w:rsidRPr="00F31506" w:rsidRDefault="00F31506" w:rsidP="00F31506">
            <w:pPr>
              <w:widowControl/>
              <w:jc w:val="left"/>
              <w:divId w:val="1110081341"/>
              <w:rPr>
                <w:rFonts w:ascii="Helvetica" w:eastAsia="MS PGothic" w:hAnsi="Helvetica" w:cs="Helvetica"/>
                <w:kern w:val="0"/>
                <w:sz w:val="16"/>
                <w:szCs w:val="16"/>
              </w:rPr>
            </w:pPr>
            <w:r w:rsidRPr="00F31506">
              <w:rPr>
                <w:rFonts w:ascii="Helvetica" w:eastAsia="MS PGothic" w:hAnsi="Helvetica" w:cs="Helvetica"/>
                <w:kern w:val="0"/>
                <w:sz w:val="16"/>
                <w:szCs w:val="16"/>
              </w:rPr>
              <w:t>Temperature: 28°C</w:t>
            </w:r>
            <w:r>
              <w:rPr>
                <w:rFonts w:ascii="Helvetica" w:eastAsia="MS PGothic" w:hAnsi="Helvetica" w:cs="Helvetica"/>
                <w:kern w:val="0"/>
                <w:sz w:val="16"/>
                <w:szCs w:val="16"/>
              </w:rPr>
              <w:br/>
            </w:r>
            <w:r w:rsidRPr="00F31506">
              <w:rPr>
                <w:rFonts w:ascii="Helvetica" w:eastAsia="MS PGothic" w:hAnsi="Helvetica" w:cs="Helvetica"/>
                <w:kern w:val="0"/>
                <w:sz w:val="16"/>
                <w:szCs w:val="16"/>
              </w:rPr>
              <w:t>aerobic: 100 mL test tube, incubation time up to 22 days</w:t>
            </w:r>
            <w:r>
              <w:rPr>
                <w:rFonts w:ascii="Helvetica" w:eastAsia="MS PGothic" w:hAnsi="Helvetica" w:cs="Helvetica"/>
                <w:kern w:val="0"/>
                <w:sz w:val="16"/>
                <w:szCs w:val="16"/>
              </w:rPr>
              <w:br/>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 Degradation of test substance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12"/>
        <w:gridCol w:w="630"/>
        <w:gridCol w:w="1350"/>
        <w:gridCol w:w="1154"/>
        <w:gridCol w:w="737"/>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%Degr.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 dev.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Parameter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Sampling time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Test mat. analysis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81815266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This chemical could not be degraded (0%) at all by any of the 24 tested microcosms, suggesting that BPS is non-biodegradable or highly tolerant against biodegradation under aerobic conditions.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947"/>
      </w:tblGrid>
      <w:tr w:rsidR="00F31506" w:rsidRPr="00F31506">
        <w:trPr>
          <w:tblCellSpacing w:w="5" w:type="dxa"/>
        </w:trPr>
        <w:tc>
          <w:tcPr>
            <w:tcW w:w="0" w:type="auto"/>
            <w:hideMark/>
          </w:tcPr>
          <w:p w:rsidR="00F31506" w:rsidRPr="00F31506" w:rsidRDefault="00F31506" w:rsidP="00F31506">
            <w:pPr>
              <w:widowControl/>
              <w:jc w:val="left"/>
              <w:divId w:val="1967658613"/>
              <w:rPr>
                <w:rFonts w:ascii="Helvetica" w:eastAsia="MS PGothic" w:hAnsi="Helvetica" w:cs="Helvetica"/>
                <w:kern w:val="0"/>
                <w:sz w:val="16"/>
                <w:szCs w:val="16"/>
              </w:rPr>
            </w:pPr>
            <w:r w:rsidRPr="00F31506">
              <w:rPr>
                <w:rFonts w:ascii="Helvetica" w:eastAsia="MS PGothic" w:hAnsi="Helvetica" w:cs="Helvetica"/>
                <w:kern w:val="0"/>
                <w:sz w:val="16"/>
                <w:szCs w:val="16"/>
              </w:rPr>
              <w:t>The biodegradability of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 xml:space="preserve">-sulphonyldiphenolis 0% after 22 days incubation as aerobic condition. </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literature2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320473383"/>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IUC5-1b790898-5392-410c-92e9-1310dd935a7f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10:43:32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916"/>
        <w:gridCol w:w="285"/>
        <w:gridCol w:w="290"/>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supporting study; robust study summary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(reliable with restrictions)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Non guideline study with acceptable restrictions.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82"/>
        <w:gridCol w:w="930"/>
        <w:gridCol w:w="416"/>
        <w:gridCol w:w="1738"/>
        <w:gridCol w:w="1206"/>
        <w:gridCol w:w="1570"/>
        <w:gridCol w:w="613"/>
        <w:gridCol w:w="833"/>
        <w:gridCol w:w="886"/>
        <w:gridCol w:w="624"/>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 Ike, M.Y. Chen, E. Oanzl, K. Sei, M. Fujita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2006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Biodegradation of a variety of bisphenols under aerobic and anaerobic conditions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Wat Sci Tecnol 53, 153-159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Department of Environmental Engineering, Osaka University, Japan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F31506" w:rsidRPr="00F31506">
        <w:trPr>
          <w:tblCellSpacing w:w="5" w:type="dxa"/>
        </w:trPr>
        <w:tc>
          <w:tcPr>
            <w:tcW w:w="0" w:type="auto"/>
            <w:hideMark/>
          </w:tcPr>
          <w:p w:rsidR="00F31506" w:rsidRPr="00F31506" w:rsidRDefault="00F31506" w:rsidP="00F31506">
            <w:pPr>
              <w:widowControl/>
              <w:jc w:val="left"/>
              <w:divId w:val="165795197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data published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90"/>
      </w:tblGrid>
      <w:tr w:rsidR="00F31506" w:rsidRPr="00F31506">
        <w:trPr>
          <w:tblCellSpacing w:w="5" w:type="dxa"/>
        </w:trPr>
        <w:tc>
          <w:tcPr>
            <w:tcW w:w="0" w:type="auto"/>
            <w:hideMark/>
          </w:tcPr>
          <w:p w:rsidR="00F31506" w:rsidRPr="00F31506" w:rsidRDefault="00F31506" w:rsidP="00F31506">
            <w:pPr>
              <w:widowControl/>
              <w:jc w:val="left"/>
              <w:divId w:val="143959593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36"/>
        <w:gridCol w:w="2358"/>
        <w:gridCol w:w="6504"/>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Deviations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guideline: TOC-Handai method (Nasu et al. 1993)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proofErr w:type="gramStart"/>
            <w:r w:rsidRPr="00F31506">
              <w:rPr>
                <w:rFonts w:ascii="Helvetica" w:eastAsia="MS PGothic" w:hAnsi="Helvetica" w:cs="Helvetica"/>
                <w:kern w:val="0"/>
                <w:sz w:val="16"/>
                <w:szCs w:val="16"/>
              </w:rPr>
              <w:t>no</w:t>
            </w:r>
            <w:proofErr w:type="gramEnd"/>
            <w:r w:rsidRPr="00F31506">
              <w:rPr>
                <w:rFonts w:ascii="Helvetica" w:eastAsia="MS PGothic" w:hAnsi="Helvetica" w:cs="Helvetica"/>
                <w:kern w:val="0"/>
                <w:sz w:val="16"/>
                <w:szCs w:val="16"/>
              </w:rPr>
              <w:t xml:space="preserve"> data (Nasu, M., Song, S., Yamaguchi, N., Shimizu, A and Kondo, M. (1993). Effect of chemical compounds on microbial population in fresh water. Fresenius Environ. Bull., 2, 7-12. )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995335089"/>
              <w:rPr>
                <w:rFonts w:ascii="Helvetica" w:eastAsia="MS PGothic" w:hAnsi="Helvetica" w:cs="Helvetica"/>
                <w:kern w:val="0"/>
                <w:sz w:val="16"/>
                <w:szCs w:val="16"/>
              </w:rPr>
            </w:pPr>
            <w:proofErr w:type="gramStart"/>
            <w:r w:rsidRPr="00F31506">
              <w:rPr>
                <w:rFonts w:ascii="Helvetica" w:eastAsia="MS PGothic" w:hAnsi="Helvetica" w:cs="Helvetica"/>
                <w:kern w:val="0"/>
                <w:sz w:val="16"/>
                <w:szCs w:val="16"/>
              </w:rPr>
              <w:t>anaerobic</w:t>
            </w:r>
            <w:proofErr w:type="gramEnd"/>
            <w:r w:rsidRPr="00F31506">
              <w:rPr>
                <w:rFonts w:ascii="Helvetica" w:eastAsia="MS PGothic" w:hAnsi="Helvetica" w:cs="Helvetica"/>
                <w:kern w:val="0"/>
                <w:sz w:val="16"/>
                <w:szCs w:val="16"/>
              </w:rPr>
              <w:t xml:space="preserve">: washed sediment samples and the test medium were placed into test vessels. The headspace was replaced by nitrogen gas and the vessels were sealed. Samples were taken at appropriate time intervals, extracted and analysed.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35789502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200103637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Identity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80-09-1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618"/>
      </w:tblGrid>
      <w:tr w:rsidR="00F31506" w:rsidRPr="00F31506">
        <w:trPr>
          <w:tblCellSpacing w:w="5" w:type="dxa"/>
        </w:trPr>
        <w:tc>
          <w:tcPr>
            <w:tcW w:w="0" w:type="auto"/>
            <w:hideMark/>
          </w:tcPr>
          <w:p w:rsidR="00F31506" w:rsidRPr="00F31506" w:rsidRDefault="00F31506" w:rsidP="00F31506">
            <w:pPr>
              <w:widowControl/>
              <w:jc w:val="left"/>
              <w:divId w:val="1311325482"/>
              <w:rPr>
                <w:rFonts w:ascii="Helvetica" w:eastAsia="MS PGothic" w:hAnsi="Helvetica" w:cs="Helvetica"/>
                <w:kern w:val="0"/>
                <w:sz w:val="16"/>
                <w:szCs w:val="16"/>
              </w:rPr>
            </w:pPr>
            <w:r w:rsidRPr="00F31506">
              <w:rPr>
                <w:rFonts w:ascii="Helvetica" w:eastAsia="MS PGothic" w:hAnsi="Helvetica" w:cs="Helvetica"/>
                <w:kern w:val="0"/>
                <w:sz w:val="16"/>
                <w:szCs w:val="16"/>
              </w:rPr>
              <w:t>- Name of test material: (</w:t>
            </w:r>
            <w:proofErr w:type="gramStart"/>
            <w:r w:rsidRPr="00F31506">
              <w:rPr>
                <w:rFonts w:ascii="Helvetica" w:eastAsia="MS PGothic" w:hAnsi="Helvetica" w:cs="Helvetica"/>
                <w:kern w:val="0"/>
                <w:sz w:val="16"/>
                <w:szCs w:val="16"/>
              </w:rPr>
              <w:t>bis(</w:t>
            </w:r>
            <w:proofErr w:type="gramEnd"/>
            <w:r w:rsidRPr="00F31506">
              <w:rPr>
                <w:rFonts w:ascii="Helvetica" w:eastAsia="MS PGothic" w:hAnsi="Helvetica" w:cs="Helvetica"/>
                <w:kern w:val="0"/>
                <w:sz w:val="16"/>
                <w:szCs w:val="16"/>
              </w:rPr>
              <w:t>4-hydroxydiphenyl)sulfone equal to 4,4 -sulphonyldiphenol</w:t>
            </w:r>
            <w:r>
              <w:rPr>
                <w:rFonts w:ascii="Helvetica" w:eastAsia="MS PGothic" w:hAnsi="Helvetica" w:cs="Helvetica"/>
                <w:kern w:val="0"/>
                <w:sz w:val="16"/>
                <w:szCs w:val="16"/>
              </w:rPr>
              <w:br/>
            </w:r>
            <w:r w:rsidRPr="00F31506">
              <w:rPr>
                <w:rFonts w:ascii="Helvetica" w:eastAsia="MS PGothic" w:hAnsi="Helvetica" w:cs="Helvetica"/>
                <w:kern w:val="0"/>
                <w:sz w:val="16"/>
                <w:szCs w:val="16"/>
              </w:rPr>
              <w:t>- Analytical purity: highest grade commercially available, purchased from Tokyo Chemical Indistry Co. Ltd, Tokyo, Japan.</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lastRenderedPageBreak/>
        <w:t xml:space="preserve">Study design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Oxygen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83"/>
      </w:tblGrid>
      <w:tr w:rsidR="00F31506" w:rsidRPr="00F31506">
        <w:trPr>
          <w:tblCellSpacing w:w="5" w:type="dxa"/>
        </w:trPr>
        <w:tc>
          <w:tcPr>
            <w:tcW w:w="0" w:type="auto"/>
            <w:hideMark/>
          </w:tcPr>
          <w:p w:rsidR="00F31506" w:rsidRPr="00F31506" w:rsidRDefault="00F31506" w:rsidP="00F31506">
            <w:pPr>
              <w:widowControl/>
              <w:jc w:val="left"/>
              <w:divId w:val="22298602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anaerobic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Inoculum or test system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335"/>
      </w:tblGrid>
      <w:tr w:rsidR="00F31506" w:rsidRPr="00F31506">
        <w:trPr>
          <w:tblCellSpacing w:w="5" w:type="dxa"/>
        </w:trPr>
        <w:tc>
          <w:tcPr>
            <w:tcW w:w="0" w:type="auto"/>
            <w:hideMark/>
          </w:tcPr>
          <w:p w:rsidR="00F31506" w:rsidRPr="00F31506" w:rsidRDefault="00F31506" w:rsidP="00F31506">
            <w:pPr>
              <w:widowControl/>
              <w:jc w:val="left"/>
              <w:divId w:val="7347787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inoculum from river water and sediment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inoculum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67407008"/>
              <w:rPr>
                <w:rFonts w:ascii="Helvetica" w:eastAsia="MS PGothic" w:hAnsi="Helvetica" w:cs="Helvetica"/>
                <w:kern w:val="0"/>
                <w:sz w:val="16"/>
                <w:szCs w:val="16"/>
              </w:rPr>
            </w:pPr>
            <w:r w:rsidRPr="00F31506">
              <w:rPr>
                <w:rFonts w:ascii="Helvetica" w:eastAsia="MS PGothic" w:hAnsi="Helvetica" w:cs="Helvetica"/>
                <w:kern w:val="0"/>
                <w:sz w:val="16"/>
                <w:szCs w:val="16"/>
              </w:rPr>
              <w:t>Details on source and properties of surface water</w:t>
            </w:r>
            <w:proofErr w:type="gramStart"/>
            <w:r w:rsidRPr="00F31506">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Samples were taken twice from three sites and four streams over Osaka, Japan (n = 24). </w:t>
            </w:r>
            <w:r>
              <w:rPr>
                <w:rFonts w:ascii="Helvetica" w:eastAsia="MS PGothic" w:hAnsi="Helvetica" w:cs="Helvetica"/>
                <w:kern w:val="0"/>
                <w:sz w:val="16"/>
                <w:szCs w:val="16"/>
              </w:rPr>
              <w:br/>
            </w:r>
            <w:r w:rsidRPr="00F31506">
              <w:rPr>
                <w:rFonts w:ascii="Helvetica" w:eastAsia="MS PGothic" w:hAnsi="Helvetica" w:cs="Helvetica"/>
                <w:kern w:val="0"/>
                <w:sz w:val="16"/>
                <w:szCs w:val="16"/>
              </w:rPr>
              <w:t>The water was filtered and the filtrate was dispersed in the test medium.</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Details on source and properties of sediment</w:t>
            </w:r>
            <w:proofErr w:type="gramStart"/>
            <w:r w:rsidRPr="00F31506">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Sediment was taken from Inukai Pond at the Osaka University, Osaka, Japan. Sediment was washed tree times with phosphate buffer. The condenssed inoculum was dissolved in the test medium.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Duration of test (contact time)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2"/>
      </w:tblGrid>
      <w:tr w:rsidR="00F31506" w:rsidRPr="00F31506">
        <w:trPr>
          <w:tblCellSpacing w:w="5" w:type="dxa"/>
        </w:trPr>
        <w:tc>
          <w:tcPr>
            <w:tcW w:w="0" w:type="auto"/>
            <w:hideMark/>
          </w:tcPr>
          <w:p w:rsidR="00F31506" w:rsidRPr="00F31506" w:rsidRDefault="00F31506" w:rsidP="00F31506">
            <w:pPr>
              <w:widowControl/>
              <w:jc w:val="left"/>
              <w:divId w:val="174667899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80 d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Initial test substance concentration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41"/>
        <w:gridCol w:w="781"/>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Initial conc.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Based on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10 mg/L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proofErr w:type="gramStart"/>
            <w:r w:rsidRPr="00F31506">
              <w:rPr>
                <w:rFonts w:ascii="Helvetica" w:eastAsia="MS PGothic" w:hAnsi="Helvetica" w:cs="Helvetica"/>
                <w:kern w:val="0"/>
                <w:sz w:val="16"/>
                <w:szCs w:val="16"/>
              </w:rPr>
              <w:t>test</w:t>
            </w:r>
            <w:proofErr w:type="gramEnd"/>
            <w:r w:rsidRPr="00F31506">
              <w:rPr>
                <w:rFonts w:ascii="Helvetica" w:eastAsia="MS PGothic" w:hAnsi="Helvetica" w:cs="Helvetica"/>
                <w:kern w:val="0"/>
                <w:sz w:val="16"/>
                <w:szCs w:val="16"/>
              </w:rPr>
              <w:t xml:space="preserve"> mat.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analytical methods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202859546"/>
              <w:rPr>
                <w:rFonts w:ascii="Helvetica" w:eastAsia="MS PGothic" w:hAnsi="Helvetica" w:cs="Helvetica"/>
                <w:kern w:val="0"/>
                <w:sz w:val="16"/>
                <w:szCs w:val="16"/>
              </w:rPr>
            </w:pPr>
            <w:r w:rsidRPr="00F31506">
              <w:rPr>
                <w:rFonts w:ascii="Helvetica" w:eastAsia="MS PGothic" w:hAnsi="Helvetica" w:cs="Helvetica"/>
                <w:kern w:val="0"/>
                <w:sz w:val="16"/>
                <w:szCs w:val="16"/>
              </w:rPr>
              <w:t>IDENTIFICATION AND QUANTIFICATION OF PARENT COMPOUND</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-Test chemical were analyzed using a HPLC system consisting of a model CCPE pump with a model PX-8010 controller and a model UV-8000 detector (Tosoh, Tokyo, Japan). The analytical 155 conditions were described previously (Ike et </w:t>
            </w:r>
            <w:proofErr w:type="gramStart"/>
            <w:r w:rsidRPr="00F31506">
              <w:rPr>
                <w:rFonts w:ascii="Helvetica" w:eastAsia="MS PGothic" w:hAnsi="Helvetica" w:cs="Helvetica"/>
                <w:kern w:val="0"/>
                <w:sz w:val="16"/>
                <w:szCs w:val="16"/>
              </w:rPr>
              <w:t>aI.,</w:t>
            </w:r>
            <w:proofErr w:type="gramEnd"/>
            <w:r w:rsidRPr="00F31506">
              <w:rPr>
                <w:rFonts w:ascii="Helvetica" w:eastAsia="MS PGothic" w:hAnsi="Helvetica" w:cs="Helvetica"/>
                <w:kern w:val="0"/>
                <w:sz w:val="16"/>
                <w:szCs w:val="16"/>
              </w:rPr>
              <w:t xml:space="preserve"> 2000).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-TOC concentration was measured with a TOC-5000 analyzer (Shimadzu, Kyoto, Japan). </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Based on TOC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127"/>
      </w:tblGrid>
      <w:tr w:rsidR="00F31506" w:rsidRPr="00F31506">
        <w:trPr>
          <w:tblCellSpacing w:w="5" w:type="dxa"/>
        </w:trPr>
        <w:tc>
          <w:tcPr>
            <w:tcW w:w="0" w:type="auto"/>
            <w:hideMark/>
          </w:tcPr>
          <w:p w:rsidR="00F31506" w:rsidRPr="00F31506" w:rsidRDefault="00F31506" w:rsidP="00F31506">
            <w:pPr>
              <w:widowControl/>
              <w:jc w:val="left"/>
              <w:divId w:val="1435513564"/>
              <w:rPr>
                <w:rFonts w:ascii="Helvetica" w:eastAsia="MS PGothic" w:hAnsi="Helvetica" w:cs="Helvetica"/>
                <w:kern w:val="0"/>
                <w:sz w:val="16"/>
                <w:szCs w:val="16"/>
              </w:rPr>
            </w:pPr>
            <w:r w:rsidRPr="00F31506">
              <w:rPr>
                <w:rFonts w:ascii="Helvetica" w:eastAsia="MS PGothic" w:hAnsi="Helvetica" w:cs="Helvetica"/>
                <w:kern w:val="0"/>
                <w:sz w:val="16"/>
                <w:szCs w:val="16"/>
              </w:rPr>
              <w:t>Temperature: 28°C</w:t>
            </w:r>
            <w:r>
              <w:rPr>
                <w:rFonts w:ascii="Helvetica" w:eastAsia="MS PGothic" w:hAnsi="Helvetica" w:cs="Helvetica"/>
                <w:kern w:val="0"/>
                <w:sz w:val="16"/>
                <w:szCs w:val="16"/>
              </w:rPr>
              <w:br/>
            </w:r>
            <w:r w:rsidRPr="00F31506">
              <w:rPr>
                <w:rFonts w:ascii="Helvetica" w:eastAsia="MS PGothic" w:hAnsi="Helvetica" w:cs="Helvetica"/>
                <w:kern w:val="0"/>
                <w:sz w:val="16"/>
                <w:szCs w:val="16"/>
              </w:rPr>
              <w:t>aneraobic: 25 ml bottle, incubation time up to ca. 80 days</w:t>
            </w:r>
            <w:r>
              <w:rPr>
                <w:rFonts w:ascii="Helvetica" w:eastAsia="MS PGothic" w:hAnsi="Helvetica" w:cs="Helvetica"/>
                <w:kern w:val="0"/>
                <w:sz w:val="16"/>
                <w:szCs w:val="16"/>
              </w:rPr>
              <w:br/>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 Degradation of test substance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12"/>
        <w:gridCol w:w="630"/>
        <w:gridCol w:w="1350"/>
        <w:gridCol w:w="1154"/>
        <w:gridCol w:w="1528"/>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%Degr.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 dev.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Parameter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Sampling time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60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Test mat. analysis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80 d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anaerobic conditions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Details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259"/>
      </w:tblGrid>
      <w:tr w:rsidR="00F31506" w:rsidRPr="00F31506">
        <w:trPr>
          <w:tblCellSpacing w:w="5" w:type="dxa"/>
        </w:trPr>
        <w:tc>
          <w:tcPr>
            <w:tcW w:w="0" w:type="auto"/>
            <w:hideMark/>
          </w:tcPr>
          <w:p w:rsidR="00F31506" w:rsidRPr="00F31506" w:rsidRDefault="00F31506" w:rsidP="00F31506">
            <w:pPr>
              <w:widowControl/>
              <w:jc w:val="left"/>
              <w:divId w:val="660088363"/>
              <w:rPr>
                <w:rFonts w:ascii="Helvetica" w:eastAsia="MS PGothic" w:hAnsi="Helvetica" w:cs="Helvetica"/>
                <w:kern w:val="0"/>
                <w:sz w:val="16"/>
                <w:szCs w:val="16"/>
              </w:rPr>
            </w:pPr>
            <w:r w:rsidRPr="00F31506">
              <w:rPr>
                <w:rFonts w:ascii="Helvetica" w:eastAsia="MS PGothic" w:hAnsi="Helvetica" w:cs="Helvetica"/>
                <w:kern w:val="0"/>
                <w:sz w:val="16"/>
                <w:szCs w:val="16"/>
              </w:rPr>
              <w:t>After a lag phase of 60 days,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 xml:space="preserve">-sulphonyldiphenol biodegradation reached about 60% at ca. day 80.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92"/>
      </w:tblGrid>
      <w:tr w:rsidR="00F31506" w:rsidRPr="00F31506">
        <w:trPr>
          <w:tblCellSpacing w:w="5" w:type="dxa"/>
        </w:trPr>
        <w:tc>
          <w:tcPr>
            <w:tcW w:w="0" w:type="auto"/>
            <w:hideMark/>
          </w:tcPr>
          <w:p w:rsidR="00F31506" w:rsidRPr="00F31506" w:rsidRDefault="00F31506" w:rsidP="00F31506">
            <w:pPr>
              <w:widowControl/>
              <w:jc w:val="left"/>
              <w:divId w:val="492377631"/>
              <w:rPr>
                <w:rFonts w:ascii="Helvetica" w:eastAsia="MS PGothic" w:hAnsi="Helvetica" w:cs="Helvetica"/>
                <w:kern w:val="0"/>
                <w:sz w:val="16"/>
                <w:szCs w:val="16"/>
              </w:rPr>
            </w:pPr>
            <w:r w:rsidRPr="00F31506">
              <w:rPr>
                <w:rFonts w:ascii="Helvetica" w:eastAsia="MS PGothic" w:hAnsi="Helvetica" w:cs="Helvetica"/>
                <w:kern w:val="0"/>
                <w:sz w:val="16"/>
                <w:szCs w:val="16"/>
              </w:rPr>
              <w:t>The biodegradability of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 xml:space="preserve">-sulphonyldiphenolis is about 60% after 60 days lag period as unaerobic condition. </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literature3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264189890"/>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IUC5-91480ad8-12e1-447b-a65a-88dd31c76013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10:43:32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916"/>
        <w:gridCol w:w="285"/>
        <w:gridCol w:w="290"/>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supporting study; robust study summary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(reliable with restrictions)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Non guideline study with acceptable restrictions.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9"/>
        <w:gridCol w:w="1154"/>
        <w:gridCol w:w="416"/>
        <w:gridCol w:w="1514"/>
        <w:gridCol w:w="1298"/>
        <w:gridCol w:w="1564"/>
        <w:gridCol w:w="602"/>
        <w:gridCol w:w="813"/>
        <w:gridCol w:w="858"/>
        <w:gridCol w:w="610"/>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Erica Danzl, Kazunari Sei, Satoshi Soda, Michihiko Ike and Masanori Fujita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Biodegradation of Bisphenol A, Bisphenol F and Bisphenol S in Seawater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Int. J. Environ. Res. Public Health. 6 1472-1484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Division of Sustainable Energy and Environmental Engineering, Osaka University, Japan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F31506" w:rsidRPr="00F31506">
        <w:trPr>
          <w:tblCellSpacing w:w="5" w:type="dxa"/>
        </w:trPr>
        <w:tc>
          <w:tcPr>
            <w:tcW w:w="0" w:type="auto"/>
            <w:hideMark/>
          </w:tcPr>
          <w:p w:rsidR="00F31506" w:rsidRPr="00F31506" w:rsidRDefault="00F31506" w:rsidP="00F31506">
            <w:pPr>
              <w:widowControl/>
              <w:jc w:val="left"/>
              <w:divId w:val="5134706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data published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46"/>
      </w:tblGrid>
      <w:tr w:rsidR="00F31506" w:rsidRPr="00F31506">
        <w:trPr>
          <w:tblCellSpacing w:w="5" w:type="dxa"/>
        </w:trPr>
        <w:tc>
          <w:tcPr>
            <w:tcW w:w="0" w:type="auto"/>
            <w:hideMark/>
          </w:tcPr>
          <w:p w:rsidR="00F31506" w:rsidRPr="00F31506" w:rsidRDefault="00F31506" w:rsidP="00F31506">
            <w:pPr>
              <w:widowControl/>
              <w:jc w:val="left"/>
              <w:divId w:val="26673765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ready biodegradability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36"/>
        <w:gridCol w:w="2358"/>
        <w:gridCol w:w="6504"/>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Deviations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guideline: TOC-Handai method (Nasu et al. 1993)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proofErr w:type="gramStart"/>
            <w:r w:rsidRPr="00F31506">
              <w:rPr>
                <w:rFonts w:ascii="Helvetica" w:eastAsia="MS PGothic" w:hAnsi="Helvetica" w:cs="Helvetica"/>
                <w:kern w:val="0"/>
                <w:sz w:val="16"/>
                <w:szCs w:val="16"/>
              </w:rPr>
              <w:t>no</w:t>
            </w:r>
            <w:proofErr w:type="gramEnd"/>
            <w:r w:rsidRPr="00F31506">
              <w:rPr>
                <w:rFonts w:ascii="Helvetica" w:eastAsia="MS PGothic" w:hAnsi="Helvetica" w:cs="Helvetica"/>
                <w:kern w:val="0"/>
                <w:sz w:val="16"/>
                <w:szCs w:val="16"/>
              </w:rPr>
              <w:t xml:space="preserve"> data (Nasu, M., Song, S., Yamaguchi, N., Shimizu, A and Kondo, M. (1993). Effect of chemical compounds on microbial population in fresh water. Fresenius Environ. Bull., 2, 7-12. )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063676637"/>
              <w:rPr>
                <w:rFonts w:ascii="Helvetica" w:eastAsia="MS PGothic" w:hAnsi="Helvetica" w:cs="Helvetica"/>
                <w:kern w:val="0"/>
                <w:sz w:val="16"/>
                <w:szCs w:val="16"/>
              </w:rPr>
            </w:pPr>
            <w:proofErr w:type="gramStart"/>
            <w:r w:rsidRPr="00F31506">
              <w:rPr>
                <w:rFonts w:ascii="Helvetica" w:eastAsia="MS PGothic" w:hAnsi="Helvetica" w:cs="Helvetica"/>
                <w:kern w:val="0"/>
                <w:sz w:val="16"/>
                <w:szCs w:val="16"/>
              </w:rPr>
              <w:t>aerobic</w:t>
            </w:r>
            <w:proofErr w:type="gramEnd"/>
            <w:r w:rsidRPr="00F31506">
              <w:rPr>
                <w:rFonts w:ascii="Helvetica" w:eastAsia="MS PGothic" w:hAnsi="Helvetica" w:cs="Helvetica"/>
                <w:kern w:val="0"/>
                <w:sz w:val="16"/>
                <w:szCs w:val="16"/>
              </w:rPr>
              <w:t xml:space="preserve">: river water was sampled from several rivers, combined and filtered to collect the microorganisms. Thereafter the microorganisms were dispersed into a test medium and the bisphenols were added. In this study, the biodegradation behaviors of BPS, in seawater were investigated using TOC Handai (TOC, potential test) and river (sea) die-away (SDA, simulation test) methods, which are both a kind of river-die-away test. </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102840686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19245705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Identity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80-09-1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880050455"/>
              <w:rPr>
                <w:rFonts w:ascii="Helvetica" w:eastAsia="MS PGothic" w:hAnsi="Helvetica" w:cs="Helvetica"/>
                <w:kern w:val="0"/>
                <w:sz w:val="16"/>
                <w:szCs w:val="16"/>
              </w:rPr>
            </w:pPr>
            <w:r w:rsidRPr="00F31506">
              <w:rPr>
                <w:rFonts w:ascii="Helvetica" w:eastAsia="MS PGothic" w:hAnsi="Helvetica" w:cs="Helvetica"/>
                <w:kern w:val="0"/>
                <w:sz w:val="16"/>
                <w:szCs w:val="16"/>
              </w:rPr>
              <w:t>- Name of test material: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 xml:space="preserve">-sulfonyldiphenol (BPS, bisphenol S) </w:t>
            </w:r>
            <w:r>
              <w:rPr>
                <w:rFonts w:ascii="Helvetica" w:eastAsia="MS PGothic" w:hAnsi="Helvetica" w:cs="Helvetica"/>
                <w:kern w:val="0"/>
                <w:sz w:val="16"/>
                <w:szCs w:val="16"/>
              </w:rPr>
              <w:br/>
            </w:r>
            <w:r w:rsidRPr="00F31506">
              <w:rPr>
                <w:rFonts w:ascii="Helvetica" w:eastAsia="MS PGothic" w:hAnsi="Helvetica" w:cs="Helvetica"/>
                <w:kern w:val="0"/>
                <w:sz w:val="16"/>
                <w:szCs w:val="16"/>
              </w:rPr>
              <w:t>- Analytical purity: highest grade commercially available, purchased from Tokyo Chemical Indistry Co. Ltd, Tokyo, Japan.</w:t>
            </w:r>
            <w:r>
              <w:rPr>
                <w:rFonts w:ascii="Helvetica" w:eastAsia="MS PGothic" w:hAnsi="Helvetica" w:cs="Helvetica"/>
                <w:kern w:val="0"/>
                <w:sz w:val="16"/>
                <w:szCs w:val="16"/>
              </w:rPr>
              <w:br/>
            </w:r>
            <w:r w:rsidRPr="00F31506">
              <w:rPr>
                <w:rFonts w:ascii="Helvetica" w:eastAsia="MS PGothic" w:hAnsi="Helvetica" w:cs="Helvetica"/>
                <w:kern w:val="0"/>
                <w:sz w:val="16"/>
                <w:szCs w:val="16"/>
              </w:rPr>
              <w:t>Stock solutions of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 xml:space="preserve">-sulfonyldiphenol (BPS, bisphenol S) were prepared in UPW, heated to dissolve and filter-sterilized (0.20 μm, Dismic-25cs, Advantec, Toyo Roshi, Japan).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Study design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Oxygen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05"/>
      </w:tblGrid>
      <w:tr w:rsidR="00F31506" w:rsidRPr="00F31506">
        <w:trPr>
          <w:tblCellSpacing w:w="5" w:type="dxa"/>
        </w:trPr>
        <w:tc>
          <w:tcPr>
            <w:tcW w:w="0" w:type="auto"/>
            <w:hideMark/>
          </w:tcPr>
          <w:p w:rsidR="00F31506" w:rsidRPr="00F31506" w:rsidRDefault="00F31506" w:rsidP="00F31506">
            <w:pPr>
              <w:widowControl/>
              <w:jc w:val="left"/>
              <w:divId w:val="50424455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aerobic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Inoculum or test system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335"/>
      </w:tblGrid>
      <w:tr w:rsidR="00F31506" w:rsidRPr="00F31506">
        <w:trPr>
          <w:tblCellSpacing w:w="5" w:type="dxa"/>
        </w:trPr>
        <w:tc>
          <w:tcPr>
            <w:tcW w:w="0" w:type="auto"/>
            <w:hideMark/>
          </w:tcPr>
          <w:p w:rsidR="00F31506" w:rsidRPr="00F31506" w:rsidRDefault="00F31506" w:rsidP="00F31506">
            <w:pPr>
              <w:widowControl/>
              <w:jc w:val="left"/>
              <w:divId w:val="56152289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inoculum from river water and sediment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Duration of test (contact time)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81"/>
      </w:tblGrid>
      <w:tr w:rsidR="00F31506" w:rsidRPr="00F31506">
        <w:trPr>
          <w:tblCellSpacing w:w="5" w:type="dxa"/>
        </w:trPr>
        <w:tc>
          <w:tcPr>
            <w:tcW w:w="0" w:type="auto"/>
            <w:hideMark/>
          </w:tcPr>
          <w:p w:rsidR="00F31506" w:rsidRPr="00F31506" w:rsidRDefault="00F31506" w:rsidP="00F31506">
            <w:pPr>
              <w:widowControl/>
              <w:jc w:val="left"/>
              <w:divId w:val="67268435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&gt;= 30 — &lt;= 60 d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analytical methods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698"/>
      </w:tblGrid>
      <w:tr w:rsidR="00F31506" w:rsidRPr="00F31506">
        <w:trPr>
          <w:tblCellSpacing w:w="5" w:type="dxa"/>
        </w:trPr>
        <w:tc>
          <w:tcPr>
            <w:tcW w:w="0" w:type="auto"/>
            <w:hideMark/>
          </w:tcPr>
          <w:p w:rsidR="00F31506" w:rsidRPr="00F31506" w:rsidRDefault="00F31506" w:rsidP="00F31506">
            <w:pPr>
              <w:widowControl/>
              <w:jc w:val="left"/>
              <w:divId w:val="100490178"/>
              <w:rPr>
                <w:rFonts w:ascii="Helvetica" w:eastAsia="MS PGothic" w:hAnsi="Helvetica" w:cs="Helvetica"/>
                <w:kern w:val="0"/>
                <w:sz w:val="16"/>
                <w:szCs w:val="16"/>
              </w:rPr>
            </w:pPr>
            <w:r w:rsidRPr="00F31506">
              <w:rPr>
                <w:rFonts w:ascii="Helvetica" w:eastAsia="MS PGothic" w:hAnsi="Helvetica" w:cs="Helvetica"/>
                <w:kern w:val="0"/>
                <w:sz w:val="16"/>
                <w:szCs w:val="16"/>
              </w:rPr>
              <w:t>IDENTIFICATION AND QUANTIFICATION OF PARENT COMPOUND</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-The total organic carbon (TOC) concentrations of the solutions </w:t>
            </w:r>
            <w:proofErr w:type="gramStart"/>
            <w:r w:rsidRPr="00F31506">
              <w:rPr>
                <w:rFonts w:ascii="Helvetica" w:eastAsia="MS PGothic" w:hAnsi="Helvetica" w:cs="Helvetica"/>
                <w:kern w:val="0"/>
                <w:sz w:val="16"/>
                <w:szCs w:val="16"/>
              </w:rPr>
              <w:t>were</w:t>
            </w:r>
            <w:proofErr w:type="gramEnd"/>
            <w:r w:rsidRPr="00F31506">
              <w:rPr>
                <w:rFonts w:ascii="Helvetica" w:eastAsia="MS PGothic" w:hAnsi="Helvetica" w:cs="Helvetica"/>
                <w:kern w:val="0"/>
                <w:sz w:val="16"/>
                <w:szCs w:val="16"/>
              </w:rPr>
              <w:t xml:space="preserve"> measured with a Shimadzu TOC-5000 A instrument. </w:t>
            </w:r>
            <w:r>
              <w:rPr>
                <w:rFonts w:ascii="Helvetica" w:eastAsia="MS PGothic" w:hAnsi="Helvetica" w:cs="Helvetica"/>
                <w:kern w:val="0"/>
                <w:sz w:val="16"/>
                <w:szCs w:val="16"/>
              </w:rPr>
              <w:br/>
            </w:r>
            <w:r w:rsidRPr="00F31506">
              <w:rPr>
                <w:rFonts w:ascii="Helvetica" w:eastAsia="MS PGothic" w:hAnsi="Helvetica" w:cs="Helvetica"/>
                <w:kern w:val="0"/>
                <w:sz w:val="16"/>
                <w:szCs w:val="16"/>
              </w:rPr>
              <w:lastRenderedPageBreak/>
              <w:t xml:space="preserve">-HPLC analysis: Shimadzu HPLC system (ODS column)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lastRenderedPageBreak/>
        <w:t xml:space="preserve">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883643112"/>
              <w:rPr>
                <w:rFonts w:ascii="Helvetica" w:eastAsia="MS PGothic" w:hAnsi="Helvetica" w:cs="Helvetica"/>
                <w:kern w:val="0"/>
                <w:sz w:val="16"/>
                <w:szCs w:val="16"/>
              </w:rPr>
            </w:pPr>
            <w:r w:rsidRPr="00F31506">
              <w:rPr>
                <w:rFonts w:ascii="Helvetica" w:eastAsia="MS PGothic" w:hAnsi="Helvetica" w:cs="Helvetica"/>
                <w:kern w:val="0"/>
                <w:sz w:val="16"/>
                <w:szCs w:val="16"/>
              </w:rPr>
              <w:t>Temperature: 28°C</w:t>
            </w:r>
            <w:r>
              <w:rPr>
                <w:rFonts w:ascii="Helvetica" w:eastAsia="MS PGothic" w:hAnsi="Helvetica" w:cs="Helvetica"/>
                <w:kern w:val="0"/>
                <w:sz w:val="16"/>
                <w:szCs w:val="16"/>
              </w:rPr>
              <w:br/>
            </w:r>
            <w:r w:rsidRPr="00F31506">
              <w:rPr>
                <w:rFonts w:ascii="Helvetica" w:eastAsia="MS PGothic" w:hAnsi="Helvetica" w:cs="Helvetica"/>
                <w:kern w:val="0"/>
                <w:sz w:val="16"/>
                <w:szCs w:val="16"/>
              </w:rPr>
              <w:t>aerobic: The total sample volume was 50 mL in 70 mL test tubes.</w:t>
            </w:r>
            <w:r>
              <w:rPr>
                <w:rFonts w:ascii="Helvetica" w:eastAsia="MS PGothic" w:hAnsi="Helvetica" w:cs="Helvetica"/>
                <w:kern w:val="0"/>
                <w:sz w:val="16"/>
                <w:szCs w:val="16"/>
              </w:rPr>
              <w:br/>
            </w:r>
            <w:r w:rsidRPr="00F31506">
              <w:rPr>
                <w:rFonts w:ascii="Helvetica" w:eastAsia="MS PGothic" w:hAnsi="Helvetica" w:cs="Helvetica"/>
                <w:kern w:val="0"/>
                <w:sz w:val="16"/>
                <w:szCs w:val="16"/>
              </w:rPr>
              <w:t>Degradation tests were performed in duplicate and all samples were incubated at 28°C with shaking at 120 rpm in the dark for 30</w:t>
            </w:r>
            <w:r w:rsidRPr="00F31506">
              <w:rPr>
                <w:rFonts w:ascii="Helvetica" w:eastAsia="MS PGothic" w:hAnsi="Helvetica" w:cs="Helvetica"/>
                <w:kern w:val="0"/>
                <w:sz w:val="16"/>
                <w:szCs w:val="16"/>
              </w:rPr>
              <w:t>？</w:t>
            </w:r>
            <w:r w:rsidRPr="00F31506">
              <w:rPr>
                <w:rFonts w:ascii="Helvetica" w:eastAsia="MS PGothic" w:hAnsi="Helvetica" w:cs="Helvetica"/>
                <w:kern w:val="0"/>
                <w:sz w:val="16"/>
                <w:szCs w:val="16"/>
              </w:rPr>
              <w:t xml:space="preserve">60 days. </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Modified TOC Handai </w:t>
            </w:r>
            <w:proofErr w:type="gramStart"/>
            <w:r w:rsidRPr="00F31506">
              <w:rPr>
                <w:rFonts w:ascii="Helvetica" w:eastAsia="MS PGothic" w:hAnsi="Helvetica" w:cs="Helvetica"/>
                <w:kern w:val="0"/>
                <w:sz w:val="16"/>
                <w:szCs w:val="16"/>
              </w:rPr>
              <w:t>method(</w:t>
            </w:r>
            <w:proofErr w:type="gramEnd"/>
            <w:r w:rsidRPr="00F31506">
              <w:rPr>
                <w:rFonts w:ascii="Helvetica" w:eastAsia="MS PGothic" w:hAnsi="Helvetica" w:cs="Helvetica"/>
                <w:kern w:val="0"/>
                <w:sz w:val="16"/>
                <w:szCs w:val="16"/>
              </w:rPr>
              <w:t>TOC):</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Ten times concentrated microorganism solutions were generated by filtering 500 mL of the purified seawater with 0.22 μm filters (Durapore Membrane Filters, Millipore, Ireland) followed by 10 minutes sonication (130 W) of the filters to disperse the filter-collected microorganisms into sterilized ASW. Concentrated sterile ASW was diluted into sterilized UPW, inoculated with 5 mL of concentrated microorganism solution and supplemented with one of the three test chemicals. The pH was adjusted to 7.4 ± 0.3. Blank samples were not fortified with any test chemical and were prepared for each sampling point. Three non-inoculated controls were prepared as well. </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Sea die-away </w:t>
            </w:r>
            <w:proofErr w:type="gramStart"/>
            <w:r w:rsidRPr="00F31506">
              <w:rPr>
                <w:rFonts w:ascii="Helvetica" w:eastAsia="MS PGothic" w:hAnsi="Helvetica" w:cs="Helvetica"/>
                <w:kern w:val="0"/>
                <w:sz w:val="16"/>
                <w:szCs w:val="16"/>
              </w:rPr>
              <w:t>method(</w:t>
            </w:r>
            <w:proofErr w:type="gramEnd"/>
            <w:r w:rsidRPr="00F31506">
              <w:rPr>
                <w:rFonts w:ascii="Helvetica" w:eastAsia="MS PGothic" w:hAnsi="Helvetica" w:cs="Helvetica"/>
                <w:kern w:val="0"/>
                <w:sz w:val="16"/>
                <w:szCs w:val="16"/>
              </w:rPr>
              <w:t>SDA):</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Aliquots of the purified seawater were added to the test chemicals in sterilized test tubes. Blanks that did not contain any bisphenols were prepared for each sampling point. The water for the control samples was autoclaved at 121°C for 20 min before aliquoting into the appropriate tubes. Separate controls were prepared for the three test chemicals and for each sampling point giving 6 controls in total. The pH was adjusted to the value of the blank sample, which was usually only necessary for the control samples.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 Degradation of test substance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12"/>
        <w:gridCol w:w="630"/>
        <w:gridCol w:w="1350"/>
        <w:gridCol w:w="1154"/>
        <w:gridCol w:w="737"/>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%Degr.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 dev.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Parameter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Sampling time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Test mat. analysis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658"/>
      </w:tblGrid>
      <w:tr w:rsidR="00F31506" w:rsidRPr="00F31506">
        <w:trPr>
          <w:tblCellSpacing w:w="5" w:type="dxa"/>
        </w:trPr>
        <w:tc>
          <w:tcPr>
            <w:tcW w:w="0" w:type="auto"/>
            <w:hideMark/>
          </w:tcPr>
          <w:p w:rsidR="00F31506" w:rsidRPr="00F31506" w:rsidRDefault="00F31506" w:rsidP="00F31506">
            <w:pPr>
              <w:widowControl/>
              <w:jc w:val="left"/>
              <w:divId w:val="35608061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The BPS concentration remained unchanged over the test period of 60 days in the TOC and SDA samples.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38"/>
      </w:tblGrid>
      <w:tr w:rsidR="00F31506" w:rsidRPr="00F31506">
        <w:trPr>
          <w:tblCellSpacing w:w="5" w:type="dxa"/>
        </w:trPr>
        <w:tc>
          <w:tcPr>
            <w:tcW w:w="0" w:type="auto"/>
            <w:hideMark/>
          </w:tcPr>
          <w:p w:rsidR="00F31506" w:rsidRPr="00F31506" w:rsidRDefault="00F31506" w:rsidP="00F31506">
            <w:pPr>
              <w:widowControl/>
              <w:jc w:val="left"/>
              <w:divId w:val="477499840"/>
              <w:rPr>
                <w:rFonts w:ascii="Helvetica" w:eastAsia="MS PGothic" w:hAnsi="Helvetica" w:cs="Helvetica"/>
                <w:kern w:val="0"/>
                <w:sz w:val="16"/>
                <w:szCs w:val="16"/>
              </w:rPr>
            </w:pPr>
            <w:r w:rsidRPr="00F31506">
              <w:rPr>
                <w:rFonts w:ascii="Helvetica" w:eastAsia="MS PGothic" w:hAnsi="Helvetica" w:cs="Helvetica"/>
                <w:kern w:val="0"/>
                <w:sz w:val="16"/>
                <w:szCs w:val="16"/>
              </w:rPr>
              <w:t>The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 xml:space="preserve">-sulphonyldiphenolis is not degradated over the test period of 60 days in the TOC and SDA samples. </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QSAR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1873229055"/>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IUC5-a1cbc1d1-3ea1-4b07-b9c1-5d84b5632b08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10:43:32 JST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019"/>
        <w:gridCol w:w="444"/>
        <w:gridCol w:w="449"/>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supporting study; robust study summary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(Q)SAR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(reliable with restrictions)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Reliable QSAR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47567690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Identity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80-09-1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28"/>
      </w:tblGrid>
      <w:tr w:rsidR="00F31506" w:rsidRPr="00F31506">
        <w:trPr>
          <w:tblCellSpacing w:w="5" w:type="dxa"/>
        </w:trPr>
        <w:tc>
          <w:tcPr>
            <w:tcW w:w="0" w:type="auto"/>
            <w:hideMark/>
          </w:tcPr>
          <w:p w:rsidR="00F31506" w:rsidRPr="00F31506" w:rsidRDefault="00F31506" w:rsidP="00F31506">
            <w:pPr>
              <w:widowControl/>
              <w:jc w:val="left"/>
              <w:divId w:val="1573344157"/>
              <w:rPr>
                <w:rFonts w:ascii="Helvetica" w:eastAsia="MS PGothic" w:hAnsi="Helvetica" w:cs="Helvetica"/>
                <w:kern w:val="0"/>
                <w:sz w:val="16"/>
                <w:szCs w:val="16"/>
              </w:rPr>
            </w:pPr>
            <w:r w:rsidRPr="00F31506">
              <w:rPr>
                <w:rFonts w:ascii="Helvetica" w:eastAsia="MS PGothic" w:hAnsi="Helvetica" w:cs="Helvetica"/>
                <w:kern w:val="0"/>
                <w:sz w:val="16"/>
                <w:szCs w:val="16"/>
              </w:rPr>
              <w:t>BIOWIN, version 4.10</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 Degradation of test substance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12"/>
        <w:gridCol w:w="630"/>
        <w:gridCol w:w="1350"/>
        <w:gridCol w:w="1154"/>
        <w:gridCol w:w="737"/>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%Degr.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 dev.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Parameter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Sampling time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Test mat. analysis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32"/>
      </w:tblGrid>
      <w:tr w:rsidR="00F31506" w:rsidRPr="00F31506">
        <w:trPr>
          <w:tblCellSpacing w:w="5" w:type="dxa"/>
        </w:trPr>
        <w:tc>
          <w:tcPr>
            <w:tcW w:w="0" w:type="auto"/>
            <w:hideMark/>
          </w:tcPr>
          <w:p w:rsidR="00F31506" w:rsidRPr="00F31506" w:rsidRDefault="00F31506" w:rsidP="00F31506">
            <w:pPr>
              <w:widowControl/>
              <w:jc w:val="left"/>
              <w:divId w:val="1169449116"/>
              <w:rPr>
                <w:rFonts w:ascii="Helvetica" w:eastAsia="MS PGothic" w:hAnsi="Helvetica" w:cs="Helvetica"/>
                <w:kern w:val="0"/>
                <w:sz w:val="16"/>
                <w:szCs w:val="16"/>
              </w:rPr>
            </w:pPr>
            <w:r w:rsidRPr="00F31506">
              <w:rPr>
                <w:rFonts w:ascii="Helvetica" w:eastAsia="MS PGothic" w:hAnsi="Helvetica" w:cs="Helvetica"/>
                <w:kern w:val="0"/>
                <w:sz w:val="16"/>
                <w:szCs w:val="16"/>
              </w:rPr>
              <w:t>BIOWIN (ver. 4.10) prediction shows the no biodegradability of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 xml:space="preserve">-sulfonylbisphenol. </w:t>
            </w:r>
          </w:p>
        </w:tc>
      </w:tr>
    </w:tbl>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lastRenderedPageBreak/>
        <w:t xml:space="preserve">5.3 Bioaccumulation </w:t>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5.3.1 Bioaccumulation: aquatic / sediment </w:t>
      </w:r>
    </w:p>
    <w:p w:rsidR="00F31506" w:rsidRPr="00F31506" w:rsidRDefault="00F31506" w:rsidP="00265082">
      <w:pPr>
        <w:keepNext/>
        <w:keepLines/>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experiment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265082">
            <w:pPr>
              <w:keepNext/>
              <w:keepLines/>
              <w:widowControl/>
              <w:jc w:val="left"/>
              <w:divId w:val="134681440"/>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26508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265082">
            <w:pPr>
              <w:keepNext/>
              <w:keepLines/>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IUC5-24cbadb7-7400-4a24-a8f4-f128b3156ad1 </w:t>
            </w:r>
          </w:p>
        </w:tc>
      </w:tr>
      <w:tr w:rsidR="00F31506" w:rsidRPr="00F31506">
        <w:trPr>
          <w:tblCellSpacing w:w="5" w:type="dxa"/>
        </w:trPr>
        <w:tc>
          <w:tcPr>
            <w:tcW w:w="0" w:type="auto"/>
            <w:hideMark/>
          </w:tcPr>
          <w:p w:rsidR="00F31506" w:rsidRPr="00F31506" w:rsidRDefault="00F31506" w:rsidP="00265082">
            <w:pPr>
              <w:keepNext/>
              <w:keepLines/>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26508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265082">
            <w:pPr>
              <w:keepNext/>
              <w:keepLines/>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265082">
            <w:pPr>
              <w:keepNext/>
              <w:keepLines/>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26508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265082">
            <w:pPr>
              <w:keepNext/>
              <w:keepLines/>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265082">
            <w:pPr>
              <w:keepNext/>
              <w:keepLines/>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26508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265082">
            <w:pPr>
              <w:keepNext/>
              <w:keepLines/>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10:43:32 JST </w:t>
            </w:r>
          </w:p>
        </w:tc>
      </w:tr>
      <w:tr w:rsidR="00F31506" w:rsidRPr="00F31506">
        <w:trPr>
          <w:tblCellSpacing w:w="5" w:type="dxa"/>
        </w:trPr>
        <w:tc>
          <w:tcPr>
            <w:tcW w:w="0" w:type="auto"/>
            <w:hideMark/>
          </w:tcPr>
          <w:p w:rsidR="00F31506" w:rsidRPr="00F31506" w:rsidRDefault="00F31506" w:rsidP="00265082">
            <w:pPr>
              <w:keepNext/>
              <w:keepLines/>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26508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26508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009"/>
        <w:gridCol w:w="1479"/>
        <w:gridCol w:w="2190"/>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key study; robust study summary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period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1997/12/5-1998/2/13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 (reliable without restriction)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Test was conducted according to OECD test-guideline in compliance with GLP.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6"/>
        <w:gridCol w:w="1201"/>
        <w:gridCol w:w="416"/>
        <w:gridCol w:w="2004"/>
        <w:gridCol w:w="1146"/>
        <w:gridCol w:w="1135"/>
        <w:gridCol w:w="607"/>
        <w:gridCol w:w="823"/>
        <w:gridCol w:w="873"/>
        <w:gridCol w:w="617"/>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CITI (Chemicals Inspection &amp; Testing Institute, Japan.)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1998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Study of bio-accumulation of 4,4'-sulfonylbisphenol (K-1328)(in Japanese)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Chemicals Inspection &amp; Testing Institute, Japan.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51328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73"/>
      </w:tblGrid>
      <w:tr w:rsidR="00F31506" w:rsidRPr="00F31506">
        <w:trPr>
          <w:tblCellSpacing w:w="5" w:type="dxa"/>
        </w:trPr>
        <w:tc>
          <w:tcPr>
            <w:tcW w:w="0" w:type="auto"/>
            <w:hideMark/>
          </w:tcPr>
          <w:p w:rsidR="00F31506" w:rsidRPr="00F31506" w:rsidRDefault="00F31506" w:rsidP="00F31506">
            <w:pPr>
              <w:widowControl/>
              <w:jc w:val="left"/>
              <w:divId w:val="209442527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Japanese government data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6437"/>
        <w:gridCol w:w="870"/>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Deviations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OECD Guideline 305 C (Bioaccumulation: Test for the Degree of Bioconcentration in Fish)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4"/>
      </w:tblGrid>
      <w:tr w:rsidR="00F31506" w:rsidRPr="00F31506">
        <w:trPr>
          <w:tblCellSpacing w:w="5" w:type="dxa"/>
        </w:trPr>
        <w:tc>
          <w:tcPr>
            <w:tcW w:w="0" w:type="auto"/>
            <w:hideMark/>
          </w:tcPr>
          <w:p w:rsidR="00F31506" w:rsidRPr="00F31506" w:rsidRDefault="00F31506" w:rsidP="00F31506">
            <w:pPr>
              <w:widowControl/>
              <w:jc w:val="left"/>
              <w:divId w:val="184327925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(incl. certificate)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91439014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Identity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80-09-1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Radiolabelling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10565922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37"/>
      </w:tblGrid>
      <w:tr w:rsidR="00F31506" w:rsidRPr="00F31506">
        <w:trPr>
          <w:tblCellSpacing w:w="5" w:type="dxa"/>
        </w:trPr>
        <w:tc>
          <w:tcPr>
            <w:tcW w:w="0" w:type="auto"/>
            <w:hideMark/>
          </w:tcPr>
          <w:p w:rsidR="00F31506" w:rsidRPr="00F31506" w:rsidRDefault="00F31506" w:rsidP="00F31506">
            <w:pPr>
              <w:widowControl/>
              <w:jc w:val="left"/>
              <w:divId w:val="65464962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 Analytical purity: 99.4%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Lot/batch No.: GG01 (Tokyo Kasei Co. Ltd)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analytical methods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44793855"/>
              <w:rPr>
                <w:rFonts w:ascii="Helvetica" w:eastAsia="MS PGothic" w:hAnsi="Helvetica" w:cs="Helvetica"/>
                <w:kern w:val="0"/>
                <w:sz w:val="16"/>
                <w:szCs w:val="16"/>
              </w:rPr>
            </w:pPr>
            <w:r w:rsidRPr="00F31506">
              <w:rPr>
                <w:rFonts w:ascii="Helvetica" w:eastAsia="MS PGothic" w:hAnsi="Helvetica" w:cs="Helvetica"/>
                <w:kern w:val="0"/>
                <w:sz w:val="16"/>
                <w:szCs w:val="16"/>
              </w:rPr>
              <w:t>DETAILS ON PRETREATMENT</w:t>
            </w:r>
            <w:r>
              <w:rPr>
                <w:rFonts w:ascii="Helvetica" w:eastAsia="MS PGothic" w:hAnsi="Helvetica" w:cs="Helvetica"/>
                <w:kern w:val="0"/>
                <w:sz w:val="16"/>
                <w:szCs w:val="16"/>
              </w:rPr>
              <w:br/>
            </w:r>
            <w:r w:rsidRPr="00F31506">
              <w:rPr>
                <w:rFonts w:ascii="Helvetica" w:eastAsia="MS PGothic" w:hAnsi="Helvetica" w:cs="Helvetica"/>
                <w:kern w:val="0"/>
                <w:sz w:val="16"/>
                <w:szCs w:val="16"/>
              </w:rPr>
              <w:t>Extraction(Fish sample): Homogenization method with acetonitrile(80mL), Centrifuge(7100g, 10 min), Supernatant liquid(HPLC analysis)</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HPLC condition</w:t>
            </w:r>
            <w:r>
              <w:rPr>
                <w:rFonts w:ascii="Helvetica" w:eastAsia="MS PGothic" w:hAnsi="Helvetica" w:cs="Helvetica"/>
                <w:kern w:val="0"/>
                <w:sz w:val="16"/>
                <w:szCs w:val="16"/>
              </w:rPr>
              <w:br/>
            </w:r>
            <w:r w:rsidRPr="00F31506">
              <w:rPr>
                <w:rFonts w:ascii="Helvetica" w:eastAsia="MS PGothic" w:hAnsi="Helvetica" w:cs="Helvetica"/>
                <w:kern w:val="0"/>
                <w:sz w:val="16"/>
                <w:szCs w:val="16"/>
              </w:rPr>
              <w:t>HPLC: LC-10ADvp, SPD-10AVvp (Shimazu Co.Ltd)</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Column: L-column ODS (CERI)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organisms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92"/>
      </w:tblGrid>
      <w:tr w:rsidR="00F31506" w:rsidRPr="00F31506">
        <w:trPr>
          <w:tblCellSpacing w:w="5" w:type="dxa"/>
        </w:trPr>
        <w:tc>
          <w:tcPr>
            <w:tcW w:w="0" w:type="auto"/>
            <w:hideMark/>
          </w:tcPr>
          <w:p w:rsidR="00F31506" w:rsidRPr="00F31506" w:rsidRDefault="00F31506" w:rsidP="00F31506">
            <w:pPr>
              <w:widowControl/>
              <w:jc w:val="left"/>
              <w:divId w:val="39832883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Cyprinus carpio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test organisms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70"/>
      </w:tblGrid>
      <w:tr w:rsidR="00F31506" w:rsidRPr="00F31506">
        <w:trPr>
          <w:tblCellSpacing w:w="5" w:type="dxa"/>
        </w:trPr>
        <w:tc>
          <w:tcPr>
            <w:tcW w:w="0" w:type="auto"/>
            <w:hideMark/>
          </w:tcPr>
          <w:p w:rsidR="00F31506" w:rsidRPr="00F31506" w:rsidRDefault="00F31506" w:rsidP="00F31506">
            <w:pPr>
              <w:widowControl/>
              <w:jc w:val="left"/>
              <w:divId w:val="1165903657"/>
              <w:rPr>
                <w:rFonts w:ascii="Helvetica" w:eastAsia="MS PGothic" w:hAnsi="Helvetica" w:cs="Helvetica"/>
                <w:kern w:val="0"/>
                <w:sz w:val="16"/>
                <w:szCs w:val="16"/>
              </w:rPr>
            </w:pPr>
            <w:r w:rsidRPr="00F31506">
              <w:rPr>
                <w:rFonts w:ascii="Helvetica" w:eastAsia="MS PGothic" w:hAnsi="Helvetica" w:cs="Helvetica"/>
                <w:kern w:val="0"/>
                <w:sz w:val="16"/>
                <w:szCs w:val="16"/>
              </w:rPr>
              <w:t>TEST ORGANISM (study initiation)</w:t>
            </w:r>
            <w:r>
              <w:rPr>
                <w:rFonts w:ascii="Helvetica" w:eastAsia="MS PGothic" w:hAnsi="Helvetica" w:cs="Helvetica"/>
                <w:kern w:val="0"/>
                <w:sz w:val="16"/>
                <w:szCs w:val="16"/>
              </w:rPr>
              <w:br/>
            </w:r>
            <w:r w:rsidRPr="00F31506">
              <w:rPr>
                <w:rFonts w:ascii="Helvetica" w:eastAsia="MS PGothic" w:hAnsi="Helvetica" w:cs="Helvetica"/>
                <w:kern w:val="0"/>
                <w:sz w:val="16"/>
                <w:szCs w:val="16"/>
              </w:rPr>
              <w:t>- Length:9.9 cm</w:t>
            </w:r>
            <w:r>
              <w:rPr>
                <w:rFonts w:ascii="Helvetica" w:eastAsia="MS PGothic" w:hAnsi="Helvetica" w:cs="Helvetica"/>
                <w:kern w:val="0"/>
                <w:sz w:val="16"/>
                <w:szCs w:val="16"/>
              </w:rPr>
              <w:br/>
            </w:r>
            <w:r w:rsidRPr="00F31506">
              <w:rPr>
                <w:rFonts w:ascii="Helvetica" w:eastAsia="MS PGothic" w:hAnsi="Helvetica" w:cs="Helvetica"/>
                <w:kern w:val="0"/>
                <w:sz w:val="16"/>
                <w:szCs w:val="16"/>
              </w:rPr>
              <w:t>- Wight:26.3 g</w:t>
            </w:r>
            <w:r>
              <w:rPr>
                <w:rFonts w:ascii="Helvetica" w:eastAsia="MS PGothic" w:hAnsi="Helvetica" w:cs="Helvetica"/>
                <w:kern w:val="0"/>
                <w:sz w:val="16"/>
                <w:szCs w:val="16"/>
              </w:rPr>
              <w:br/>
            </w:r>
            <w:r w:rsidRPr="00F31506">
              <w:rPr>
                <w:rFonts w:ascii="Helvetica" w:eastAsia="MS PGothic" w:hAnsi="Helvetica" w:cs="Helvetica"/>
                <w:kern w:val="0"/>
                <w:sz w:val="16"/>
                <w:szCs w:val="16"/>
              </w:rPr>
              <w:t>- Ripid content: 4.0%</w:t>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Study design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Route of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94"/>
      </w:tblGrid>
      <w:tr w:rsidR="00F31506" w:rsidRPr="00F31506">
        <w:trPr>
          <w:tblCellSpacing w:w="5" w:type="dxa"/>
        </w:trPr>
        <w:tc>
          <w:tcPr>
            <w:tcW w:w="0" w:type="auto"/>
            <w:hideMark/>
          </w:tcPr>
          <w:p w:rsidR="00F31506" w:rsidRPr="00F31506" w:rsidRDefault="00F31506" w:rsidP="00F31506">
            <w:pPr>
              <w:widowControl/>
              <w:jc w:val="left"/>
              <w:divId w:val="111051698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aqueous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tblGrid>
      <w:tr w:rsidR="00F31506" w:rsidRPr="00F31506">
        <w:trPr>
          <w:tblCellSpacing w:w="5" w:type="dxa"/>
        </w:trPr>
        <w:tc>
          <w:tcPr>
            <w:tcW w:w="0" w:type="auto"/>
            <w:hideMark/>
          </w:tcPr>
          <w:p w:rsidR="00F31506" w:rsidRPr="00F31506" w:rsidRDefault="00F31506" w:rsidP="00F31506">
            <w:pPr>
              <w:widowControl/>
              <w:jc w:val="left"/>
              <w:divId w:val="149136465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flow-through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Water media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27"/>
      </w:tblGrid>
      <w:tr w:rsidR="00F31506" w:rsidRPr="00F31506">
        <w:trPr>
          <w:tblCellSpacing w:w="5" w:type="dxa"/>
        </w:trPr>
        <w:tc>
          <w:tcPr>
            <w:tcW w:w="0" w:type="auto"/>
            <w:hideMark/>
          </w:tcPr>
          <w:p w:rsidR="00F31506" w:rsidRPr="00F31506" w:rsidRDefault="00F31506" w:rsidP="00F31506">
            <w:pPr>
              <w:widowControl/>
              <w:jc w:val="left"/>
              <w:divId w:val="107986785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freshwater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conditions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603"/>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Aquarium volume: 100L, 1155L/day</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Bioaccumulation factor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203"/>
        <w:gridCol w:w="434"/>
        <w:gridCol w:w="514"/>
        <w:gridCol w:w="487"/>
        <w:gridCol w:w="1234"/>
        <w:gridCol w:w="1376"/>
        <w:gridCol w:w="737"/>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Conc. in environment / dose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Value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Basis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Time of plateau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Calculation basis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500 ug/L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BCF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&lt;= 0.2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50 ug/L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BCF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&lt;= 2.2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080"/>
      </w:tblGrid>
      <w:tr w:rsidR="00F31506" w:rsidRPr="00F31506">
        <w:trPr>
          <w:tblCellSpacing w:w="5" w:type="dxa"/>
        </w:trPr>
        <w:tc>
          <w:tcPr>
            <w:tcW w:w="0" w:type="auto"/>
            <w:hideMark/>
          </w:tcPr>
          <w:tbl>
            <w:tblPr>
              <w:tblW w:w="6000" w:type="dxa"/>
              <w:tblCellSpacing w:w="0" w:type="dxa"/>
              <w:tblCellMar>
                <w:left w:w="0" w:type="dxa"/>
                <w:right w:w="0" w:type="dxa"/>
              </w:tblCellMar>
              <w:tblLook w:val="04A0" w:firstRow="1" w:lastRow="0" w:firstColumn="1" w:lastColumn="0" w:noHBand="0" w:noVBand="1"/>
            </w:tblPr>
            <w:tblGrid>
              <w:gridCol w:w="1680"/>
              <w:gridCol w:w="1080"/>
              <w:gridCol w:w="1080"/>
              <w:gridCol w:w="1080"/>
              <w:gridCol w:w="1080"/>
            </w:tblGrid>
            <w:tr w:rsidR="00F31506" w:rsidRPr="00F31506">
              <w:trPr>
                <w:trHeight w:val="270"/>
                <w:tblCellSpacing w:w="0" w:type="dxa"/>
              </w:trPr>
              <w:tc>
                <w:tcPr>
                  <w:tcW w:w="16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Concentration</w:t>
                  </w:r>
                </w:p>
              </w:tc>
              <w:tc>
                <w:tcPr>
                  <w:tcW w:w="1080" w:type="dxa"/>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2-week</w:t>
                  </w:r>
                </w:p>
              </w:tc>
              <w:tc>
                <w:tcPr>
                  <w:tcW w:w="1080" w:type="dxa"/>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3-week</w:t>
                  </w:r>
                </w:p>
              </w:tc>
              <w:tc>
                <w:tcPr>
                  <w:tcW w:w="1080" w:type="dxa"/>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4-week</w:t>
                  </w:r>
                </w:p>
              </w:tc>
              <w:tc>
                <w:tcPr>
                  <w:tcW w:w="1080" w:type="dxa"/>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6-week</w:t>
                  </w:r>
                </w:p>
              </w:tc>
            </w:tr>
            <w:tr w:rsidR="00F31506" w:rsidRPr="00F31506">
              <w:trPr>
                <w:trHeight w:val="270"/>
                <w:tblCellSpacing w:w="0" w:type="dxa"/>
              </w:trPr>
              <w:tc>
                <w:tcPr>
                  <w:tcW w:w="168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500 ug/L-1</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&lt;=0.2</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&lt;=0.2</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&lt;=0.2</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&lt;=0.2</w:t>
                  </w:r>
                </w:p>
              </w:tc>
            </w:tr>
            <w:tr w:rsidR="00F31506" w:rsidRPr="00F31506">
              <w:trPr>
                <w:trHeight w:val="270"/>
                <w:tblCellSpacing w:w="0" w:type="dxa"/>
              </w:trPr>
              <w:tc>
                <w:tcPr>
                  <w:tcW w:w="168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500 ug/L-2</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&lt;=0.2</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&lt;=0.2</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&lt;=0.2</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&lt;=0.2</w:t>
                  </w:r>
                </w:p>
              </w:tc>
            </w:tr>
            <w:tr w:rsidR="00F31506" w:rsidRPr="00F31506">
              <w:trPr>
                <w:trHeight w:val="270"/>
                <w:tblCellSpacing w:w="0" w:type="dxa"/>
              </w:trPr>
              <w:tc>
                <w:tcPr>
                  <w:tcW w:w="168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50 ug/L-1</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&lt;=2.2</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&lt;=2.2</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&lt;=2.2</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&lt;=2.2</w:t>
                  </w:r>
                </w:p>
              </w:tc>
            </w:tr>
            <w:tr w:rsidR="00F31506" w:rsidRPr="00F31506">
              <w:trPr>
                <w:trHeight w:val="270"/>
                <w:tblCellSpacing w:w="0" w:type="dxa"/>
              </w:trPr>
              <w:tc>
                <w:tcPr>
                  <w:tcW w:w="168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50 ug/L-2</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&lt;=2.2</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&lt;=2.2</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&lt;=2.2</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&lt;=2.2</w:t>
                  </w:r>
                </w:p>
              </w:tc>
            </w:tr>
          </w:tbl>
          <w:p w:rsidR="00F31506" w:rsidRPr="00F31506" w:rsidRDefault="00F31506" w:rsidP="00F31506">
            <w:pPr>
              <w:widowControl/>
              <w:jc w:val="left"/>
              <w:rPr>
                <w:rFonts w:ascii="MS PGothic" w:eastAsia="MS PGothic" w:hAnsi="MS PGothic" w:cs="MS PGothic"/>
                <w:kern w:val="0"/>
                <w:sz w:val="24"/>
                <w:szCs w:val="24"/>
              </w:rPr>
            </w:pP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95868316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Bio-concentration factors of &lt;=0.2 and &lt;=2.2 were obtained for the concentration of 500 μg/L and of 50 μg/L respectively for 28-day exposure period. This chemical is not expected to bioaccumulate. </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QSAR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101190349"/>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IUC5-ee8eb9ad-866f-4137-b68f-96e240606882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10:43:32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368"/>
        <w:gridCol w:w="303"/>
        <w:gridCol w:w="308"/>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supporting study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(Q)SAR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(reliable with restrictions)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Reliable QSAR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Materials and methods </w:t>
      </w:r>
    </w:p>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Identity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80-09-1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447"/>
      </w:tblGrid>
      <w:tr w:rsidR="00F31506" w:rsidRPr="00F31506">
        <w:trPr>
          <w:tblCellSpacing w:w="5" w:type="dxa"/>
        </w:trPr>
        <w:tc>
          <w:tcPr>
            <w:tcW w:w="0" w:type="auto"/>
            <w:hideMark/>
          </w:tcPr>
          <w:p w:rsidR="00F31506" w:rsidRPr="00F31506" w:rsidRDefault="00F31506" w:rsidP="00F31506">
            <w:pPr>
              <w:widowControl/>
              <w:jc w:val="left"/>
              <w:divId w:val="214463618"/>
              <w:rPr>
                <w:rFonts w:ascii="Helvetica" w:eastAsia="MS PGothic" w:hAnsi="Helvetica" w:cs="Helvetica"/>
                <w:kern w:val="0"/>
                <w:sz w:val="16"/>
                <w:szCs w:val="16"/>
              </w:rPr>
            </w:pPr>
            <w:r w:rsidRPr="00F31506">
              <w:rPr>
                <w:rFonts w:ascii="Helvetica" w:eastAsia="MS PGothic" w:hAnsi="Helvetica" w:cs="Helvetica"/>
                <w:kern w:val="0"/>
                <w:sz w:val="16"/>
                <w:szCs w:val="16"/>
              </w:rPr>
              <w:t>BCFBAF, version 3.00</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Using an octanol-water partition coefficient (Log Kow) of 2.36.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14767282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Using an octanol-water partition coefficient (log Kow) of 2.36, a bio-concentration factor of 16.8 was calculated with BCFBAF, version 3.00 (USEPA, 2008d). This chemical is not expected to bioaccumulate. </w:t>
            </w:r>
          </w:p>
        </w:tc>
      </w:tr>
    </w:tbl>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5.4 Transport and distribution </w:t>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5.4.1 Adsorption / desorption </w:t>
      </w:r>
    </w:p>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QSAR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1838377748"/>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IUC5-34e46f70-759f-4098-b4a2-5956e9748b79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10:43:32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671"/>
        <w:gridCol w:w="369"/>
        <w:gridCol w:w="374"/>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key study; robust study summary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(Q)SAR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(reliable with restrictions)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Reliable QSAR method.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61"/>
      </w:tblGrid>
      <w:tr w:rsidR="00F31506" w:rsidRPr="00F31506">
        <w:trPr>
          <w:tblCellSpacing w:w="5" w:type="dxa"/>
        </w:trPr>
        <w:tc>
          <w:tcPr>
            <w:tcW w:w="0" w:type="auto"/>
            <w:hideMark/>
          </w:tcPr>
          <w:p w:rsidR="00F31506" w:rsidRPr="00F31506" w:rsidRDefault="00F31506" w:rsidP="00F31506">
            <w:pPr>
              <w:widowControl/>
              <w:jc w:val="left"/>
              <w:divId w:val="165846134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KOCWIN (version 2.00)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lastRenderedPageBreak/>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98885090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Identity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80-09-1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Adsorption coefficient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94"/>
        <w:gridCol w:w="487"/>
        <w:gridCol w:w="1030"/>
        <w:gridCol w:w="1154"/>
        <w:gridCol w:w="2835"/>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Value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Temperature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 Org. carbon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log Koc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3.26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The value is estimated by MCI method.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6"/>
      </w:tblGrid>
      <w:tr w:rsidR="00F31506" w:rsidRPr="00F31506">
        <w:trPr>
          <w:tblCellSpacing w:w="5" w:type="dxa"/>
        </w:trPr>
        <w:tc>
          <w:tcPr>
            <w:tcW w:w="0" w:type="auto"/>
            <w:hideMark/>
          </w:tcPr>
          <w:p w:rsidR="00F31506" w:rsidRPr="00F31506" w:rsidRDefault="00F31506" w:rsidP="00F31506">
            <w:pPr>
              <w:widowControl/>
              <w:jc w:val="left"/>
              <w:divId w:val="48169894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Soil adsorption coefficient (log Koc) is 3.26 by KOCWIN (version 2.00). This chemical has moderate adsorption to soil and sediment. </w:t>
            </w:r>
          </w:p>
        </w:tc>
      </w:tr>
    </w:tbl>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5.4.2 Henry's Law constant </w:t>
      </w:r>
    </w:p>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QSAR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52122292"/>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IUC5-1e54555b-426e-44d2-a224-ea8dd3185f90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10:43:33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671"/>
        <w:gridCol w:w="369"/>
        <w:gridCol w:w="374"/>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key study; robust study summary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(Q)SAR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(reliable with restrictions)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Reliable QSAR method.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71"/>
      </w:tblGrid>
      <w:tr w:rsidR="00F31506" w:rsidRPr="00F31506">
        <w:trPr>
          <w:tblCellSpacing w:w="5" w:type="dxa"/>
        </w:trPr>
        <w:tc>
          <w:tcPr>
            <w:tcW w:w="0" w:type="auto"/>
            <w:hideMark/>
          </w:tcPr>
          <w:p w:rsidR="00F31506" w:rsidRPr="00F31506" w:rsidRDefault="00F31506" w:rsidP="00F31506">
            <w:pPr>
              <w:widowControl/>
              <w:jc w:val="left"/>
              <w:divId w:val="20981074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HENRYWIN (version 3.20), bond estimation method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lastRenderedPageBreak/>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01739370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Identity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80-09-1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Henry's Law constant H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2"/>
        <w:gridCol w:w="1592"/>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H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2.73 Pa m³/mol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Temp. (°C)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25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=2.7e-15 atm m3/mol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45224625"/>
              <w:rPr>
                <w:rFonts w:ascii="Helvetica" w:eastAsia="MS PGothic" w:hAnsi="Helvetica" w:cs="Helvetica"/>
                <w:kern w:val="0"/>
                <w:sz w:val="16"/>
                <w:szCs w:val="16"/>
              </w:rPr>
            </w:pPr>
            <w:r w:rsidRPr="00F31506">
              <w:rPr>
                <w:rFonts w:ascii="Helvetica" w:eastAsia="MS PGothic" w:hAnsi="Helvetica" w:cs="Helvetica"/>
                <w:kern w:val="0"/>
                <w:sz w:val="16"/>
                <w:szCs w:val="16"/>
              </w:rPr>
              <w:t>Henry's law constant is 2.73e-10 Pa m3/</w:t>
            </w:r>
            <w:proofErr w:type="gramStart"/>
            <w:r w:rsidRPr="00F31506">
              <w:rPr>
                <w:rFonts w:ascii="Helvetica" w:eastAsia="MS PGothic" w:hAnsi="Helvetica" w:cs="Helvetica"/>
                <w:kern w:val="0"/>
                <w:sz w:val="16"/>
                <w:szCs w:val="16"/>
              </w:rPr>
              <w:t>mole(</w:t>
            </w:r>
            <w:proofErr w:type="gramEnd"/>
            <w:r w:rsidRPr="00F31506">
              <w:rPr>
                <w:rFonts w:ascii="Helvetica" w:eastAsia="MS PGothic" w:hAnsi="Helvetica" w:cs="Helvetica"/>
                <w:kern w:val="0"/>
                <w:sz w:val="16"/>
                <w:szCs w:val="16"/>
              </w:rPr>
              <w:t>2.7e-15 atm m3/mol) by HENRYWIN (version 3.20). Volatilization of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 xml:space="preserve">-Sulfonyldiphenol from water is not expected. </w:t>
            </w:r>
          </w:p>
        </w:tc>
      </w:tr>
    </w:tbl>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5.4.3 Distribution modelling </w:t>
      </w:r>
    </w:p>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QSAR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1661733511"/>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IUC5-3e3a59aa-fa96-4ab1-9a8a-b262abc97e41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10:43:33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671"/>
        <w:gridCol w:w="369"/>
        <w:gridCol w:w="374"/>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key study; robust study summary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(Q)SAR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(reliable with restrictions)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Reliable QSAR method.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Model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33"/>
      </w:tblGrid>
      <w:tr w:rsidR="00F31506" w:rsidRPr="00F31506">
        <w:trPr>
          <w:tblCellSpacing w:w="5" w:type="dxa"/>
        </w:trPr>
        <w:tc>
          <w:tcPr>
            <w:tcW w:w="0" w:type="auto"/>
            <w:hideMark/>
          </w:tcPr>
          <w:p w:rsidR="00F31506" w:rsidRPr="00F31506" w:rsidRDefault="00F31506" w:rsidP="00F31506">
            <w:pPr>
              <w:widowControl/>
              <w:jc w:val="left"/>
              <w:divId w:val="46373920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Calculation according to Mackay, Level III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Calculation programme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43"/>
      </w:tblGrid>
      <w:tr w:rsidR="00F31506" w:rsidRPr="00F31506">
        <w:trPr>
          <w:tblCellSpacing w:w="5" w:type="dxa"/>
        </w:trPr>
        <w:tc>
          <w:tcPr>
            <w:tcW w:w="0" w:type="auto"/>
            <w:hideMark/>
          </w:tcPr>
          <w:p w:rsidR="00F31506" w:rsidRPr="00F31506" w:rsidRDefault="00F31506" w:rsidP="00F31506">
            <w:pPr>
              <w:widowControl/>
              <w:jc w:val="left"/>
              <w:divId w:val="100999210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EPISUITE (version 4.0)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Release year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36"/>
      </w:tblGrid>
      <w:tr w:rsidR="00F31506" w:rsidRPr="00F31506">
        <w:trPr>
          <w:tblCellSpacing w:w="5" w:type="dxa"/>
        </w:trPr>
        <w:tc>
          <w:tcPr>
            <w:tcW w:w="0" w:type="auto"/>
            <w:hideMark/>
          </w:tcPr>
          <w:p w:rsidR="00F31506" w:rsidRPr="00F31506" w:rsidRDefault="00F31506" w:rsidP="00F31506">
            <w:pPr>
              <w:widowControl/>
              <w:jc w:val="left"/>
              <w:divId w:val="102304736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2008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Media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41"/>
      </w:tblGrid>
      <w:tr w:rsidR="00F31506" w:rsidRPr="00F31506">
        <w:trPr>
          <w:tblCellSpacing w:w="5" w:type="dxa"/>
        </w:trPr>
        <w:tc>
          <w:tcPr>
            <w:tcW w:w="0" w:type="auto"/>
            <w:hideMark/>
          </w:tcPr>
          <w:p w:rsidR="00F31506" w:rsidRPr="00F31506" w:rsidRDefault="00F31506" w:rsidP="00F31506">
            <w:pPr>
              <w:widowControl/>
              <w:jc w:val="left"/>
              <w:divId w:val="112395911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air - biota - sediment(s) - soil - water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30724445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Identity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80-09-1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Test substance input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438"/>
      </w:tblGrid>
      <w:tr w:rsidR="00F31506" w:rsidRPr="00F31506">
        <w:trPr>
          <w:tblCellSpacing w:w="5" w:type="dxa"/>
        </w:trPr>
        <w:tc>
          <w:tcPr>
            <w:tcW w:w="0" w:type="auto"/>
            <w:hideMark/>
          </w:tcPr>
          <w:p w:rsidR="00F31506" w:rsidRPr="00F31506" w:rsidRDefault="00F31506" w:rsidP="00F31506">
            <w:pPr>
              <w:widowControl/>
              <w:jc w:val="left"/>
              <w:divId w:val="89548624"/>
              <w:rPr>
                <w:rFonts w:ascii="Helvetica" w:eastAsia="MS PGothic" w:hAnsi="Helvetica" w:cs="Helvetica"/>
                <w:kern w:val="0"/>
                <w:sz w:val="16"/>
                <w:szCs w:val="16"/>
              </w:rPr>
            </w:pPr>
            <w:r w:rsidRPr="00F31506">
              <w:rPr>
                <w:rFonts w:ascii="Helvetica" w:eastAsia="MS PGothic" w:hAnsi="Helvetica" w:cs="Helvetica"/>
                <w:kern w:val="0"/>
                <w:sz w:val="16"/>
                <w:szCs w:val="16"/>
              </w:rPr>
              <w:t>- Water solubility: 770 mg/L</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Vapour pressure: 6.1×10-9 Pa (4.58×10-11 mmHg) at 25 °C </w:t>
            </w:r>
            <w:r>
              <w:rPr>
                <w:rFonts w:ascii="Helvetica" w:eastAsia="MS PGothic" w:hAnsi="Helvetica" w:cs="Helvetica"/>
                <w:kern w:val="0"/>
                <w:sz w:val="16"/>
                <w:szCs w:val="16"/>
              </w:rPr>
              <w:br/>
            </w:r>
            <w:r w:rsidRPr="00F31506">
              <w:rPr>
                <w:rFonts w:ascii="Helvetica" w:eastAsia="MS PGothic" w:hAnsi="Helvetica" w:cs="Helvetica"/>
                <w:kern w:val="0"/>
                <w:sz w:val="16"/>
                <w:szCs w:val="16"/>
              </w:rPr>
              <w:t>- log Kow: 2.36</w:t>
            </w:r>
            <w:r>
              <w:rPr>
                <w:rFonts w:ascii="Helvetica" w:eastAsia="MS PGothic" w:hAnsi="Helvetica" w:cs="Helvetica"/>
                <w:kern w:val="0"/>
                <w:sz w:val="16"/>
                <w:szCs w:val="16"/>
              </w:rPr>
              <w:br/>
            </w:r>
            <w:r w:rsidRPr="00F31506">
              <w:rPr>
                <w:rFonts w:ascii="Helvetica" w:eastAsia="MS PGothic" w:hAnsi="Helvetica" w:cs="Helvetica"/>
                <w:kern w:val="0"/>
                <w:sz w:val="16"/>
                <w:szCs w:val="16"/>
              </w:rPr>
              <w:t>- Melting point: 240.5°C</w:t>
            </w:r>
            <w:r>
              <w:rPr>
                <w:rFonts w:ascii="Helvetica" w:eastAsia="MS PGothic" w:hAnsi="Helvetica" w:cs="Helvetica"/>
                <w:kern w:val="0"/>
                <w:sz w:val="16"/>
                <w:szCs w:val="16"/>
              </w:rPr>
              <w:br/>
            </w:r>
            <w:r w:rsidRPr="00F31506">
              <w:rPr>
                <w:rFonts w:ascii="Helvetica" w:eastAsia="MS PGothic" w:hAnsi="Helvetica" w:cs="Helvetica"/>
                <w:kern w:val="0"/>
                <w:sz w:val="16"/>
                <w:szCs w:val="16"/>
              </w:rPr>
              <w:t>- Boiling point: -</w:t>
            </w:r>
            <w:r>
              <w:rPr>
                <w:rFonts w:ascii="Helvetica" w:eastAsia="MS PGothic" w:hAnsi="Helvetica" w:cs="Helvetica"/>
                <w:kern w:val="0"/>
                <w:sz w:val="16"/>
                <w:szCs w:val="16"/>
              </w:rPr>
              <w:br/>
            </w:r>
            <w:r w:rsidRPr="00F31506">
              <w:rPr>
                <w:rFonts w:ascii="Helvetica" w:eastAsia="MS PGothic" w:hAnsi="Helvetica" w:cs="Helvetica"/>
                <w:kern w:val="0"/>
                <w:sz w:val="16"/>
                <w:szCs w:val="16"/>
              </w:rPr>
              <w:t>- Henry's Law constant: 2.73×10-10 Pa.m3/mole (2.70×10-15 atm m3/mole)</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Percent distribution in media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160"/>
      </w:tblGrid>
      <w:tr w:rsidR="00F31506" w:rsidRPr="00F31506">
        <w:trPr>
          <w:tblCellSpacing w:w="5" w:type="dxa"/>
        </w:trPr>
        <w:tc>
          <w:tcPr>
            <w:tcW w:w="0" w:type="auto"/>
            <w:hideMark/>
          </w:tcPr>
          <w:tbl>
            <w:tblPr>
              <w:tblW w:w="9060" w:type="dxa"/>
              <w:jc w:val="center"/>
              <w:tblCellSpacing w:w="15" w:type="dxa"/>
              <w:tblCellMar>
                <w:left w:w="0" w:type="dxa"/>
                <w:right w:w="0" w:type="dxa"/>
              </w:tblCellMar>
              <w:tblLook w:val="04A0" w:firstRow="1" w:lastRow="0" w:firstColumn="1" w:lastColumn="0" w:noHBand="0" w:noVBand="1"/>
            </w:tblPr>
            <w:tblGrid>
              <w:gridCol w:w="2443"/>
              <w:gridCol w:w="1965"/>
              <w:gridCol w:w="1620"/>
              <w:gridCol w:w="1530"/>
              <w:gridCol w:w="1502"/>
            </w:tblGrid>
            <w:tr w:rsidR="00F31506" w:rsidRPr="00F31506">
              <w:trPr>
                <w:trHeight w:val="720"/>
                <w:tblCellSpacing w:w="15" w:type="dxa"/>
                <w:jc w:val="center"/>
              </w:trPr>
              <w:tc>
                <w:tcPr>
                  <w:tcW w:w="2310" w:type="dxa"/>
                  <w:tcBorders>
                    <w:top w:val="single" w:sz="8" w:space="0" w:color="auto"/>
                    <w:left w:val="single" w:sz="8" w:space="0" w:color="auto"/>
                    <w:bottom w:val="nil"/>
                    <w:right w:val="single" w:sz="8" w:space="0" w:color="auto"/>
                  </w:tcBorders>
                  <w:tcMar>
                    <w:top w:w="15" w:type="dxa"/>
                    <w:left w:w="15" w:type="dxa"/>
                    <w:bottom w:w="15" w:type="dxa"/>
                    <w:right w:w="15"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1935" w:type="dxa"/>
                  <w:tcBorders>
                    <w:top w:val="single" w:sz="8" w:space="0" w:color="auto"/>
                    <w:left w:val="nil"/>
                    <w:bottom w:val="nil"/>
                    <w:right w:val="nil"/>
                  </w:tcBorders>
                  <w:tcMar>
                    <w:top w:w="15" w:type="dxa"/>
                    <w:left w:w="15" w:type="dxa"/>
                    <w:bottom w:w="15" w:type="dxa"/>
                    <w:right w:w="15" w:type="dxa"/>
                  </w:tcMar>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MS PGothic" w:eastAsia="MS PGothic" w:hAnsi="MS PGothic" w:cs="MS PGothic"/>
                      <w:kern w:val="0"/>
                      <w:sz w:val="24"/>
                      <w:szCs w:val="24"/>
                    </w:rPr>
                    <w:t>Release to air, water and soil</w:t>
                  </w:r>
                </w:p>
              </w:tc>
              <w:tc>
                <w:tcPr>
                  <w:tcW w:w="1590" w:type="dxa"/>
                  <w:tcBorders>
                    <w:top w:val="single" w:sz="8" w:space="0" w:color="auto"/>
                    <w:left w:val="single" w:sz="8" w:space="0" w:color="auto"/>
                    <w:bottom w:val="nil"/>
                    <w:right w:val="single" w:sz="8" w:space="0" w:color="auto"/>
                  </w:tcBorders>
                  <w:tcMar>
                    <w:top w:w="15" w:type="dxa"/>
                    <w:left w:w="15" w:type="dxa"/>
                    <w:bottom w:w="15" w:type="dxa"/>
                    <w:right w:w="15" w:type="dxa"/>
                  </w:tcMar>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MS PGothic" w:eastAsia="MS PGothic" w:hAnsi="MS PGothic" w:cs="MS PGothic"/>
                      <w:kern w:val="0"/>
                      <w:sz w:val="24"/>
                      <w:szCs w:val="24"/>
                    </w:rPr>
                    <w:t>Release to air</w:t>
                  </w:r>
                </w:p>
              </w:tc>
              <w:tc>
                <w:tcPr>
                  <w:tcW w:w="1500" w:type="dxa"/>
                  <w:tcBorders>
                    <w:top w:val="single" w:sz="8" w:space="0" w:color="auto"/>
                    <w:left w:val="nil"/>
                    <w:bottom w:val="nil"/>
                    <w:right w:val="single" w:sz="8" w:space="0" w:color="auto"/>
                  </w:tcBorders>
                  <w:tcMar>
                    <w:top w:w="15" w:type="dxa"/>
                    <w:left w:w="15" w:type="dxa"/>
                    <w:bottom w:w="15" w:type="dxa"/>
                    <w:right w:w="15" w:type="dxa"/>
                  </w:tcMar>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MS PGothic" w:eastAsia="MS PGothic" w:hAnsi="MS PGothic" w:cs="MS PGothic"/>
                      <w:kern w:val="0"/>
                      <w:sz w:val="24"/>
                      <w:szCs w:val="24"/>
                    </w:rPr>
                    <w:t>Release to water</w:t>
                  </w:r>
                </w:p>
              </w:tc>
              <w:tc>
                <w:tcPr>
                  <w:tcW w:w="0" w:type="auto"/>
                  <w:tcBorders>
                    <w:top w:val="single" w:sz="8" w:space="0" w:color="auto"/>
                    <w:left w:val="nil"/>
                    <w:bottom w:val="nil"/>
                    <w:right w:val="single" w:sz="8" w:space="0" w:color="auto"/>
                  </w:tcBorders>
                  <w:tcMar>
                    <w:top w:w="15" w:type="dxa"/>
                    <w:left w:w="15" w:type="dxa"/>
                    <w:bottom w:w="15" w:type="dxa"/>
                    <w:right w:w="15" w:type="dxa"/>
                  </w:tcMar>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MS PGothic" w:eastAsia="MS PGothic" w:hAnsi="MS PGothic" w:cs="MS PGothic"/>
                      <w:kern w:val="0"/>
                      <w:sz w:val="24"/>
                      <w:szCs w:val="24"/>
                    </w:rPr>
                    <w:t>Release soil</w:t>
                  </w:r>
                </w:p>
              </w:tc>
            </w:tr>
            <w:tr w:rsidR="00F31506" w:rsidRPr="00F31506">
              <w:trPr>
                <w:tblCellSpacing w:w="15" w:type="dxa"/>
                <w:jc w:val="center"/>
              </w:trPr>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Air compartment </w:t>
                  </w:r>
                </w:p>
              </w:tc>
              <w:tc>
                <w:tcPr>
                  <w:tcW w:w="1935" w:type="dxa"/>
                  <w:tcBorders>
                    <w:top w:val="single" w:sz="8" w:space="0" w:color="auto"/>
                    <w:left w:val="nil"/>
                    <w:bottom w:val="nil"/>
                    <w:right w:val="nil"/>
                  </w:tcBorders>
                  <w:tcMar>
                    <w:top w:w="15" w:type="dxa"/>
                    <w:left w:w="15" w:type="dxa"/>
                    <w:bottom w:w="15" w:type="dxa"/>
                    <w:right w:w="15" w:type="dxa"/>
                  </w:tcMar>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MS PGothic" w:eastAsia="MS PGothic" w:hAnsi="MS PGothic" w:cs="MS PGothic"/>
                      <w:kern w:val="0"/>
                      <w:sz w:val="24"/>
                      <w:szCs w:val="24"/>
                    </w:rPr>
                    <w:t>0.0 %</w:t>
                  </w:r>
                </w:p>
              </w:tc>
              <w:tc>
                <w:tcPr>
                  <w:tcW w:w="159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MS PGothic" w:eastAsia="MS PGothic" w:hAnsi="MS PGothic" w:cs="MS PGothic"/>
                      <w:kern w:val="0"/>
                      <w:sz w:val="24"/>
                      <w:szCs w:val="24"/>
                    </w:rPr>
                    <w:t>0.0%</w:t>
                  </w:r>
                </w:p>
              </w:tc>
              <w:tc>
                <w:tcPr>
                  <w:tcW w:w="1500" w:type="dxa"/>
                  <w:tcBorders>
                    <w:top w:val="single" w:sz="8" w:space="0" w:color="auto"/>
                    <w:left w:val="nil"/>
                    <w:bottom w:val="nil"/>
                    <w:right w:val="single" w:sz="8" w:space="0" w:color="auto"/>
                  </w:tcBorders>
                  <w:tcMar>
                    <w:top w:w="15" w:type="dxa"/>
                    <w:left w:w="15" w:type="dxa"/>
                    <w:bottom w:w="15" w:type="dxa"/>
                    <w:right w:w="15" w:type="dxa"/>
                  </w:tcMar>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MS PGothic" w:eastAsia="MS PGothic" w:hAnsi="MS PGothic" w:cs="MS PGothic"/>
                      <w:kern w:val="0"/>
                      <w:sz w:val="24"/>
                      <w:szCs w:val="24"/>
                    </w:rPr>
                    <w:t>0.0 %</w:t>
                  </w:r>
                </w:p>
              </w:tc>
              <w:tc>
                <w:tcPr>
                  <w:tcW w:w="0" w:type="auto"/>
                  <w:tcBorders>
                    <w:top w:val="single" w:sz="8" w:space="0" w:color="auto"/>
                    <w:left w:val="nil"/>
                    <w:bottom w:val="nil"/>
                    <w:right w:val="single" w:sz="8" w:space="0" w:color="auto"/>
                  </w:tcBorders>
                  <w:tcMar>
                    <w:top w:w="15" w:type="dxa"/>
                    <w:left w:w="15" w:type="dxa"/>
                    <w:bottom w:w="15" w:type="dxa"/>
                    <w:right w:w="15" w:type="dxa"/>
                  </w:tcMar>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MS PGothic" w:eastAsia="MS PGothic" w:hAnsi="MS PGothic" w:cs="MS PGothic"/>
                      <w:kern w:val="0"/>
                      <w:sz w:val="24"/>
                      <w:szCs w:val="24"/>
                    </w:rPr>
                    <w:t>0.0 %</w:t>
                  </w:r>
                </w:p>
              </w:tc>
            </w:tr>
            <w:tr w:rsidR="00F31506" w:rsidRPr="00F31506">
              <w:trPr>
                <w:tblCellSpacing w:w="15" w:type="dxa"/>
                <w:jc w:val="center"/>
              </w:trPr>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Water compartment</w:t>
                  </w:r>
                </w:p>
              </w:tc>
              <w:tc>
                <w:tcPr>
                  <w:tcW w:w="1935" w:type="dxa"/>
                  <w:tcBorders>
                    <w:top w:val="single" w:sz="8" w:space="0" w:color="auto"/>
                    <w:left w:val="nil"/>
                    <w:bottom w:val="nil"/>
                    <w:right w:val="nil"/>
                  </w:tcBorders>
                  <w:tcMar>
                    <w:top w:w="15" w:type="dxa"/>
                    <w:left w:w="15" w:type="dxa"/>
                    <w:bottom w:w="15" w:type="dxa"/>
                    <w:right w:w="15" w:type="dxa"/>
                  </w:tcMar>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MS PGothic" w:eastAsia="MS PGothic" w:hAnsi="MS PGothic" w:cs="MS PGothic"/>
                      <w:kern w:val="0"/>
                      <w:sz w:val="24"/>
                      <w:szCs w:val="24"/>
                    </w:rPr>
                    <w:t>16.0%</w:t>
                  </w:r>
                </w:p>
              </w:tc>
              <w:tc>
                <w:tcPr>
                  <w:tcW w:w="159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MS PGothic" w:eastAsia="MS PGothic" w:hAnsi="MS PGothic" w:cs="MS PGothic"/>
                      <w:kern w:val="0"/>
                      <w:sz w:val="24"/>
                      <w:szCs w:val="24"/>
                    </w:rPr>
                    <w:t>3.7%</w:t>
                  </w:r>
                </w:p>
              </w:tc>
              <w:tc>
                <w:tcPr>
                  <w:tcW w:w="1500" w:type="dxa"/>
                  <w:tcBorders>
                    <w:top w:val="single" w:sz="8" w:space="0" w:color="auto"/>
                    <w:left w:val="nil"/>
                    <w:bottom w:val="nil"/>
                    <w:right w:val="single" w:sz="8" w:space="0" w:color="auto"/>
                  </w:tcBorders>
                  <w:tcMar>
                    <w:top w:w="15" w:type="dxa"/>
                    <w:left w:w="15" w:type="dxa"/>
                    <w:bottom w:w="15" w:type="dxa"/>
                    <w:right w:w="15" w:type="dxa"/>
                  </w:tcMar>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MS PGothic" w:eastAsia="MS PGothic" w:hAnsi="MS PGothic" w:cs="MS PGothic"/>
                      <w:kern w:val="0"/>
                      <w:sz w:val="24"/>
                      <w:szCs w:val="24"/>
                    </w:rPr>
                    <w:t>94.3%</w:t>
                  </w:r>
                </w:p>
              </w:tc>
              <w:tc>
                <w:tcPr>
                  <w:tcW w:w="0" w:type="auto"/>
                  <w:tcBorders>
                    <w:top w:val="single" w:sz="8" w:space="0" w:color="auto"/>
                    <w:left w:val="nil"/>
                    <w:bottom w:val="nil"/>
                    <w:right w:val="single" w:sz="8" w:space="0" w:color="auto"/>
                  </w:tcBorders>
                  <w:tcMar>
                    <w:top w:w="15" w:type="dxa"/>
                    <w:left w:w="15" w:type="dxa"/>
                    <w:bottom w:w="15" w:type="dxa"/>
                    <w:right w:w="15" w:type="dxa"/>
                  </w:tcMar>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MS PGothic" w:eastAsia="MS PGothic" w:hAnsi="MS PGothic" w:cs="MS PGothic"/>
                      <w:kern w:val="0"/>
                      <w:sz w:val="24"/>
                      <w:szCs w:val="24"/>
                    </w:rPr>
                    <w:t>0.2 %</w:t>
                  </w:r>
                </w:p>
              </w:tc>
            </w:tr>
            <w:tr w:rsidR="00F31506" w:rsidRPr="00F31506">
              <w:trPr>
                <w:tblCellSpacing w:w="15" w:type="dxa"/>
                <w:jc w:val="center"/>
              </w:trPr>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Soil compartment</w:t>
                  </w:r>
                </w:p>
              </w:tc>
              <w:tc>
                <w:tcPr>
                  <w:tcW w:w="1935" w:type="dxa"/>
                  <w:tcBorders>
                    <w:top w:val="single" w:sz="8" w:space="0" w:color="auto"/>
                    <w:left w:val="nil"/>
                    <w:bottom w:val="single" w:sz="8" w:space="0" w:color="auto"/>
                    <w:right w:val="nil"/>
                  </w:tcBorders>
                  <w:tcMar>
                    <w:top w:w="15" w:type="dxa"/>
                    <w:left w:w="15" w:type="dxa"/>
                    <w:bottom w:w="15" w:type="dxa"/>
                    <w:right w:w="15" w:type="dxa"/>
                  </w:tcMar>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MS PGothic" w:eastAsia="MS PGothic" w:hAnsi="MS PGothic" w:cs="MS PGothic"/>
                      <w:kern w:val="0"/>
                      <w:sz w:val="24"/>
                      <w:szCs w:val="24"/>
                    </w:rPr>
                    <w:t>83.0%</w:t>
                  </w:r>
                </w:p>
              </w:tc>
              <w:tc>
                <w:tcPr>
                  <w:tcW w:w="159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MS PGothic" w:eastAsia="MS PGothic" w:hAnsi="MS PGothic" w:cs="MS PGothic"/>
                      <w:kern w:val="0"/>
                      <w:sz w:val="24"/>
                      <w:szCs w:val="24"/>
                    </w:rPr>
                    <w:t>96.1%</w:t>
                  </w:r>
                </w:p>
              </w:tc>
              <w:tc>
                <w:tcPr>
                  <w:tcW w:w="150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MS PGothic" w:eastAsia="MS PGothic" w:hAnsi="MS PGothic" w:cs="MS PGothic"/>
                      <w:kern w:val="0"/>
                      <w:sz w:val="24"/>
                      <w:szCs w:val="24"/>
                    </w:rPr>
                    <w:t>0.0%</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MS PGothic" w:eastAsia="MS PGothic" w:hAnsi="MS PGothic" w:cs="MS PGothic"/>
                      <w:kern w:val="0"/>
                      <w:sz w:val="24"/>
                      <w:szCs w:val="24"/>
                    </w:rPr>
                    <w:t>99.8%</w:t>
                  </w:r>
                </w:p>
              </w:tc>
            </w:tr>
            <w:tr w:rsidR="00F31506" w:rsidRPr="00F31506" w:rsidTr="00265082">
              <w:trPr>
                <w:tblCellSpacing w:w="15" w:type="dxa"/>
                <w:jc w:val="center"/>
              </w:trPr>
              <w:tc>
                <w:tcPr>
                  <w:tcW w:w="0" w:type="auto"/>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Sediment compartment</w:t>
                  </w:r>
                </w:p>
              </w:tc>
              <w:tc>
                <w:tcPr>
                  <w:tcW w:w="1935" w:type="dxa"/>
                  <w:tcBorders>
                    <w:top w:val="single" w:sz="8" w:space="0" w:color="auto"/>
                    <w:bottom w:val="single" w:sz="8" w:space="0" w:color="auto"/>
                  </w:tcBorders>
                  <w:tcMar>
                    <w:top w:w="15" w:type="dxa"/>
                    <w:left w:w="15" w:type="dxa"/>
                    <w:bottom w:w="15" w:type="dxa"/>
                    <w:right w:w="15" w:type="dxa"/>
                  </w:tcMar>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159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MS PGothic" w:eastAsia="MS PGothic" w:hAnsi="MS PGothic" w:cs="MS PGothic"/>
                      <w:kern w:val="0"/>
                      <w:sz w:val="24"/>
                      <w:szCs w:val="24"/>
                    </w:rPr>
                    <w:t>0.2 %</w:t>
                  </w:r>
                </w:p>
              </w:tc>
              <w:tc>
                <w:tcPr>
                  <w:tcW w:w="1500" w:type="dxa"/>
                  <w:tcBorders>
                    <w:top w:val="nil"/>
                    <w:left w:val="nil"/>
                    <w:bottom w:val="single" w:sz="8" w:space="0" w:color="auto"/>
                    <w:right w:val="single" w:sz="8" w:space="0" w:color="auto"/>
                  </w:tcBorders>
                  <w:tcMar>
                    <w:top w:w="15" w:type="dxa"/>
                    <w:left w:w="15" w:type="dxa"/>
                    <w:bottom w:w="15" w:type="dxa"/>
                    <w:right w:w="15" w:type="dxa"/>
                  </w:tcMar>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MS PGothic" w:eastAsia="MS PGothic" w:hAnsi="MS PGothic" w:cs="MS PGothic"/>
                      <w:kern w:val="0"/>
                      <w:sz w:val="24"/>
                      <w:szCs w:val="24"/>
                    </w:rPr>
                    <w:t>5.7%</w:t>
                  </w:r>
                </w:p>
              </w:tc>
              <w:tc>
                <w:tcPr>
                  <w:tcW w:w="0" w:type="auto"/>
                  <w:tcBorders>
                    <w:top w:val="nil"/>
                    <w:left w:val="nil"/>
                    <w:bottom w:val="single" w:sz="8" w:space="0" w:color="auto"/>
                    <w:right w:val="single" w:sz="8" w:space="0" w:color="auto"/>
                  </w:tcBorders>
                  <w:tcMar>
                    <w:top w:w="15" w:type="dxa"/>
                    <w:left w:w="15" w:type="dxa"/>
                    <w:bottom w:w="15" w:type="dxa"/>
                    <w:right w:w="15" w:type="dxa"/>
                  </w:tcMar>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MS PGothic" w:eastAsia="MS PGothic" w:hAnsi="MS PGothic" w:cs="MS PGothic"/>
                      <w:kern w:val="0"/>
                      <w:sz w:val="24"/>
                      <w:szCs w:val="24"/>
                    </w:rPr>
                    <w:t>0.0 %</w:t>
                  </w:r>
                </w:p>
              </w:tc>
            </w:tr>
          </w:tbl>
          <w:p w:rsidR="00F31506" w:rsidRPr="00F31506" w:rsidRDefault="00F31506" w:rsidP="00F31506">
            <w:pPr>
              <w:widowControl/>
              <w:jc w:val="center"/>
              <w:rPr>
                <w:rFonts w:ascii="Helvetica" w:eastAsia="MS PGothic" w:hAnsi="Helvetica" w:cs="Helvetica"/>
                <w:kern w:val="0"/>
                <w:sz w:val="16"/>
                <w:szCs w:val="16"/>
              </w:rPr>
            </w:pP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45033117"/>
              <w:rPr>
                <w:rFonts w:ascii="Helvetica" w:eastAsia="MS PGothic" w:hAnsi="Helvetica" w:cs="Helvetica"/>
                <w:kern w:val="0"/>
                <w:sz w:val="16"/>
                <w:szCs w:val="16"/>
              </w:rPr>
            </w:pPr>
            <w:r w:rsidRPr="00F31506">
              <w:rPr>
                <w:rFonts w:ascii="Helvetica" w:eastAsia="MS PGothic" w:hAnsi="Helvetica" w:cs="Helvetica"/>
                <w:kern w:val="0"/>
                <w:sz w:val="16"/>
                <w:szCs w:val="16"/>
              </w:rPr>
              <w:t>Fugacity modeling (level III) for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-sulfonylbisphenol was conducted using EPISUITE, version 4.0. Input parameters are melting point of 240.5 °C, log Kow of 2.36, vapour pressure of 6.1×10-9 Pa (4.58×10-11 mmHg) at 25 °C, water solubility of 770 mg/L, log Koc of 3.26 (KOCWIN ver.2.00) and Henry’s Law constant of 2.73×10-10 Pa.m3/mole (2.70×10-15 atm m3/mole) (HENRYWIN ver. 3.20). When equal and continuous release to air, water and soil is assumed,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-sulfonylbisphenol is mainly distributed in water (16%) and soil (83%) compartments. If released to the water compartment only,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 xml:space="preserve">-sulfonylbisphenol stays in the water compartment. </w:t>
            </w:r>
          </w:p>
        </w:tc>
      </w:tr>
    </w:tbl>
    <w:p w:rsidR="00F31506" w:rsidRDefault="00F31506" w:rsidP="00072462">
      <w:pPr>
        <w:keepNext/>
        <w:widowControl/>
        <w:spacing w:before="360"/>
        <w:jc w:val="left"/>
        <w:rPr>
          <w:rFonts w:ascii="Helvetica" w:eastAsia="MS PGothic" w:hAnsi="Helvetica" w:cs="Helvetica"/>
          <w:b/>
          <w:bCs/>
          <w:kern w:val="0"/>
          <w:sz w:val="32"/>
          <w:szCs w:val="32"/>
          <w:u w:val="single"/>
        </w:rPr>
      </w:pPr>
    </w:p>
    <w:p w:rsidR="00F31506" w:rsidRPr="00265082" w:rsidRDefault="00F31506" w:rsidP="00072462">
      <w:pPr>
        <w:keepNext/>
        <w:widowControl/>
        <w:spacing w:before="360"/>
        <w:jc w:val="left"/>
        <w:rPr>
          <w:rFonts w:ascii="Helvetica" w:eastAsia="MS PGothic" w:hAnsi="Helvetica" w:cs="Helvetica"/>
          <w:b/>
          <w:bCs/>
          <w:kern w:val="0"/>
          <w:sz w:val="32"/>
          <w:szCs w:val="32"/>
        </w:rPr>
      </w:pPr>
      <w:r w:rsidRPr="00265082">
        <w:rPr>
          <w:rFonts w:ascii="Helvetica" w:eastAsia="MS PGothic" w:hAnsi="Helvetica" w:cs="Helvetica"/>
          <w:b/>
          <w:bCs/>
          <w:kern w:val="0"/>
          <w:sz w:val="32"/>
          <w:szCs w:val="32"/>
        </w:rPr>
        <w:br w:type="page"/>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proofErr w:type="gramStart"/>
      <w:r w:rsidRPr="00F31506">
        <w:rPr>
          <w:rFonts w:ascii="Helvetica" w:eastAsia="MS PGothic" w:hAnsi="Helvetica" w:cs="Helvetica"/>
          <w:b/>
          <w:bCs/>
          <w:kern w:val="0"/>
          <w:sz w:val="32"/>
          <w:szCs w:val="32"/>
          <w:u w:val="single"/>
        </w:rPr>
        <w:lastRenderedPageBreak/>
        <w:t>6 Ecotoxicological Information</w:t>
      </w:r>
      <w:proofErr w:type="gramEnd"/>
      <w:r w:rsidRPr="00F31506">
        <w:rPr>
          <w:rFonts w:ascii="Helvetica" w:eastAsia="MS PGothic" w:hAnsi="Helvetica" w:cs="Helvetica"/>
          <w:b/>
          <w:bCs/>
          <w:kern w:val="0"/>
          <w:sz w:val="32"/>
          <w:szCs w:val="32"/>
          <w:u w:val="single"/>
        </w:rPr>
        <w:t xml:space="preserve"> </w:t>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6.1 Aquatic toxicity </w:t>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6.1.1 Short-term toxicity to fish </w:t>
      </w:r>
    </w:p>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MOE (2000) Short-term toxicity to fish.001 </w:t>
      </w:r>
    </w:p>
    <w:tbl>
      <w:tblPr>
        <w:tblW w:w="0" w:type="auto"/>
        <w:tblCellSpacing w:w="5" w:type="dxa"/>
        <w:tblCellMar>
          <w:left w:w="0" w:type="dxa"/>
          <w:right w:w="0" w:type="dxa"/>
        </w:tblCellMar>
        <w:tblLook w:val="04A0" w:firstRow="1" w:lastRow="0" w:firstColumn="1" w:lastColumn="0" w:noHBand="0" w:noVBand="1"/>
      </w:tblPr>
      <w:tblGrid>
        <w:gridCol w:w="1038"/>
        <w:gridCol w:w="84"/>
        <w:gridCol w:w="5325"/>
      </w:tblGrid>
      <w:tr w:rsidR="00F31506" w:rsidRPr="00F31506">
        <w:trPr>
          <w:tblCellSpacing w:w="5" w:type="dxa"/>
        </w:trPr>
        <w:tc>
          <w:tcPr>
            <w:tcW w:w="0" w:type="auto"/>
            <w:hideMark/>
          </w:tcPr>
          <w:p w:rsidR="00F31506" w:rsidRPr="00F31506" w:rsidRDefault="00F31506" w:rsidP="00F31506">
            <w:pPr>
              <w:widowControl/>
              <w:jc w:val="left"/>
              <w:divId w:val="2079282059"/>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IUC5-208cf616-8487-48d5-befe-21db67b542d3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RiskCenter / National Institute for Environmental Studies / Tsukuba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2013-07-03 18:03:04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74"/>
        <w:gridCol w:w="1764"/>
        <w:gridCol w:w="176"/>
        <w:gridCol w:w="181"/>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key study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 (reliable without restriction)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06"/>
        <w:gridCol w:w="656"/>
        <w:gridCol w:w="416"/>
        <w:gridCol w:w="2483"/>
        <w:gridCol w:w="1193"/>
        <w:gridCol w:w="962"/>
        <w:gridCol w:w="631"/>
        <w:gridCol w:w="868"/>
        <w:gridCol w:w="935"/>
        <w:gridCol w:w="648"/>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MOE, Japan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2000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Ecotoxicity of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 xml:space="preserve">-sulphonyldiphenol for aquatic species of algae, daphnia and fish.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unpublished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3448"/>
        <w:gridCol w:w="870"/>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Deviations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OECD Guideline 203 (Fish, Acute Toxicity Test)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4"/>
      </w:tblGrid>
      <w:tr w:rsidR="00F31506" w:rsidRPr="00F31506">
        <w:trPr>
          <w:tblCellSpacing w:w="5" w:type="dxa"/>
        </w:trPr>
        <w:tc>
          <w:tcPr>
            <w:tcW w:w="0" w:type="auto"/>
            <w:hideMark/>
          </w:tcPr>
          <w:p w:rsidR="00F31506" w:rsidRPr="00F31506" w:rsidRDefault="00F31506" w:rsidP="00F31506">
            <w:pPr>
              <w:widowControl/>
              <w:jc w:val="left"/>
              <w:divId w:val="178260114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(incl. certificate)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lastRenderedPageBreak/>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Identity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80-09-1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011297672"/>
              <w:rPr>
                <w:rFonts w:ascii="Helvetica" w:eastAsia="MS PGothic" w:hAnsi="Helvetica" w:cs="Helvetica"/>
                <w:kern w:val="0"/>
                <w:sz w:val="16"/>
                <w:szCs w:val="16"/>
              </w:rPr>
            </w:pPr>
            <w:r w:rsidRPr="00F31506">
              <w:rPr>
                <w:rFonts w:ascii="Helvetica" w:eastAsia="MS PGothic" w:hAnsi="Helvetica" w:cs="Helvetica"/>
                <w:kern w:val="0"/>
                <w:sz w:val="16"/>
                <w:szCs w:val="16"/>
              </w:rPr>
              <w:t>- Name of test material (as cited in study report):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 xml:space="preserve">-sulphonyldiphenol.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Purity: 99.4%. </w:t>
            </w:r>
            <w:r>
              <w:rPr>
                <w:rFonts w:ascii="Helvetica" w:eastAsia="MS PGothic" w:hAnsi="Helvetica" w:cs="Helvetica"/>
                <w:kern w:val="0"/>
                <w:sz w:val="16"/>
                <w:szCs w:val="16"/>
              </w:rPr>
              <w:br/>
            </w:r>
            <w:r w:rsidRPr="00F31506">
              <w:rPr>
                <w:rFonts w:ascii="Helvetica" w:eastAsia="MS PGothic" w:hAnsi="Helvetica" w:cs="Helvetica"/>
                <w:kern w:val="0"/>
                <w:sz w:val="16"/>
                <w:szCs w:val="16"/>
              </w:rPr>
              <w:t>- Lot/batch No.: GG01 (Tokyo Chemical Industry Co., Ltd.)</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 Stability under test conditions: IR absorption spectrum of the chemical was taken at the start and the end of the test, and both spectrums were not contradictory to each other.</w:t>
            </w:r>
            <w:r>
              <w:rPr>
                <w:rFonts w:ascii="Helvetica" w:eastAsia="MS PGothic" w:hAnsi="Helvetica" w:cs="Helvetica"/>
                <w:kern w:val="0"/>
                <w:sz w:val="16"/>
                <w:szCs w:val="16"/>
              </w:rPr>
              <w:br/>
            </w:r>
            <w:r w:rsidRPr="00F31506">
              <w:rPr>
                <w:rFonts w:ascii="Helvetica" w:eastAsia="MS PGothic" w:hAnsi="Helvetica" w:cs="Helvetica"/>
                <w:kern w:val="0"/>
                <w:sz w:val="16"/>
                <w:szCs w:val="16"/>
              </w:rPr>
              <w:t>- Storage condition of test material: Stored in a refrigerator.</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Analytical monitoring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213027643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sampling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031"/>
      </w:tblGrid>
      <w:tr w:rsidR="00F31506" w:rsidRPr="00F31506">
        <w:trPr>
          <w:tblCellSpacing w:w="5" w:type="dxa"/>
        </w:trPr>
        <w:tc>
          <w:tcPr>
            <w:tcW w:w="0" w:type="auto"/>
            <w:hideMark/>
          </w:tcPr>
          <w:p w:rsidR="00F31506" w:rsidRPr="00F31506" w:rsidRDefault="00F31506" w:rsidP="00F31506">
            <w:pPr>
              <w:widowControl/>
              <w:jc w:val="left"/>
              <w:divId w:val="1350907546"/>
              <w:rPr>
                <w:rFonts w:ascii="Helvetica" w:eastAsia="MS PGothic" w:hAnsi="Helvetica" w:cs="Helvetica"/>
                <w:kern w:val="0"/>
                <w:sz w:val="16"/>
                <w:szCs w:val="16"/>
              </w:rPr>
            </w:pPr>
            <w:r w:rsidRPr="00F31506">
              <w:rPr>
                <w:rFonts w:ascii="Helvetica" w:eastAsia="MS PGothic" w:hAnsi="Helvetica" w:cs="Helvetica"/>
                <w:kern w:val="0"/>
                <w:sz w:val="16"/>
                <w:szCs w:val="16"/>
              </w:rPr>
              <w:t>- Concentrations: All concentrations were measured at the start of the test and before water renewal (24th-hour).</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analytical methods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707"/>
      </w:tblGrid>
      <w:tr w:rsidR="00F31506" w:rsidRPr="00F31506">
        <w:trPr>
          <w:tblCellSpacing w:w="5" w:type="dxa"/>
        </w:trPr>
        <w:tc>
          <w:tcPr>
            <w:tcW w:w="0" w:type="auto"/>
            <w:hideMark/>
          </w:tcPr>
          <w:p w:rsidR="00F31506" w:rsidRPr="00F31506" w:rsidRDefault="00F31506" w:rsidP="00F31506">
            <w:pPr>
              <w:widowControl/>
              <w:jc w:val="left"/>
              <w:divId w:val="1697462354"/>
              <w:rPr>
                <w:rFonts w:ascii="Helvetica" w:eastAsia="MS PGothic" w:hAnsi="Helvetica" w:cs="Helvetica"/>
                <w:kern w:val="0"/>
                <w:sz w:val="16"/>
                <w:szCs w:val="16"/>
              </w:rPr>
            </w:pPr>
            <w:r w:rsidRPr="00F31506">
              <w:rPr>
                <w:rFonts w:ascii="Helvetica" w:eastAsia="MS PGothic" w:hAnsi="Helvetica" w:cs="Helvetica"/>
                <w:kern w:val="0"/>
                <w:sz w:val="16"/>
                <w:szCs w:val="16"/>
              </w:rPr>
              <w:t>IDENTIFICATION AND QUANTIFICATION OF TEST SUBSTANCE/PRODUCT</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Separation method (e.g. HPLC, GC): HPLC.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59894709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test solutions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078"/>
      </w:tblGrid>
      <w:tr w:rsidR="00F31506" w:rsidRPr="00F31506">
        <w:trPr>
          <w:tblCellSpacing w:w="5" w:type="dxa"/>
        </w:trPr>
        <w:tc>
          <w:tcPr>
            <w:tcW w:w="0" w:type="auto"/>
            <w:hideMark/>
          </w:tcPr>
          <w:p w:rsidR="00F31506" w:rsidRPr="00F31506" w:rsidRDefault="00F31506" w:rsidP="00F31506">
            <w:pPr>
              <w:widowControl/>
              <w:jc w:val="left"/>
              <w:divId w:val="1012613017"/>
              <w:rPr>
                <w:rFonts w:ascii="Helvetica" w:eastAsia="MS PGothic" w:hAnsi="Helvetica" w:cs="Helvetica"/>
                <w:kern w:val="0"/>
                <w:sz w:val="16"/>
                <w:szCs w:val="16"/>
              </w:rPr>
            </w:pPr>
            <w:r w:rsidRPr="00F31506">
              <w:rPr>
                <w:rFonts w:ascii="Helvetica" w:eastAsia="MS PGothic" w:hAnsi="Helvetica" w:cs="Helvetica"/>
                <w:kern w:val="0"/>
                <w:sz w:val="16"/>
                <w:szCs w:val="16"/>
              </w:rPr>
              <w:t>PREPARATION AND APPLICATION OF TEST SOLUTION (especially for difficult test substances</w:t>
            </w:r>
            <w:proofErr w:type="gramStart"/>
            <w:r w:rsidRPr="00F31506">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31506">
              <w:rPr>
                <w:rFonts w:ascii="Helvetica" w:eastAsia="MS PGothic" w:hAnsi="Helvetica" w:cs="Helvetica"/>
                <w:kern w:val="0"/>
                <w:sz w:val="16"/>
                <w:szCs w:val="16"/>
              </w:rPr>
              <w:t>- Method: Stock solution was prepared by diluting the test chemical with dilution water.</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Controls: Dilution water.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organisms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30"/>
      </w:tblGrid>
      <w:tr w:rsidR="00F31506" w:rsidRPr="00F31506">
        <w:trPr>
          <w:tblCellSpacing w:w="5" w:type="dxa"/>
        </w:trPr>
        <w:tc>
          <w:tcPr>
            <w:tcW w:w="0" w:type="auto"/>
            <w:hideMark/>
          </w:tcPr>
          <w:p w:rsidR="00F31506" w:rsidRPr="00F31506" w:rsidRDefault="00F31506" w:rsidP="00F31506">
            <w:pPr>
              <w:widowControl/>
              <w:jc w:val="left"/>
              <w:divId w:val="129251214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Oryzias latipes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test organisms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196"/>
      </w:tblGrid>
      <w:tr w:rsidR="00F31506" w:rsidRPr="00F31506">
        <w:trPr>
          <w:tblCellSpacing w:w="5" w:type="dxa"/>
        </w:trPr>
        <w:tc>
          <w:tcPr>
            <w:tcW w:w="0" w:type="auto"/>
            <w:hideMark/>
          </w:tcPr>
          <w:p w:rsidR="00F31506" w:rsidRPr="00F31506" w:rsidRDefault="00F31506" w:rsidP="00F31506">
            <w:pPr>
              <w:widowControl/>
              <w:jc w:val="left"/>
              <w:divId w:val="479351070"/>
              <w:rPr>
                <w:rFonts w:ascii="Helvetica" w:eastAsia="MS PGothic" w:hAnsi="Helvetica" w:cs="Helvetica"/>
                <w:kern w:val="0"/>
                <w:sz w:val="16"/>
                <w:szCs w:val="16"/>
              </w:rPr>
            </w:pPr>
            <w:r w:rsidRPr="00F31506">
              <w:rPr>
                <w:rFonts w:ascii="Helvetica" w:eastAsia="MS PGothic" w:hAnsi="Helvetica" w:cs="Helvetica"/>
                <w:kern w:val="0"/>
                <w:sz w:val="16"/>
                <w:szCs w:val="16"/>
              </w:rPr>
              <w:t>TEST ORGANISM</w:t>
            </w:r>
            <w:r>
              <w:rPr>
                <w:rFonts w:ascii="Helvetica" w:eastAsia="MS PGothic" w:hAnsi="Helvetica" w:cs="Helvetica"/>
                <w:kern w:val="0"/>
                <w:sz w:val="16"/>
                <w:szCs w:val="16"/>
              </w:rPr>
              <w:br/>
            </w:r>
            <w:r w:rsidRPr="00F31506">
              <w:rPr>
                <w:rFonts w:ascii="Helvetica" w:eastAsia="MS PGothic" w:hAnsi="Helvetica" w:cs="Helvetica"/>
                <w:kern w:val="0"/>
                <w:sz w:val="16"/>
                <w:szCs w:val="16"/>
              </w:rPr>
              <w:t>- Source: Obtained from a private fish farm in Japan.</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Length at study initiation (length definition, mean, range): 1.86 (1.51-2.48) cm (n=10, body length). </w:t>
            </w:r>
            <w:r>
              <w:rPr>
                <w:rFonts w:ascii="Helvetica" w:eastAsia="MS PGothic" w:hAnsi="Helvetica" w:cs="Helvetica"/>
                <w:kern w:val="0"/>
                <w:sz w:val="16"/>
                <w:szCs w:val="16"/>
              </w:rPr>
              <w:br/>
            </w:r>
            <w:r w:rsidRPr="00F31506">
              <w:rPr>
                <w:rFonts w:ascii="Helvetica" w:eastAsia="MS PGothic" w:hAnsi="Helvetica" w:cs="Helvetica"/>
                <w:kern w:val="0"/>
                <w:sz w:val="16"/>
                <w:szCs w:val="16"/>
              </w:rPr>
              <w:t>- Weight at study initiation (mean and range): 0.118 (0.064-0.347) g (n=10).</w:t>
            </w:r>
            <w:r>
              <w:rPr>
                <w:rFonts w:ascii="Helvetica" w:eastAsia="MS PGothic" w:hAnsi="Helvetica" w:cs="Helvetica"/>
                <w:kern w:val="0"/>
                <w:sz w:val="16"/>
                <w:szCs w:val="16"/>
              </w:rPr>
              <w:br/>
            </w:r>
            <w:r w:rsidRPr="00F31506">
              <w:rPr>
                <w:rFonts w:ascii="Helvetica" w:eastAsia="MS PGothic" w:hAnsi="Helvetica" w:cs="Helvetica"/>
                <w:kern w:val="0"/>
                <w:sz w:val="16"/>
                <w:szCs w:val="16"/>
              </w:rPr>
              <w:lastRenderedPageBreak/>
              <w:t xml:space="preserve">- Feeding during test: None. </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ACCLIMATION</w:t>
            </w:r>
            <w:r>
              <w:rPr>
                <w:rFonts w:ascii="Helvetica" w:eastAsia="MS PGothic" w:hAnsi="Helvetica" w:cs="Helvetica"/>
                <w:kern w:val="0"/>
                <w:sz w:val="16"/>
                <w:szCs w:val="16"/>
              </w:rPr>
              <w:br/>
            </w:r>
            <w:r w:rsidRPr="00F31506">
              <w:rPr>
                <w:rFonts w:ascii="Helvetica" w:eastAsia="MS PGothic" w:hAnsi="Helvetica" w:cs="Helvetica"/>
                <w:kern w:val="0"/>
                <w:sz w:val="16"/>
                <w:szCs w:val="16"/>
              </w:rPr>
              <w:t>- Acclimation period: 46 days before testing.</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Acclimation conditions (same as test or not): Same as the test conditions. </w:t>
            </w:r>
            <w:r>
              <w:rPr>
                <w:rFonts w:ascii="Helvetica" w:eastAsia="MS PGothic" w:hAnsi="Helvetica" w:cs="Helvetica"/>
                <w:kern w:val="0"/>
                <w:sz w:val="16"/>
                <w:szCs w:val="16"/>
              </w:rPr>
              <w:br/>
            </w:r>
            <w:r w:rsidRPr="00F31506">
              <w:rPr>
                <w:rFonts w:ascii="Helvetica" w:eastAsia="MS PGothic" w:hAnsi="Helvetica" w:cs="Helvetica"/>
                <w:kern w:val="0"/>
                <w:sz w:val="16"/>
                <w:szCs w:val="16"/>
              </w:rPr>
              <w:t>- Type and amount of food: commercial fish food (Tetramin), ca. 2% of fish weight per a day.</w:t>
            </w:r>
            <w:r>
              <w:rPr>
                <w:rFonts w:ascii="Helvetica" w:eastAsia="MS PGothic" w:hAnsi="Helvetica" w:cs="Helvetica"/>
                <w:kern w:val="0"/>
                <w:sz w:val="16"/>
                <w:szCs w:val="16"/>
              </w:rPr>
              <w:br/>
            </w:r>
            <w:r w:rsidRPr="00F31506">
              <w:rPr>
                <w:rFonts w:ascii="Helvetica" w:eastAsia="MS PGothic" w:hAnsi="Helvetica" w:cs="Helvetica"/>
                <w:kern w:val="0"/>
                <w:sz w:val="16"/>
                <w:szCs w:val="16"/>
              </w:rPr>
              <w:t>- Feeding frequency: Feeding was stopped 24 hours prior to exposure starting.</w:t>
            </w:r>
            <w:r>
              <w:rPr>
                <w:rFonts w:ascii="Helvetica" w:eastAsia="MS PGothic" w:hAnsi="Helvetica" w:cs="Helvetica"/>
                <w:kern w:val="0"/>
                <w:sz w:val="16"/>
                <w:szCs w:val="16"/>
              </w:rPr>
              <w:br/>
            </w:r>
            <w:r w:rsidRPr="00F31506">
              <w:rPr>
                <w:rFonts w:ascii="Helvetica" w:eastAsia="MS PGothic" w:hAnsi="Helvetica" w:cs="Helvetica"/>
                <w:kern w:val="0"/>
                <w:sz w:val="16"/>
                <w:szCs w:val="16"/>
              </w:rPr>
              <w:t>- Health during acclimation (any mortality observed): The mortality of the test organisms for 7 days before testing was below 5 %.</w:t>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lastRenderedPageBreak/>
        <w:t xml:space="preserve">Study design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5"/>
      </w:tblGrid>
      <w:tr w:rsidR="00F31506" w:rsidRPr="00F31506">
        <w:trPr>
          <w:tblCellSpacing w:w="5" w:type="dxa"/>
        </w:trPr>
        <w:tc>
          <w:tcPr>
            <w:tcW w:w="0" w:type="auto"/>
            <w:hideMark/>
          </w:tcPr>
          <w:p w:rsidR="00F31506" w:rsidRPr="00F31506" w:rsidRDefault="00F31506" w:rsidP="00F31506">
            <w:pPr>
              <w:widowControl/>
              <w:jc w:val="left"/>
              <w:divId w:val="142221361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semi-static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Water media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27"/>
      </w:tblGrid>
      <w:tr w:rsidR="00F31506" w:rsidRPr="00F31506">
        <w:trPr>
          <w:tblCellSpacing w:w="5" w:type="dxa"/>
        </w:trPr>
        <w:tc>
          <w:tcPr>
            <w:tcW w:w="0" w:type="auto"/>
            <w:hideMark/>
          </w:tcPr>
          <w:p w:rsidR="00F31506" w:rsidRPr="00F31506" w:rsidRDefault="00F31506" w:rsidP="00F31506">
            <w:pPr>
              <w:widowControl/>
              <w:jc w:val="left"/>
              <w:divId w:val="32848401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freshwater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62603860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Total exposure duration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2"/>
      </w:tblGrid>
      <w:tr w:rsidR="00F31506" w:rsidRPr="00F31506">
        <w:trPr>
          <w:tblCellSpacing w:w="5" w:type="dxa"/>
        </w:trPr>
        <w:tc>
          <w:tcPr>
            <w:tcW w:w="0" w:type="auto"/>
            <w:hideMark/>
          </w:tcPr>
          <w:p w:rsidR="00F31506" w:rsidRPr="00F31506" w:rsidRDefault="00F31506" w:rsidP="00F31506">
            <w:pPr>
              <w:widowControl/>
              <w:jc w:val="left"/>
              <w:divId w:val="154586648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96 h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conditions </w:t>
      </w:r>
    </w:p>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Hardness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50"/>
      </w:tblGrid>
      <w:tr w:rsidR="00F31506" w:rsidRPr="00F31506">
        <w:trPr>
          <w:tblCellSpacing w:w="5" w:type="dxa"/>
        </w:trPr>
        <w:tc>
          <w:tcPr>
            <w:tcW w:w="0" w:type="auto"/>
            <w:hideMark/>
          </w:tcPr>
          <w:p w:rsidR="00F31506" w:rsidRPr="00F31506" w:rsidRDefault="00F31506" w:rsidP="00F31506">
            <w:pPr>
              <w:widowControl/>
              <w:jc w:val="left"/>
              <w:divId w:val="197375563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60 mg/L (as CaCO3) (dilution water)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Test temperature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393"/>
      </w:tblGrid>
      <w:tr w:rsidR="00F31506" w:rsidRPr="00F31506">
        <w:trPr>
          <w:tblCellSpacing w:w="5" w:type="dxa"/>
        </w:trPr>
        <w:tc>
          <w:tcPr>
            <w:tcW w:w="0" w:type="auto"/>
            <w:hideMark/>
          </w:tcPr>
          <w:p w:rsidR="00F31506" w:rsidRPr="00F31506" w:rsidRDefault="00F31506" w:rsidP="00F31506">
            <w:pPr>
              <w:widowControl/>
              <w:jc w:val="left"/>
              <w:divId w:val="92268455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24 +/- 1 C (setting) </w:t>
            </w:r>
            <w:r>
              <w:rPr>
                <w:rFonts w:ascii="Helvetica" w:eastAsia="MS PGothic" w:hAnsi="Helvetica" w:cs="Helvetica"/>
                <w:kern w:val="0"/>
                <w:sz w:val="16"/>
                <w:szCs w:val="16"/>
              </w:rPr>
              <w:br/>
            </w:r>
            <w:r w:rsidRPr="00F31506">
              <w:rPr>
                <w:rFonts w:ascii="Helvetica" w:eastAsia="MS PGothic" w:hAnsi="Helvetica" w:cs="Helvetica"/>
                <w:kern w:val="0"/>
                <w:sz w:val="16"/>
                <w:szCs w:val="16"/>
              </w:rPr>
              <w:t>23.3 - 23.8 C (during test period)</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proofErr w:type="gramStart"/>
      <w:r w:rsidRPr="00F31506">
        <w:rPr>
          <w:rFonts w:ascii="Helvetica" w:eastAsia="MS PGothic" w:hAnsi="Helvetica" w:cs="Helvetica"/>
          <w:b/>
          <w:bCs/>
          <w:i/>
          <w:iCs/>
          <w:kern w:val="0"/>
          <w:sz w:val="20"/>
          <w:szCs w:val="20"/>
        </w:rPr>
        <w:t>pH</w:t>
      </w:r>
      <w:proofErr w:type="gramEnd"/>
      <w:r w:rsidRPr="00F31506">
        <w:rPr>
          <w:rFonts w:ascii="Helvetica" w:eastAsia="MS PGothic" w:hAnsi="Helvetica" w:cs="Helvetica"/>
          <w:b/>
          <w:bCs/>
          <w:i/>
          <w:iCs/>
          <w:kern w:val="0"/>
          <w:sz w:val="20"/>
          <w:szCs w:val="20"/>
        </w:rPr>
        <w:t xml:space="preserv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55"/>
      </w:tblGrid>
      <w:tr w:rsidR="00F31506" w:rsidRPr="00F31506">
        <w:trPr>
          <w:tblCellSpacing w:w="5" w:type="dxa"/>
        </w:trPr>
        <w:tc>
          <w:tcPr>
            <w:tcW w:w="0" w:type="auto"/>
            <w:hideMark/>
          </w:tcPr>
          <w:p w:rsidR="00F31506" w:rsidRPr="00F31506" w:rsidRDefault="00F31506" w:rsidP="00F31506">
            <w:pPr>
              <w:widowControl/>
              <w:jc w:val="left"/>
              <w:divId w:val="39513410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7.6 (dilution water) </w:t>
            </w:r>
            <w:r>
              <w:rPr>
                <w:rFonts w:ascii="Helvetica" w:eastAsia="MS PGothic" w:hAnsi="Helvetica" w:cs="Helvetica"/>
                <w:kern w:val="0"/>
                <w:sz w:val="16"/>
                <w:szCs w:val="16"/>
              </w:rPr>
              <w:br/>
            </w:r>
            <w:r w:rsidRPr="00F31506">
              <w:rPr>
                <w:rFonts w:ascii="Helvetica" w:eastAsia="MS PGothic" w:hAnsi="Helvetica" w:cs="Helvetica"/>
                <w:kern w:val="0"/>
                <w:sz w:val="16"/>
                <w:szCs w:val="16"/>
              </w:rPr>
              <w:t>7.2 - 7.9 (during test period)</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Dissolved oxygen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616"/>
      </w:tblGrid>
      <w:tr w:rsidR="00F31506" w:rsidRPr="00F31506">
        <w:trPr>
          <w:tblCellSpacing w:w="5" w:type="dxa"/>
        </w:trPr>
        <w:tc>
          <w:tcPr>
            <w:tcW w:w="0" w:type="auto"/>
            <w:hideMark/>
          </w:tcPr>
          <w:p w:rsidR="00F31506" w:rsidRPr="00F31506" w:rsidRDefault="00F31506" w:rsidP="00F31506">
            <w:pPr>
              <w:widowControl/>
              <w:jc w:val="left"/>
              <w:divId w:val="114716920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5.8 - 8.4 mg/L (more than 60% of saturation) (during test period)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Nominal and measured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403"/>
      </w:tblGrid>
      <w:tr w:rsidR="00F31506" w:rsidRPr="00F31506">
        <w:trPr>
          <w:tblCellSpacing w:w="5" w:type="dxa"/>
        </w:trPr>
        <w:tc>
          <w:tcPr>
            <w:tcW w:w="0" w:type="auto"/>
            <w:hideMark/>
          </w:tcPr>
          <w:p w:rsidR="00F31506" w:rsidRPr="00F31506" w:rsidRDefault="00F31506" w:rsidP="00F31506">
            <w:pPr>
              <w:widowControl/>
              <w:jc w:val="left"/>
              <w:divId w:val="511381410"/>
              <w:rPr>
                <w:rFonts w:ascii="Helvetica" w:eastAsia="MS PGothic" w:hAnsi="Helvetica" w:cs="Helvetica"/>
                <w:kern w:val="0"/>
                <w:sz w:val="16"/>
                <w:szCs w:val="16"/>
              </w:rPr>
            </w:pPr>
            <w:r w:rsidRPr="00F31506">
              <w:rPr>
                <w:rFonts w:ascii="Helvetica" w:eastAsia="MS PGothic" w:hAnsi="Helvetica" w:cs="Helvetica"/>
                <w:kern w:val="0"/>
                <w:sz w:val="16"/>
                <w:szCs w:val="16"/>
              </w:rPr>
              <w:t>Nominal Concentrations: control, and 100 mg/L (limit test)</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Measured Concentrations (geometric mean): &lt;0.03 (control) and 104 mg/L.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lastRenderedPageBreak/>
        <w:t xml:space="preserve">Details on test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035228973"/>
              <w:rPr>
                <w:rFonts w:ascii="Helvetica" w:eastAsia="MS PGothic" w:hAnsi="Helvetica" w:cs="Helvetica"/>
                <w:kern w:val="0"/>
                <w:sz w:val="16"/>
                <w:szCs w:val="16"/>
              </w:rPr>
            </w:pPr>
            <w:r w:rsidRPr="00F31506">
              <w:rPr>
                <w:rFonts w:ascii="Helvetica" w:eastAsia="MS PGothic" w:hAnsi="Helvetica" w:cs="Helvetica"/>
                <w:kern w:val="0"/>
                <w:sz w:val="16"/>
                <w:szCs w:val="16"/>
              </w:rPr>
              <w:t>TEST SYSTEM</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Test vessel: 5.0 L test solution in a 5.0 L- glass beaker with Teflon sheet on water surface.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Type (delete if not applicable): open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Aeration: None.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Renewal rate of test solution (frequency/flow rate): Every 24 hours.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No. of organisms per vessel: 10.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No. of vessels per concentration (replicates): 1.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No. of vessels per control (replicates): 1. </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TEST MEDIUM / WATER PARAMETERS</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Source/preparation of dilution water: Dechlorinated tap water. Before use, the water was aerated enough.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Alkalinity: </w:t>
            </w:r>
            <w:proofErr w:type="gramStart"/>
            <w:r w:rsidRPr="00F31506">
              <w:rPr>
                <w:rFonts w:ascii="Helvetica" w:eastAsia="MS PGothic" w:hAnsi="Helvetica" w:cs="Helvetica"/>
                <w:kern w:val="0"/>
                <w:sz w:val="16"/>
                <w:szCs w:val="16"/>
              </w:rPr>
              <w:t xml:space="preserve">48 mg/L. </w:t>
            </w:r>
            <w:r>
              <w:rPr>
                <w:rFonts w:ascii="Helvetica" w:eastAsia="MS PGothic" w:hAnsi="Helvetica" w:cs="Helvetica"/>
                <w:kern w:val="0"/>
                <w:sz w:val="16"/>
                <w:szCs w:val="16"/>
              </w:rPr>
              <w:br/>
            </w:r>
            <w:r w:rsidRPr="00F31506">
              <w:rPr>
                <w:rFonts w:ascii="Helvetica" w:eastAsia="MS PGothic" w:hAnsi="Helvetica" w:cs="Helvetica"/>
                <w:kern w:val="0"/>
                <w:sz w:val="16"/>
                <w:szCs w:val="16"/>
              </w:rPr>
              <w:t>- Conductivity:</w:t>
            </w:r>
            <w:proofErr w:type="gramEnd"/>
            <w:r w:rsidRPr="00F31506">
              <w:rPr>
                <w:rFonts w:ascii="Helvetica" w:eastAsia="MS PGothic" w:hAnsi="Helvetica" w:cs="Helvetica"/>
                <w:kern w:val="0"/>
                <w:sz w:val="16"/>
                <w:szCs w:val="16"/>
              </w:rPr>
              <w:t xml:space="preserve"> 170 us/cm. </w:t>
            </w:r>
            <w:r>
              <w:rPr>
                <w:rFonts w:ascii="Helvetica" w:eastAsia="MS PGothic" w:hAnsi="Helvetica" w:cs="Helvetica"/>
                <w:kern w:val="0"/>
                <w:sz w:val="16"/>
                <w:szCs w:val="16"/>
              </w:rPr>
              <w:br/>
            </w:r>
            <w:r w:rsidRPr="00F31506">
              <w:rPr>
                <w:rFonts w:ascii="Helvetica" w:eastAsia="MS PGothic" w:hAnsi="Helvetica" w:cs="Helvetica"/>
                <w:kern w:val="0"/>
                <w:sz w:val="16"/>
                <w:szCs w:val="16"/>
              </w:rPr>
              <w:t>- Intervals of water quality measurement: pH, DO, and water temperature were measured for each concentration before and after water renewal of the test.</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OTHER TEST CONDITIONS</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Photoperiod: 16:8 hours, light-darkness cycle.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Light intensity: 1000 lux or less. </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EFFECT PARAMETERS MEASURED (with observation intervals if applicable</w:t>
            </w:r>
            <w:proofErr w:type="gramStart"/>
            <w:r w:rsidRPr="00F31506">
              <w:rPr>
                <w:rFonts w:ascii="Helvetica" w:eastAsia="MS PGothic" w:hAnsi="Helvetica" w:cs="Helvetica"/>
                <w:kern w:val="0"/>
                <w:sz w:val="16"/>
                <w:szCs w:val="16"/>
              </w:rPr>
              <w:t>) :</w:t>
            </w:r>
            <w:proofErr w:type="gramEnd"/>
            <w:r w:rsidRPr="00F31506">
              <w:rPr>
                <w:rFonts w:ascii="Helvetica" w:eastAsia="MS PGothic" w:hAnsi="Helvetica" w:cs="Helvetica"/>
                <w:kern w:val="0"/>
                <w:sz w:val="16"/>
                <w:szCs w:val="16"/>
              </w:rPr>
              <w:t xml:space="preserve"> Number of dead organisms and toxic symptoms were recorded after 24, 48, 72, and 96 hours. </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Reference substance (positive control)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64"/>
      </w:tblGrid>
      <w:tr w:rsidR="00F31506" w:rsidRPr="00F31506">
        <w:trPr>
          <w:tblCellSpacing w:w="5" w:type="dxa"/>
        </w:trPr>
        <w:tc>
          <w:tcPr>
            <w:tcW w:w="0" w:type="auto"/>
            <w:hideMark/>
          </w:tcPr>
          <w:p w:rsidR="00F31506" w:rsidRPr="00F31506" w:rsidRDefault="00F31506" w:rsidP="00F31506">
            <w:pPr>
              <w:widowControl/>
              <w:jc w:val="left"/>
              <w:divId w:val="186170333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(copper sulfate pentahydrate)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18"/>
        <w:gridCol w:w="754"/>
        <w:gridCol w:w="967"/>
        <w:gridCol w:w="1483"/>
        <w:gridCol w:w="1252"/>
        <w:gridCol w:w="1216"/>
        <w:gridCol w:w="1786"/>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(e.g. 95% CL)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96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LC50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&gt; 100 mg/L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mortality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359"/>
      </w:tblGrid>
      <w:tr w:rsidR="00F31506" w:rsidRPr="00F31506">
        <w:trPr>
          <w:tblCellSpacing w:w="5" w:type="dxa"/>
        </w:trPr>
        <w:tc>
          <w:tcPr>
            <w:tcW w:w="0" w:type="auto"/>
            <w:hideMark/>
          </w:tcPr>
          <w:p w:rsidR="00F31506" w:rsidRPr="00F31506" w:rsidRDefault="00F31506" w:rsidP="00F31506">
            <w:pPr>
              <w:widowControl/>
              <w:jc w:val="left"/>
              <w:divId w:val="930047917"/>
              <w:rPr>
                <w:rFonts w:ascii="Helvetica" w:eastAsia="MS PGothic" w:hAnsi="Helvetica" w:cs="Helvetica"/>
                <w:kern w:val="0"/>
                <w:sz w:val="16"/>
                <w:szCs w:val="16"/>
              </w:rPr>
            </w:pPr>
            <w:r w:rsidRPr="00F31506">
              <w:rPr>
                <w:rFonts w:ascii="Helvetica" w:eastAsia="MS PGothic" w:hAnsi="Helvetica" w:cs="Helvetica"/>
                <w:kern w:val="0"/>
                <w:sz w:val="16"/>
                <w:szCs w:val="16"/>
              </w:rPr>
              <w:t>- Behavioural abnormalities: None of the toxic symptom was observed during test period.</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Mortality of control: 0 %.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Other adverse effects control: None.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Results with reference substance (positive control)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94"/>
      </w:tblGrid>
      <w:tr w:rsidR="00F31506" w:rsidRPr="00F31506">
        <w:trPr>
          <w:tblCellSpacing w:w="5" w:type="dxa"/>
        </w:trPr>
        <w:tc>
          <w:tcPr>
            <w:tcW w:w="0" w:type="auto"/>
            <w:hideMark/>
          </w:tcPr>
          <w:p w:rsidR="00F31506" w:rsidRPr="00F31506" w:rsidRDefault="00F31506" w:rsidP="00F31506">
            <w:pPr>
              <w:widowControl/>
              <w:jc w:val="left"/>
              <w:divId w:val="87761886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 LC50: 0.97 mg/L (96 hr, copper sulfate pentahydrate).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lastRenderedPageBreak/>
        <w:t xml:space="preserve">Reported statistics and error estimates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14"/>
      </w:tblGrid>
      <w:tr w:rsidR="00F31506" w:rsidRPr="00F31506">
        <w:trPr>
          <w:tblCellSpacing w:w="5" w:type="dxa"/>
        </w:trPr>
        <w:tc>
          <w:tcPr>
            <w:tcW w:w="0" w:type="auto"/>
            <w:hideMark/>
          </w:tcPr>
          <w:p w:rsidR="00F31506" w:rsidRPr="00F31506" w:rsidRDefault="00F31506" w:rsidP="00F31506">
            <w:pPr>
              <w:widowControl/>
              <w:jc w:val="left"/>
              <w:divId w:val="109930234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LC50 could not be calculated because of the limit test.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Times New Roman" w:eastAsia="MS PGothic" w:hAnsi="Times New Roman" w:cs="Times New Roman"/>
                <w:kern w:val="0"/>
                <w:sz w:val="20"/>
                <w:szCs w:val="20"/>
              </w:rPr>
              <w:t>- Measured Concentrations: The test concentrations were measured at the start of the test and before water renewal (24th-hour) with HPLC.</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F31506">
              <w:rPr>
                <w:rFonts w:ascii="Times New Roman" w:eastAsia="MS PGothic" w:hAnsi="Times New Roman" w:cs="Times New Roman"/>
                <w:kern w:val="0"/>
                <w:sz w:val="20"/>
                <w:szCs w:val="20"/>
              </w:rPr>
              <w:t>Table1. Concentration of the Test Substance in Test Water.</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p>
          <w:tbl>
            <w:tblPr>
              <w:tblW w:w="5340" w:type="dxa"/>
              <w:tblCellSpacing w:w="0" w:type="dxa"/>
              <w:tblBorders>
                <w:top w:val="single" w:sz="6" w:space="0" w:color="333333"/>
                <w:left w:val="single" w:sz="6" w:space="0" w:color="333333"/>
                <w:bottom w:val="single" w:sz="6" w:space="0" w:color="333333"/>
                <w:right w:val="single" w:sz="6" w:space="0" w:color="333333"/>
              </w:tblBorders>
              <w:tblCellMar>
                <w:left w:w="0" w:type="dxa"/>
                <w:right w:w="0" w:type="dxa"/>
              </w:tblCellMar>
              <w:tblLook w:val="04A0" w:firstRow="1" w:lastRow="0" w:firstColumn="1" w:lastColumn="0" w:noHBand="0" w:noVBand="1"/>
            </w:tblPr>
            <w:tblGrid>
              <w:gridCol w:w="1074"/>
              <w:gridCol w:w="1507"/>
              <w:gridCol w:w="1507"/>
              <w:gridCol w:w="1216"/>
              <w:gridCol w:w="36"/>
            </w:tblGrid>
            <w:tr w:rsidR="00F31506" w:rsidRPr="00F31506">
              <w:trPr>
                <w:gridAfter w:val="1"/>
                <w:trHeight w:val="360"/>
                <w:tblCellSpacing w:w="0" w:type="dxa"/>
              </w:trPr>
              <w:tc>
                <w:tcPr>
                  <w:tcW w:w="1080" w:type="dxa"/>
                  <w:vMerge w:val="restart"/>
                  <w:tcBorders>
                    <w:top w:val="outset" w:sz="6" w:space="0" w:color="auto"/>
                    <w:left w:val="outset" w:sz="6" w:space="0" w:color="auto"/>
                    <w:bottom w:val="single" w:sz="8" w:space="0" w:color="000000"/>
                    <w:right w:val="outset" w:sz="6" w:space="0" w:color="auto"/>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Nominal Conc. (mg/L)</w:t>
                  </w:r>
                </w:p>
              </w:tc>
              <w:tc>
                <w:tcPr>
                  <w:tcW w:w="3040" w:type="dxa"/>
                  <w:gridSpan w:val="2"/>
                  <w:vMerge w:val="restart"/>
                  <w:tcBorders>
                    <w:top w:val="outset" w:sz="6" w:space="0" w:color="auto"/>
                    <w:left w:val="outset" w:sz="6" w:space="0" w:color="auto"/>
                    <w:bottom w:val="single" w:sz="8" w:space="0" w:color="000000"/>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Measured Concentration, mg/L (Percent of Nominal, %)</w:t>
                  </w:r>
                </w:p>
              </w:tc>
              <w:tc>
                <w:tcPr>
                  <w:tcW w:w="1220" w:type="dxa"/>
                  <w:vMerge w:val="restart"/>
                  <w:tcBorders>
                    <w:top w:val="outset" w:sz="6" w:space="0" w:color="auto"/>
                    <w:left w:val="outset" w:sz="6" w:space="0" w:color="auto"/>
                    <w:bottom w:val="single" w:sz="8" w:space="0" w:color="000000"/>
                    <w:right w:val="outset" w:sz="6" w:space="0" w:color="auto"/>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Geometric Mean (mg/L)</w:t>
                  </w:r>
                </w:p>
              </w:tc>
            </w:tr>
            <w:tr w:rsidR="00F31506" w:rsidRPr="00F31506">
              <w:trPr>
                <w:trHeight w:val="278"/>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gridSpan w:val="2"/>
                  <w:vMerge/>
                  <w:tcBorders>
                    <w:top w:val="outset" w:sz="6" w:space="0" w:color="auto"/>
                    <w:left w:val="outset" w:sz="6" w:space="0" w:color="auto"/>
                    <w:bottom w:val="single" w:sz="8" w:space="0" w:color="000000"/>
                    <w:right w:val="single" w:sz="8"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outset" w:sz="6" w:space="0" w:color="auto"/>
                    <w:left w:val="outset" w:sz="6" w:space="0" w:color="auto"/>
                    <w:bottom w:val="single" w:sz="8" w:space="0" w:color="000000"/>
                    <w:right w:val="outset" w:sz="6" w:space="0" w:color="auto"/>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78"/>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520" w:type="dxa"/>
                  <w:tcBorders>
                    <w:top w:val="outset" w:sz="6" w:space="0" w:color="auto"/>
                    <w:left w:val="outset" w:sz="6" w:space="0" w:color="auto"/>
                    <w:bottom w:val="outset" w:sz="6" w:space="0" w:color="auto"/>
                    <w:right w:val="outset" w:sz="6" w:space="0" w:color="auto"/>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 hr (new)</w:t>
                  </w:r>
                </w:p>
              </w:tc>
              <w:tc>
                <w:tcPr>
                  <w:tcW w:w="1520" w:type="dxa"/>
                  <w:tcBorders>
                    <w:top w:val="outset" w:sz="6" w:space="0" w:color="auto"/>
                    <w:left w:val="outset" w:sz="6" w:space="0" w:color="auto"/>
                    <w:bottom w:val="outset" w:sz="6" w:space="0" w:color="auto"/>
                    <w:right w:val="outset" w:sz="6" w:space="0" w:color="auto"/>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24 hr (old)</w:t>
                  </w:r>
                </w:p>
              </w:tc>
              <w:tc>
                <w:tcPr>
                  <w:tcW w:w="0" w:type="auto"/>
                  <w:vMerge/>
                  <w:tcBorders>
                    <w:top w:val="outset" w:sz="6" w:space="0" w:color="auto"/>
                    <w:left w:val="outset" w:sz="6" w:space="0" w:color="auto"/>
                    <w:bottom w:val="single" w:sz="8" w:space="0" w:color="000000"/>
                    <w:right w:val="outset" w:sz="6" w:space="0" w:color="auto"/>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Times New Roman" w:eastAsia="Times New Roman" w:hAnsi="Times New Roman" w:cs="Times New Roman"/>
                      <w:kern w:val="0"/>
                      <w:sz w:val="20"/>
                      <w:szCs w:val="20"/>
                    </w:rPr>
                  </w:pPr>
                </w:p>
              </w:tc>
            </w:tr>
            <w:tr w:rsidR="00F31506" w:rsidRPr="00F31506">
              <w:trPr>
                <w:trHeight w:val="285"/>
                <w:tblCellSpacing w:w="0" w:type="dxa"/>
              </w:trPr>
              <w:tc>
                <w:tcPr>
                  <w:tcW w:w="1080" w:type="dxa"/>
                  <w:tcBorders>
                    <w:top w:val="outset" w:sz="6" w:space="0" w:color="auto"/>
                    <w:left w:val="outset" w:sz="6" w:space="0" w:color="auto"/>
                    <w:bottom w:val="outset" w:sz="6" w:space="0" w:color="auto"/>
                    <w:right w:val="outset" w:sz="6" w:space="0" w:color="auto"/>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Control</w:t>
                  </w:r>
                </w:p>
              </w:tc>
              <w:tc>
                <w:tcPr>
                  <w:tcW w:w="1520" w:type="dxa"/>
                  <w:tcBorders>
                    <w:top w:val="outset" w:sz="6" w:space="0" w:color="auto"/>
                    <w:left w:val="outset" w:sz="6" w:space="0" w:color="auto"/>
                    <w:bottom w:val="outset" w:sz="6" w:space="0" w:color="auto"/>
                    <w:right w:val="outset" w:sz="6" w:space="0" w:color="auto"/>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&lt;0.03</w:t>
                  </w:r>
                </w:p>
              </w:tc>
              <w:tc>
                <w:tcPr>
                  <w:tcW w:w="1520" w:type="dxa"/>
                  <w:tcBorders>
                    <w:top w:val="outset" w:sz="6" w:space="0" w:color="auto"/>
                    <w:left w:val="outset" w:sz="6" w:space="0" w:color="auto"/>
                    <w:bottom w:val="outset" w:sz="6" w:space="0" w:color="auto"/>
                    <w:right w:val="outset" w:sz="6" w:space="0" w:color="auto"/>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&lt;0.03</w:t>
                  </w:r>
                </w:p>
              </w:tc>
              <w:tc>
                <w:tcPr>
                  <w:tcW w:w="1220" w:type="dxa"/>
                  <w:tcBorders>
                    <w:top w:val="outset" w:sz="6" w:space="0" w:color="auto"/>
                    <w:left w:val="outset" w:sz="6" w:space="0" w:color="auto"/>
                    <w:bottom w:val="outset" w:sz="6" w:space="0" w:color="auto"/>
                    <w:right w:val="outset" w:sz="6" w:space="0" w:color="auto"/>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left"/>
                    <w:rPr>
                      <w:rFonts w:ascii="Times New Roman" w:eastAsia="Times New Roman" w:hAnsi="Times New Roman" w:cs="Times New Roman"/>
                      <w:kern w:val="0"/>
                      <w:sz w:val="20"/>
                      <w:szCs w:val="20"/>
                    </w:rPr>
                  </w:pPr>
                </w:p>
              </w:tc>
            </w:tr>
            <w:tr w:rsidR="00F31506" w:rsidRPr="00F31506">
              <w:trPr>
                <w:trHeight w:val="285"/>
                <w:tblCellSpacing w:w="0" w:type="dxa"/>
              </w:trPr>
              <w:tc>
                <w:tcPr>
                  <w:tcW w:w="1080" w:type="dxa"/>
                  <w:tcBorders>
                    <w:top w:val="outset" w:sz="6" w:space="0" w:color="auto"/>
                    <w:left w:val="outset" w:sz="6" w:space="0" w:color="auto"/>
                    <w:bottom w:val="outset" w:sz="6" w:space="0" w:color="auto"/>
                    <w:right w:val="outset" w:sz="6" w:space="0" w:color="auto"/>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100</w:t>
                  </w:r>
                </w:p>
              </w:tc>
              <w:tc>
                <w:tcPr>
                  <w:tcW w:w="1520" w:type="dxa"/>
                  <w:tcBorders>
                    <w:top w:val="outset" w:sz="6" w:space="0" w:color="auto"/>
                    <w:left w:val="outset" w:sz="6" w:space="0" w:color="auto"/>
                    <w:bottom w:val="outset" w:sz="6" w:space="0" w:color="auto"/>
                    <w:right w:val="outset" w:sz="6" w:space="0" w:color="auto"/>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103 (103)</w:t>
                  </w:r>
                </w:p>
              </w:tc>
              <w:tc>
                <w:tcPr>
                  <w:tcW w:w="1520" w:type="dxa"/>
                  <w:tcBorders>
                    <w:top w:val="outset" w:sz="6" w:space="0" w:color="auto"/>
                    <w:left w:val="outset" w:sz="6" w:space="0" w:color="auto"/>
                    <w:bottom w:val="outset" w:sz="6" w:space="0" w:color="auto"/>
                    <w:right w:val="outset" w:sz="6" w:space="0" w:color="auto"/>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105 (105)</w:t>
                  </w:r>
                </w:p>
              </w:tc>
              <w:tc>
                <w:tcPr>
                  <w:tcW w:w="1220" w:type="dxa"/>
                  <w:tcBorders>
                    <w:top w:val="outset" w:sz="6" w:space="0" w:color="auto"/>
                    <w:left w:val="outset" w:sz="6" w:space="0" w:color="auto"/>
                    <w:bottom w:val="outset" w:sz="6" w:space="0" w:color="auto"/>
                    <w:right w:val="outset" w:sz="6" w:space="0" w:color="auto"/>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104 (104)</w:t>
                  </w:r>
                </w:p>
              </w:tc>
              <w:tc>
                <w:tcPr>
                  <w:tcW w:w="0" w:type="auto"/>
                  <w:vAlign w:val="center"/>
                  <w:hideMark/>
                </w:tcPr>
                <w:p w:rsidR="00F31506" w:rsidRPr="00F31506" w:rsidRDefault="00F31506" w:rsidP="00F31506">
                  <w:pPr>
                    <w:widowControl/>
                    <w:jc w:val="left"/>
                    <w:rPr>
                      <w:rFonts w:ascii="Times New Roman" w:eastAsia="Times New Roman" w:hAnsi="Times New Roman" w:cs="Times New Roman"/>
                      <w:kern w:val="0"/>
                      <w:sz w:val="20"/>
                      <w:szCs w:val="20"/>
                    </w:rPr>
                  </w:pPr>
                </w:p>
              </w:tc>
            </w:tr>
          </w:tbl>
          <w:p w:rsidR="00F31506" w:rsidRPr="00F31506" w:rsidRDefault="00F31506" w:rsidP="00F31506">
            <w:pPr>
              <w:widowControl/>
              <w:jc w:val="left"/>
              <w:rPr>
                <w:rFonts w:ascii="MS PGothic" w:eastAsia="MS PGothic" w:hAnsi="MS PGothic" w:cs="MS PGothic"/>
                <w:kern w:val="0"/>
                <w:sz w:val="24"/>
                <w:szCs w:val="24"/>
              </w:rPr>
            </w:pP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F31506">
              <w:rPr>
                <w:rFonts w:ascii="Times New Roman" w:eastAsia="MS PGothic" w:hAnsi="Times New Roman" w:cs="Times New Roman"/>
                <w:kern w:val="0"/>
                <w:sz w:val="20"/>
                <w:szCs w:val="20"/>
              </w:rPr>
              <w:t>-Effect Data (mortality):</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F31506">
              <w:rPr>
                <w:rFonts w:ascii="Times New Roman" w:eastAsia="MS PGothic" w:hAnsi="Times New Roman" w:cs="Times New Roman"/>
                <w:kern w:val="0"/>
                <w:sz w:val="20"/>
                <w:szCs w:val="20"/>
              </w:rPr>
              <w:t>LC50 (96hr) &gt;100 mg/L (nc</w:t>
            </w:r>
            <w:proofErr w:type="gramStart"/>
            <w:r w:rsidRPr="00F31506">
              <w:rPr>
                <w:rFonts w:ascii="Times New Roman" w:eastAsia="MS PGothic" w:hAnsi="Times New Roman" w:cs="Times New Roman"/>
                <w:kern w:val="0"/>
                <w:sz w:val="20"/>
                <w:szCs w:val="20"/>
              </w:rPr>
              <w:t>)</w:t>
            </w:r>
            <w:proofErr w:type="gramEnd"/>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F31506">
              <w:rPr>
                <w:rFonts w:ascii="Times New Roman" w:eastAsia="MS PGothic" w:hAnsi="Times New Roman" w:cs="Times New Roman"/>
                <w:kern w:val="0"/>
                <w:sz w:val="20"/>
                <w:szCs w:val="20"/>
              </w:rPr>
              <w:t>nc: based on nominal concentrations</w:t>
            </w:r>
            <w:r w:rsidR="00265082">
              <w:rPr>
                <w:rFonts w:ascii="Times New Roman" w:eastAsia="MS PGothic" w:hAnsi="Times New Roman" w:cs="Times New Roman"/>
                <w:kern w:val="0"/>
                <w:sz w:val="20"/>
                <w:szCs w:val="20"/>
              </w:rPr>
              <w:br/>
            </w:r>
            <w:r w:rsidR="00265082">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F31506">
              <w:rPr>
                <w:rFonts w:ascii="Times New Roman" w:eastAsia="MS PGothic" w:hAnsi="Times New Roman" w:cs="Times New Roman"/>
                <w:kern w:val="0"/>
                <w:sz w:val="20"/>
                <w:szCs w:val="20"/>
              </w:rPr>
              <w:t>- Cumulative Mortality: None of test organisms were killed during exposure period at control, and 100 mg/L.</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F31506">
              <w:rPr>
                <w:rFonts w:ascii="Times New Roman" w:eastAsia="MS PGothic" w:hAnsi="Times New Roman" w:cs="Times New Roman"/>
                <w:kern w:val="0"/>
                <w:sz w:val="20"/>
                <w:szCs w:val="20"/>
              </w:rPr>
              <w:t>Table2. The Cumulative Numbers of Dead Oryzias latipes (Percent Mortality).</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p>
          <w:tbl>
            <w:tblPr>
              <w:tblW w:w="4660" w:type="dxa"/>
              <w:tblCellSpacing w:w="0" w:type="dxa"/>
              <w:tblBorders>
                <w:top w:val="single" w:sz="6" w:space="0" w:color="666666"/>
                <w:left w:val="single" w:sz="6" w:space="0" w:color="666666"/>
                <w:bottom w:val="single" w:sz="6" w:space="0" w:color="666666"/>
                <w:right w:val="single" w:sz="6" w:space="0" w:color="666666"/>
              </w:tblBorders>
              <w:tblCellMar>
                <w:left w:w="0" w:type="dxa"/>
                <w:right w:w="0" w:type="dxa"/>
              </w:tblCellMar>
              <w:tblLook w:val="04A0" w:firstRow="1" w:lastRow="0" w:firstColumn="1" w:lastColumn="0" w:noHBand="0" w:noVBand="1"/>
            </w:tblPr>
            <w:tblGrid>
              <w:gridCol w:w="1070"/>
              <w:gridCol w:w="1094"/>
              <w:gridCol w:w="616"/>
              <w:gridCol w:w="615"/>
              <w:gridCol w:w="615"/>
              <w:gridCol w:w="614"/>
              <w:gridCol w:w="36"/>
            </w:tblGrid>
            <w:tr w:rsidR="00F31506" w:rsidRPr="00F31506">
              <w:trPr>
                <w:gridAfter w:val="1"/>
                <w:trHeight w:val="360"/>
                <w:tblCellSpacing w:w="0" w:type="dxa"/>
              </w:trPr>
              <w:tc>
                <w:tcPr>
                  <w:tcW w:w="1080" w:type="dxa"/>
                  <w:vMerge w:val="restart"/>
                  <w:tcBorders>
                    <w:top w:val="outset" w:sz="6" w:space="0" w:color="auto"/>
                    <w:left w:val="outset" w:sz="6" w:space="0" w:color="auto"/>
                    <w:bottom w:val="single" w:sz="8" w:space="0" w:color="000000"/>
                    <w:right w:val="outset" w:sz="6" w:space="0" w:color="auto"/>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Nominal Conc. (mg/L)</w:t>
                  </w:r>
                </w:p>
              </w:tc>
              <w:tc>
                <w:tcPr>
                  <w:tcW w:w="1100" w:type="dxa"/>
                  <w:vMerge w:val="restart"/>
                  <w:tcBorders>
                    <w:top w:val="outset" w:sz="6" w:space="0" w:color="auto"/>
                    <w:left w:val="outset" w:sz="6" w:space="0" w:color="auto"/>
                    <w:bottom w:val="single" w:sz="8" w:space="0" w:color="000000"/>
                    <w:right w:val="outset" w:sz="6" w:space="0" w:color="auto"/>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 Measured Conc. (mg/L)</w:t>
                  </w:r>
                </w:p>
              </w:tc>
              <w:tc>
                <w:tcPr>
                  <w:tcW w:w="2480" w:type="dxa"/>
                  <w:gridSpan w:val="4"/>
                  <w:vMerge w:val="restart"/>
                  <w:tcBorders>
                    <w:top w:val="outset" w:sz="6" w:space="0" w:color="auto"/>
                    <w:left w:val="outset" w:sz="6" w:space="0" w:color="auto"/>
                    <w:bottom w:val="single" w:sz="8" w:space="0" w:color="000000"/>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Cumulative </w:t>
                  </w:r>
                  <w:proofErr w:type="gramStart"/>
                  <w:r w:rsidRPr="00F31506">
                    <w:rPr>
                      <w:rFonts w:ascii="Helvetica" w:eastAsia="MS PGothic" w:hAnsi="Helvetica" w:cs="Helvetica"/>
                      <w:kern w:val="0"/>
                      <w:sz w:val="16"/>
                      <w:szCs w:val="16"/>
                    </w:rPr>
                    <w:t>Mortality</w:t>
                  </w:r>
                  <w:proofErr w:type="gramEnd"/>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(Percent Mortality, %)</w:t>
                  </w:r>
                </w:p>
              </w:tc>
            </w:tr>
            <w:tr w:rsidR="00F31506" w:rsidRPr="00F31506">
              <w:trPr>
                <w:trHeight w:val="278"/>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outset" w:sz="6" w:space="0" w:color="auto"/>
                    <w:left w:val="outset" w:sz="6" w:space="0" w:color="auto"/>
                    <w:bottom w:val="single" w:sz="8" w:space="0" w:color="000000"/>
                    <w:right w:val="outset" w:sz="6" w:space="0" w:color="auto"/>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gridSpan w:val="4"/>
                  <w:vMerge/>
                  <w:tcBorders>
                    <w:top w:val="outset" w:sz="6" w:space="0" w:color="auto"/>
                    <w:left w:val="outset" w:sz="6" w:space="0" w:color="auto"/>
                    <w:bottom w:val="single" w:sz="8" w:space="0" w:color="000000"/>
                    <w:right w:val="single" w:sz="8"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78"/>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outset" w:sz="6" w:space="0" w:color="auto"/>
                    <w:left w:val="outset" w:sz="6" w:space="0" w:color="auto"/>
                    <w:bottom w:val="single" w:sz="8" w:space="0" w:color="000000"/>
                    <w:right w:val="outset" w:sz="6" w:space="0" w:color="auto"/>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620" w:type="dxa"/>
                  <w:tcBorders>
                    <w:top w:val="outset" w:sz="6" w:space="0" w:color="auto"/>
                    <w:left w:val="outset" w:sz="6" w:space="0" w:color="auto"/>
                    <w:bottom w:val="outset" w:sz="6" w:space="0" w:color="auto"/>
                    <w:right w:val="outset" w:sz="6" w:space="0" w:color="auto"/>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24 hr</w:t>
                  </w:r>
                </w:p>
              </w:tc>
              <w:tc>
                <w:tcPr>
                  <w:tcW w:w="620" w:type="dxa"/>
                  <w:tcBorders>
                    <w:top w:val="outset" w:sz="6" w:space="0" w:color="auto"/>
                    <w:left w:val="outset" w:sz="6" w:space="0" w:color="auto"/>
                    <w:bottom w:val="outset" w:sz="6" w:space="0" w:color="auto"/>
                    <w:right w:val="outset" w:sz="6" w:space="0" w:color="auto"/>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48 hr</w:t>
                  </w:r>
                </w:p>
              </w:tc>
              <w:tc>
                <w:tcPr>
                  <w:tcW w:w="620" w:type="dxa"/>
                  <w:tcBorders>
                    <w:top w:val="outset" w:sz="6" w:space="0" w:color="auto"/>
                    <w:left w:val="outset" w:sz="6" w:space="0" w:color="auto"/>
                    <w:bottom w:val="outset" w:sz="6" w:space="0" w:color="auto"/>
                    <w:right w:val="outset" w:sz="6" w:space="0" w:color="auto"/>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72 hr</w:t>
                  </w:r>
                </w:p>
              </w:tc>
              <w:tc>
                <w:tcPr>
                  <w:tcW w:w="620" w:type="dxa"/>
                  <w:tcBorders>
                    <w:top w:val="outset" w:sz="6" w:space="0" w:color="auto"/>
                    <w:left w:val="outset" w:sz="6" w:space="0" w:color="auto"/>
                    <w:bottom w:val="outset" w:sz="6" w:space="0" w:color="auto"/>
                    <w:right w:val="outset" w:sz="6" w:space="0" w:color="auto"/>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96 hr</w:t>
                  </w:r>
                </w:p>
              </w:tc>
              <w:tc>
                <w:tcPr>
                  <w:tcW w:w="0" w:type="auto"/>
                  <w:vAlign w:val="center"/>
                  <w:hideMark/>
                </w:tcPr>
                <w:p w:rsidR="00F31506" w:rsidRPr="00F31506" w:rsidRDefault="00F31506" w:rsidP="00F31506">
                  <w:pPr>
                    <w:widowControl/>
                    <w:jc w:val="left"/>
                    <w:rPr>
                      <w:rFonts w:ascii="Times New Roman" w:eastAsia="Times New Roman" w:hAnsi="Times New Roman" w:cs="Times New Roman"/>
                      <w:kern w:val="0"/>
                      <w:sz w:val="20"/>
                      <w:szCs w:val="20"/>
                    </w:rPr>
                  </w:pPr>
                </w:p>
              </w:tc>
            </w:tr>
            <w:tr w:rsidR="00F31506" w:rsidRPr="00F31506">
              <w:trPr>
                <w:trHeight w:val="285"/>
                <w:tblCellSpacing w:w="0" w:type="dxa"/>
              </w:trPr>
              <w:tc>
                <w:tcPr>
                  <w:tcW w:w="1080" w:type="dxa"/>
                  <w:tcBorders>
                    <w:top w:val="outset" w:sz="6" w:space="0" w:color="auto"/>
                    <w:left w:val="outset" w:sz="6" w:space="0" w:color="auto"/>
                    <w:bottom w:val="outset" w:sz="6" w:space="0" w:color="auto"/>
                    <w:right w:val="outset" w:sz="6" w:space="0" w:color="auto"/>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Control</w:t>
                  </w:r>
                </w:p>
              </w:tc>
              <w:tc>
                <w:tcPr>
                  <w:tcW w:w="1100" w:type="dxa"/>
                  <w:tcBorders>
                    <w:top w:val="outset" w:sz="6" w:space="0" w:color="auto"/>
                    <w:left w:val="outset" w:sz="6" w:space="0" w:color="auto"/>
                    <w:bottom w:val="outset" w:sz="6" w:space="0" w:color="auto"/>
                    <w:right w:val="outset" w:sz="6" w:space="0" w:color="auto"/>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620" w:type="dxa"/>
                  <w:tcBorders>
                    <w:top w:val="outset" w:sz="6" w:space="0" w:color="auto"/>
                    <w:left w:val="outset" w:sz="6" w:space="0" w:color="auto"/>
                    <w:bottom w:val="outset" w:sz="6" w:space="0" w:color="auto"/>
                    <w:right w:val="outset" w:sz="6" w:space="0" w:color="auto"/>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 (0)</w:t>
                  </w:r>
                </w:p>
              </w:tc>
              <w:tc>
                <w:tcPr>
                  <w:tcW w:w="620" w:type="dxa"/>
                  <w:tcBorders>
                    <w:top w:val="outset" w:sz="6" w:space="0" w:color="auto"/>
                    <w:left w:val="outset" w:sz="6" w:space="0" w:color="auto"/>
                    <w:bottom w:val="outset" w:sz="6" w:space="0" w:color="auto"/>
                    <w:right w:val="outset" w:sz="6" w:space="0" w:color="auto"/>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 (0)</w:t>
                  </w:r>
                </w:p>
              </w:tc>
              <w:tc>
                <w:tcPr>
                  <w:tcW w:w="620" w:type="dxa"/>
                  <w:tcBorders>
                    <w:top w:val="outset" w:sz="6" w:space="0" w:color="auto"/>
                    <w:left w:val="outset" w:sz="6" w:space="0" w:color="auto"/>
                    <w:bottom w:val="outset" w:sz="6" w:space="0" w:color="auto"/>
                    <w:right w:val="outset" w:sz="6" w:space="0" w:color="auto"/>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 (0)</w:t>
                  </w:r>
                </w:p>
              </w:tc>
              <w:tc>
                <w:tcPr>
                  <w:tcW w:w="620" w:type="dxa"/>
                  <w:tcBorders>
                    <w:top w:val="outset" w:sz="6" w:space="0" w:color="auto"/>
                    <w:left w:val="outset" w:sz="6" w:space="0" w:color="auto"/>
                    <w:bottom w:val="outset" w:sz="6" w:space="0" w:color="auto"/>
                    <w:right w:val="outset" w:sz="6" w:space="0" w:color="auto"/>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 (0)</w:t>
                  </w:r>
                </w:p>
              </w:tc>
              <w:tc>
                <w:tcPr>
                  <w:tcW w:w="0" w:type="auto"/>
                  <w:vAlign w:val="center"/>
                  <w:hideMark/>
                </w:tcPr>
                <w:p w:rsidR="00F31506" w:rsidRPr="00F31506" w:rsidRDefault="00F31506" w:rsidP="00F31506">
                  <w:pPr>
                    <w:widowControl/>
                    <w:jc w:val="left"/>
                    <w:rPr>
                      <w:rFonts w:ascii="Times New Roman" w:eastAsia="Times New Roman" w:hAnsi="Times New Roman" w:cs="Times New Roman"/>
                      <w:kern w:val="0"/>
                      <w:sz w:val="20"/>
                      <w:szCs w:val="20"/>
                    </w:rPr>
                  </w:pPr>
                </w:p>
              </w:tc>
            </w:tr>
            <w:tr w:rsidR="00F31506" w:rsidRPr="00F31506">
              <w:trPr>
                <w:trHeight w:val="285"/>
                <w:tblCellSpacing w:w="0" w:type="dxa"/>
              </w:trPr>
              <w:tc>
                <w:tcPr>
                  <w:tcW w:w="1080" w:type="dxa"/>
                  <w:tcBorders>
                    <w:top w:val="outset" w:sz="6" w:space="0" w:color="auto"/>
                    <w:left w:val="outset" w:sz="6" w:space="0" w:color="auto"/>
                    <w:bottom w:val="outset" w:sz="6" w:space="0" w:color="auto"/>
                    <w:right w:val="outset" w:sz="6" w:space="0" w:color="auto"/>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100</w:t>
                  </w:r>
                </w:p>
              </w:tc>
              <w:tc>
                <w:tcPr>
                  <w:tcW w:w="1100" w:type="dxa"/>
                  <w:tcBorders>
                    <w:top w:val="outset" w:sz="6" w:space="0" w:color="auto"/>
                    <w:left w:val="outset" w:sz="6" w:space="0" w:color="auto"/>
                    <w:bottom w:val="outset" w:sz="6" w:space="0" w:color="auto"/>
                    <w:right w:val="outset" w:sz="6" w:space="0" w:color="auto"/>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104 (104)</w:t>
                  </w:r>
                </w:p>
              </w:tc>
              <w:tc>
                <w:tcPr>
                  <w:tcW w:w="620" w:type="dxa"/>
                  <w:tcBorders>
                    <w:top w:val="outset" w:sz="6" w:space="0" w:color="auto"/>
                    <w:left w:val="outset" w:sz="6" w:space="0" w:color="auto"/>
                    <w:bottom w:val="outset" w:sz="6" w:space="0" w:color="auto"/>
                    <w:right w:val="outset" w:sz="6" w:space="0" w:color="auto"/>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 (0)</w:t>
                  </w:r>
                </w:p>
              </w:tc>
              <w:tc>
                <w:tcPr>
                  <w:tcW w:w="620" w:type="dxa"/>
                  <w:tcBorders>
                    <w:top w:val="outset" w:sz="6" w:space="0" w:color="auto"/>
                    <w:left w:val="outset" w:sz="6" w:space="0" w:color="auto"/>
                    <w:bottom w:val="outset" w:sz="6" w:space="0" w:color="auto"/>
                    <w:right w:val="outset" w:sz="6" w:space="0" w:color="auto"/>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 (0)</w:t>
                  </w:r>
                </w:p>
              </w:tc>
              <w:tc>
                <w:tcPr>
                  <w:tcW w:w="620" w:type="dxa"/>
                  <w:tcBorders>
                    <w:top w:val="outset" w:sz="6" w:space="0" w:color="auto"/>
                    <w:left w:val="outset" w:sz="6" w:space="0" w:color="auto"/>
                    <w:bottom w:val="outset" w:sz="6" w:space="0" w:color="auto"/>
                    <w:right w:val="outset" w:sz="6" w:space="0" w:color="auto"/>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 (0)</w:t>
                  </w:r>
                </w:p>
              </w:tc>
              <w:tc>
                <w:tcPr>
                  <w:tcW w:w="620" w:type="dxa"/>
                  <w:tcBorders>
                    <w:top w:val="outset" w:sz="6" w:space="0" w:color="auto"/>
                    <w:left w:val="outset" w:sz="6" w:space="0" w:color="auto"/>
                    <w:bottom w:val="outset" w:sz="6" w:space="0" w:color="auto"/>
                    <w:right w:val="outset" w:sz="6" w:space="0" w:color="auto"/>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 (0)</w:t>
                  </w:r>
                </w:p>
              </w:tc>
              <w:tc>
                <w:tcPr>
                  <w:tcW w:w="0" w:type="auto"/>
                  <w:vAlign w:val="center"/>
                  <w:hideMark/>
                </w:tcPr>
                <w:p w:rsidR="00F31506" w:rsidRPr="00F31506" w:rsidRDefault="00F31506" w:rsidP="00F31506">
                  <w:pPr>
                    <w:widowControl/>
                    <w:jc w:val="left"/>
                    <w:rPr>
                      <w:rFonts w:ascii="Times New Roman" w:eastAsia="Times New Roman" w:hAnsi="Times New Roman" w:cs="Times New Roman"/>
                      <w:kern w:val="0"/>
                      <w:sz w:val="20"/>
                      <w:szCs w:val="20"/>
                    </w:rPr>
                  </w:pPr>
                </w:p>
              </w:tc>
            </w:tr>
          </w:tbl>
          <w:p w:rsidR="00F31506" w:rsidRPr="00F31506" w:rsidRDefault="00F31506" w:rsidP="00F31506">
            <w:pPr>
              <w:widowControl/>
              <w:jc w:val="left"/>
              <w:rPr>
                <w:rFonts w:ascii="MS PGothic" w:eastAsia="MS PGothic" w:hAnsi="MS PGothic" w:cs="MS PGothic"/>
                <w:kern w:val="0"/>
                <w:sz w:val="24"/>
                <w:szCs w:val="24"/>
              </w:rPr>
            </w:pP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F31506">
              <w:rPr>
                <w:rFonts w:ascii="Times New Roman" w:eastAsia="MS PGothic" w:hAnsi="Times New Roman" w:cs="Times New Roman"/>
                <w:kern w:val="0"/>
                <w:sz w:val="20"/>
                <w:szCs w:val="20"/>
              </w:rPr>
              <w:t>-Other Effect: None of the toxic symptom was observed.</w:t>
            </w:r>
          </w:p>
        </w:tc>
      </w:tr>
    </w:tbl>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lastRenderedPageBreak/>
        <w:t xml:space="preserve">6.1.3 Short-term toxicity to aquatic invertebrates </w:t>
      </w:r>
    </w:p>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MOE (2000) Short-term toxicity to aquatic invertebrates.001 </w:t>
      </w:r>
    </w:p>
    <w:tbl>
      <w:tblPr>
        <w:tblW w:w="0" w:type="auto"/>
        <w:tblCellSpacing w:w="5" w:type="dxa"/>
        <w:tblCellMar>
          <w:left w:w="0" w:type="dxa"/>
          <w:right w:w="0" w:type="dxa"/>
        </w:tblCellMar>
        <w:tblLook w:val="04A0" w:firstRow="1" w:lastRow="0" w:firstColumn="1" w:lastColumn="0" w:noHBand="0" w:noVBand="1"/>
      </w:tblPr>
      <w:tblGrid>
        <w:gridCol w:w="1038"/>
        <w:gridCol w:w="84"/>
        <w:gridCol w:w="5325"/>
      </w:tblGrid>
      <w:tr w:rsidR="00F31506" w:rsidRPr="00F31506">
        <w:trPr>
          <w:tblCellSpacing w:w="5" w:type="dxa"/>
        </w:trPr>
        <w:tc>
          <w:tcPr>
            <w:tcW w:w="0" w:type="auto"/>
            <w:hideMark/>
          </w:tcPr>
          <w:p w:rsidR="00F31506" w:rsidRPr="00F31506" w:rsidRDefault="00F31506" w:rsidP="00F31506">
            <w:pPr>
              <w:widowControl/>
              <w:jc w:val="left"/>
              <w:divId w:val="696004723"/>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IUC5-413e7e37-6c80-46b1-bc73-2e5dadb4eb38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RiskCenter / National Institute for Environmental Studies / Tsukuba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2013-07-03 18:03:56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74"/>
        <w:gridCol w:w="1764"/>
        <w:gridCol w:w="176"/>
        <w:gridCol w:w="181"/>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key study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 (reliable without restriction)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06"/>
        <w:gridCol w:w="656"/>
        <w:gridCol w:w="416"/>
        <w:gridCol w:w="2483"/>
        <w:gridCol w:w="1193"/>
        <w:gridCol w:w="962"/>
        <w:gridCol w:w="631"/>
        <w:gridCol w:w="868"/>
        <w:gridCol w:w="935"/>
        <w:gridCol w:w="648"/>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MOE, Japan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2000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Ecotoxicity of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 xml:space="preserve">-sulphonyldiphenol for aquatic species of algae, daphnia and fish.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unpublished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4436"/>
        <w:gridCol w:w="870"/>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Deviations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OECD Guideline 202 (Daphnia sp. Acute Immobilisation Test)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4"/>
      </w:tblGrid>
      <w:tr w:rsidR="00F31506" w:rsidRPr="00F31506">
        <w:trPr>
          <w:tblCellSpacing w:w="5" w:type="dxa"/>
        </w:trPr>
        <w:tc>
          <w:tcPr>
            <w:tcW w:w="0" w:type="auto"/>
            <w:hideMark/>
          </w:tcPr>
          <w:p w:rsidR="00F31506" w:rsidRPr="00F31506" w:rsidRDefault="00F31506" w:rsidP="00F31506">
            <w:pPr>
              <w:widowControl/>
              <w:jc w:val="left"/>
              <w:divId w:val="169299872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(incl. certificate)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Identity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80-09-1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644120557"/>
              <w:rPr>
                <w:rFonts w:ascii="Helvetica" w:eastAsia="MS PGothic" w:hAnsi="Helvetica" w:cs="Helvetica"/>
                <w:kern w:val="0"/>
                <w:sz w:val="16"/>
                <w:szCs w:val="16"/>
              </w:rPr>
            </w:pPr>
            <w:r w:rsidRPr="00F31506">
              <w:rPr>
                <w:rFonts w:ascii="Helvetica" w:eastAsia="MS PGothic" w:hAnsi="Helvetica" w:cs="Helvetica"/>
                <w:kern w:val="0"/>
                <w:sz w:val="16"/>
                <w:szCs w:val="16"/>
              </w:rPr>
              <w:t>- Name of test material (as cited in study report):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 xml:space="preserve">-sulphonyldiphenol.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Purity: 99.4%. </w:t>
            </w:r>
            <w:r>
              <w:rPr>
                <w:rFonts w:ascii="Helvetica" w:eastAsia="MS PGothic" w:hAnsi="Helvetica" w:cs="Helvetica"/>
                <w:kern w:val="0"/>
                <w:sz w:val="16"/>
                <w:szCs w:val="16"/>
              </w:rPr>
              <w:br/>
            </w:r>
            <w:r w:rsidRPr="00F31506">
              <w:rPr>
                <w:rFonts w:ascii="Helvetica" w:eastAsia="MS PGothic" w:hAnsi="Helvetica" w:cs="Helvetica"/>
                <w:kern w:val="0"/>
                <w:sz w:val="16"/>
                <w:szCs w:val="16"/>
              </w:rPr>
              <w:t>- Lot/batch No.: GG01 (Tokyo Chemical Industry Co., Ltd.)</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 Stability under test conditions: IR absorption spectrum of the chemical was taken at the start and the end of the test, and both spectrums were not contradictory to each other.</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Storage condition of test material: Stored in a refrigerator.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Analytical monitoring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4563331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sampling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071"/>
      </w:tblGrid>
      <w:tr w:rsidR="00F31506" w:rsidRPr="00F31506">
        <w:trPr>
          <w:tblCellSpacing w:w="5" w:type="dxa"/>
        </w:trPr>
        <w:tc>
          <w:tcPr>
            <w:tcW w:w="0" w:type="auto"/>
            <w:hideMark/>
          </w:tcPr>
          <w:p w:rsidR="00F31506" w:rsidRPr="00F31506" w:rsidRDefault="00F31506" w:rsidP="00F31506">
            <w:pPr>
              <w:widowControl/>
              <w:jc w:val="left"/>
              <w:divId w:val="24237249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 Concentrations: All concentrations were measured at the start and the end of the test (48th-hour).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analytical methods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707"/>
      </w:tblGrid>
      <w:tr w:rsidR="00F31506" w:rsidRPr="00F31506">
        <w:trPr>
          <w:tblCellSpacing w:w="5" w:type="dxa"/>
        </w:trPr>
        <w:tc>
          <w:tcPr>
            <w:tcW w:w="0" w:type="auto"/>
            <w:hideMark/>
          </w:tcPr>
          <w:p w:rsidR="00F31506" w:rsidRPr="00F31506" w:rsidRDefault="00F31506" w:rsidP="00F31506">
            <w:pPr>
              <w:widowControl/>
              <w:jc w:val="left"/>
              <w:divId w:val="1383165210"/>
              <w:rPr>
                <w:rFonts w:ascii="Helvetica" w:eastAsia="MS PGothic" w:hAnsi="Helvetica" w:cs="Helvetica"/>
                <w:kern w:val="0"/>
                <w:sz w:val="16"/>
                <w:szCs w:val="16"/>
              </w:rPr>
            </w:pPr>
            <w:r w:rsidRPr="00F31506">
              <w:rPr>
                <w:rFonts w:ascii="Helvetica" w:eastAsia="MS PGothic" w:hAnsi="Helvetica" w:cs="Helvetica"/>
                <w:kern w:val="0"/>
                <w:sz w:val="16"/>
                <w:szCs w:val="16"/>
              </w:rPr>
              <w:t>IDENTIFICATION AND QUANTIFICATION OF TEST SUBSTANCE/PRODUCT</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Separation method (e.g. HPLC, GC): HPLC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3207917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test solutions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666"/>
      </w:tblGrid>
      <w:tr w:rsidR="00F31506" w:rsidRPr="00F31506">
        <w:trPr>
          <w:tblCellSpacing w:w="5" w:type="dxa"/>
        </w:trPr>
        <w:tc>
          <w:tcPr>
            <w:tcW w:w="0" w:type="auto"/>
            <w:hideMark/>
          </w:tcPr>
          <w:p w:rsidR="00F31506" w:rsidRPr="00F31506" w:rsidRDefault="00F31506" w:rsidP="00F31506">
            <w:pPr>
              <w:widowControl/>
              <w:jc w:val="left"/>
              <w:divId w:val="1748843654"/>
              <w:rPr>
                <w:rFonts w:ascii="Helvetica" w:eastAsia="MS PGothic" w:hAnsi="Helvetica" w:cs="Helvetica"/>
                <w:kern w:val="0"/>
                <w:sz w:val="16"/>
                <w:szCs w:val="16"/>
              </w:rPr>
            </w:pPr>
            <w:r w:rsidRPr="00F31506">
              <w:rPr>
                <w:rFonts w:ascii="Helvetica" w:eastAsia="MS PGothic" w:hAnsi="Helvetica" w:cs="Helvetica"/>
                <w:kern w:val="0"/>
                <w:sz w:val="16"/>
                <w:szCs w:val="16"/>
              </w:rPr>
              <w:t>PREPARATION AND APPLICATION OF TEST SOLUTION (especially for difficult test substances</w:t>
            </w:r>
            <w:proofErr w:type="gramStart"/>
            <w:r w:rsidRPr="00F31506">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Method: Stock solution was prepared by diluting the test chemical with dilution water (Elendt M4 medium).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Controls: Elendt M4 medium.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organisms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10"/>
      </w:tblGrid>
      <w:tr w:rsidR="00F31506" w:rsidRPr="00F31506">
        <w:trPr>
          <w:tblCellSpacing w:w="5" w:type="dxa"/>
        </w:trPr>
        <w:tc>
          <w:tcPr>
            <w:tcW w:w="0" w:type="auto"/>
            <w:hideMark/>
          </w:tcPr>
          <w:p w:rsidR="00F31506" w:rsidRPr="00F31506" w:rsidRDefault="00F31506" w:rsidP="00F31506">
            <w:pPr>
              <w:widowControl/>
              <w:jc w:val="left"/>
              <w:divId w:val="161659638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Daphnia magna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test organisms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76631528"/>
              <w:rPr>
                <w:rFonts w:ascii="Helvetica" w:eastAsia="MS PGothic" w:hAnsi="Helvetica" w:cs="Helvetica"/>
                <w:kern w:val="0"/>
                <w:sz w:val="16"/>
                <w:szCs w:val="16"/>
              </w:rPr>
            </w:pPr>
            <w:r w:rsidRPr="00F31506">
              <w:rPr>
                <w:rFonts w:ascii="Helvetica" w:eastAsia="MS PGothic" w:hAnsi="Helvetica" w:cs="Helvetica"/>
                <w:kern w:val="0"/>
                <w:sz w:val="16"/>
                <w:szCs w:val="16"/>
              </w:rPr>
              <w:t>TEST ORGANISM</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Source: Obtained from the National Institute for Environmental Studies in Japan and had been reproduced in testing laboratory.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Age at study initiation (mean and range, SD): &lt; 24 hours old.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Feeding during test: None. </w:t>
            </w:r>
            <w:r>
              <w:rPr>
                <w:rFonts w:ascii="Helvetica" w:eastAsia="MS PGothic" w:hAnsi="Helvetica" w:cs="Helvetica"/>
                <w:kern w:val="0"/>
                <w:sz w:val="16"/>
                <w:szCs w:val="16"/>
              </w:rPr>
              <w:br/>
            </w:r>
            <w:r w:rsidRPr="00F31506">
              <w:rPr>
                <w:rFonts w:ascii="Helvetica" w:eastAsia="MS PGothic" w:hAnsi="Helvetica" w:cs="Helvetica"/>
                <w:kern w:val="0"/>
                <w:sz w:val="16"/>
                <w:szCs w:val="16"/>
              </w:rPr>
              <w:t>ACCLIMATION</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Acclimation period: 19 days.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Acclimation conditions (same as test or not): same as the test conditions.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Type and amount of food: green algae, Chlorella vulgaris.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Feeding frequency: ca. 0.2 mg carbon/day/individual.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Health during acclimation (any mortality observed): Mortality of parental daphnia for 2 weeks before starting the test was below 5% and resting eggs and males were not shown.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lastRenderedPageBreak/>
        <w:t xml:space="preserve">Study design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54"/>
      </w:tblGrid>
      <w:tr w:rsidR="00F31506" w:rsidRPr="00F31506">
        <w:trPr>
          <w:tblCellSpacing w:w="5" w:type="dxa"/>
        </w:trPr>
        <w:tc>
          <w:tcPr>
            <w:tcW w:w="0" w:type="auto"/>
            <w:hideMark/>
          </w:tcPr>
          <w:p w:rsidR="00F31506" w:rsidRPr="00F31506" w:rsidRDefault="00F31506" w:rsidP="00F31506">
            <w:pPr>
              <w:widowControl/>
              <w:jc w:val="left"/>
              <w:divId w:val="6726530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static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Water media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27"/>
      </w:tblGrid>
      <w:tr w:rsidR="00F31506" w:rsidRPr="00F31506">
        <w:trPr>
          <w:tblCellSpacing w:w="5" w:type="dxa"/>
        </w:trPr>
        <w:tc>
          <w:tcPr>
            <w:tcW w:w="0" w:type="auto"/>
            <w:hideMark/>
          </w:tcPr>
          <w:p w:rsidR="00F31506" w:rsidRPr="00F31506" w:rsidRDefault="00F31506" w:rsidP="00F31506">
            <w:pPr>
              <w:widowControl/>
              <w:jc w:val="left"/>
              <w:divId w:val="138309875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freshwater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208483275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Total exposure duration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2"/>
      </w:tblGrid>
      <w:tr w:rsidR="00F31506" w:rsidRPr="00F31506">
        <w:trPr>
          <w:tblCellSpacing w:w="5" w:type="dxa"/>
        </w:trPr>
        <w:tc>
          <w:tcPr>
            <w:tcW w:w="0" w:type="auto"/>
            <w:hideMark/>
          </w:tcPr>
          <w:p w:rsidR="00F31506" w:rsidRPr="00F31506" w:rsidRDefault="00F31506" w:rsidP="00F31506">
            <w:pPr>
              <w:widowControl/>
              <w:jc w:val="left"/>
              <w:divId w:val="31414529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48 h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conditions </w:t>
      </w:r>
    </w:p>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Test temperature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29"/>
      </w:tblGrid>
      <w:tr w:rsidR="00F31506" w:rsidRPr="00F31506">
        <w:trPr>
          <w:tblCellSpacing w:w="5" w:type="dxa"/>
        </w:trPr>
        <w:tc>
          <w:tcPr>
            <w:tcW w:w="0" w:type="auto"/>
            <w:hideMark/>
          </w:tcPr>
          <w:p w:rsidR="00F31506" w:rsidRPr="00F31506" w:rsidRDefault="00F31506" w:rsidP="00F31506">
            <w:pPr>
              <w:widowControl/>
              <w:jc w:val="left"/>
              <w:divId w:val="1749302334"/>
              <w:rPr>
                <w:rFonts w:ascii="Helvetica" w:eastAsia="MS PGothic" w:hAnsi="Helvetica" w:cs="Helvetica"/>
                <w:kern w:val="0"/>
                <w:sz w:val="16"/>
                <w:szCs w:val="16"/>
              </w:rPr>
            </w:pPr>
            <w:r w:rsidRPr="00F31506">
              <w:rPr>
                <w:rFonts w:ascii="Helvetica" w:eastAsia="MS PGothic" w:hAnsi="Helvetica" w:cs="Helvetica"/>
                <w:kern w:val="0"/>
                <w:sz w:val="16"/>
                <w:szCs w:val="16"/>
              </w:rPr>
              <w:t>20 +/- 1 C (setting)</w:t>
            </w:r>
            <w:r>
              <w:rPr>
                <w:rFonts w:ascii="Helvetica" w:eastAsia="MS PGothic" w:hAnsi="Helvetica" w:cs="Helvetica"/>
                <w:kern w:val="0"/>
                <w:sz w:val="16"/>
                <w:szCs w:val="16"/>
              </w:rPr>
              <w:br/>
            </w:r>
            <w:r w:rsidRPr="00F31506">
              <w:rPr>
                <w:rFonts w:ascii="Helvetica" w:eastAsia="MS PGothic" w:hAnsi="Helvetica" w:cs="Helvetica"/>
                <w:kern w:val="0"/>
                <w:sz w:val="16"/>
                <w:szCs w:val="16"/>
              </w:rPr>
              <w:t>19.6 – 19.8 C (during test period)</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proofErr w:type="gramStart"/>
      <w:r w:rsidRPr="00F31506">
        <w:rPr>
          <w:rFonts w:ascii="Helvetica" w:eastAsia="MS PGothic" w:hAnsi="Helvetica" w:cs="Helvetica"/>
          <w:b/>
          <w:bCs/>
          <w:i/>
          <w:iCs/>
          <w:kern w:val="0"/>
          <w:sz w:val="20"/>
          <w:szCs w:val="20"/>
        </w:rPr>
        <w:t>pH</w:t>
      </w:r>
      <w:proofErr w:type="gramEnd"/>
      <w:r w:rsidRPr="00F31506">
        <w:rPr>
          <w:rFonts w:ascii="Helvetica" w:eastAsia="MS PGothic" w:hAnsi="Helvetica" w:cs="Helvetica"/>
          <w:b/>
          <w:bCs/>
          <w:i/>
          <w:iCs/>
          <w:kern w:val="0"/>
          <w:sz w:val="20"/>
          <w:szCs w:val="20"/>
        </w:rPr>
        <w:t xml:space="preserv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55"/>
      </w:tblGrid>
      <w:tr w:rsidR="00F31506" w:rsidRPr="00F31506">
        <w:trPr>
          <w:tblCellSpacing w:w="5" w:type="dxa"/>
        </w:trPr>
        <w:tc>
          <w:tcPr>
            <w:tcW w:w="0" w:type="auto"/>
            <w:hideMark/>
          </w:tcPr>
          <w:p w:rsidR="00F31506" w:rsidRPr="00F31506" w:rsidRDefault="00F31506" w:rsidP="00F31506">
            <w:pPr>
              <w:widowControl/>
              <w:jc w:val="left"/>
              <w:divId w:val="23817504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7.2 - 8.5 (during test period)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Dissolved oxygen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616"/>
      </w:tblGrid>
      <w:tr w:rsidR="00F31506" w:rsidRPr="00F31506">
        <w:trPr>
          <w:tblCellSpacing w:w="5" w:type="dxa"/>
        </w:trPr>
        <w:tc>
          <w:tcPr>
            <w:tcW w:w="0" w:type="auto"/>
            <w:hideMark/>
          </w:tcPr>
          <w:p w:rsidR="00F31506" w:rsidRPr="00F31506" w:rsidRDefault="00F31506" w:rsidP="00F31506">
            <w:pPr>
              <w:widowControl/>
              <w:jc w:val="left"/>
              <w:divId w:val="206952369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8.1 - 9.0 mg/L (more than 60% of saturation) (during test period)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Nominal and measured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502"/>
      </w:tblGrid>
      <w:tr w:rsidR="00F31506" w:rsidRPr="00F31506">
        <w:trPr>
          <w:tblCellSpacing w:w="5" w:type="dxa"/>
        </w:trPr>
        <w:tc>
          <w:tcPr>
            <w:tcW w:w="0" w:type="auto"/>
            <w:hideMark/>
          </w:tcPr>
          <w:p w:rsidR="00F31506" w:rsidRPr="00F31506" w:rsidRDefault="00F31506" w:rsidP="00F31506">
            <w:pPr>
              <w:widowControl/>
              <w:jc w:val="left"/>
              <w:divId w:val="1421020191"/>
              <w:rPr>
                <w:rFonts w:ascii="Helvetica" w:eastAsia="MS PGothic" w:hAnsi="Helvetica" w:cs="Helvetica"/>
                <w:kern w:val="0"/>
                <w:sz w:val="16"/>
                <w:szCs w:val="16"/>
              </w:rPr>
            </w:pPr>
            <w:r w:rsidRPr="00F31506">
              <w:rPr>
                <w:rFonts w:ascii="Helvetica" w:eastAsia="MS PGothic" w:hAnsi="Helvetica" w:cs="Helvetica"/>
                <w:kern w:val="0"/>
                <w:sz w:val="16"/>
                <w:szCs w:val="16"/>
              </w:rPr>
              <w:t>Nominal Concentrations: control, 20.0, 36.0, 63.0, 110, and 200 mg/L (separating ratio 1.8)</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Measured Concentrations (geometric mean):20.4, 36.5, 63.5, 108, and 190 mg/L.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test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240023470"/>
              <w:rPr>
                <w:rFonts w:ascii="Helvetica" w:eastAsia="MS PGothic" w:hAnsi="Helvetica" w:cs="Helvetica"/>
                <w:kern w:val="0"/>
                <w:sz w:val="16"/>
                <w:szCs w:val="16"/>
              </w:rPr>
            </w:pPr>
            <w:r w:rsidRPr="00F31506">
              <w:rPr>
                <w:rFonts w:ascii="Helvetica" w:eastAsia="MS PGothic" w:hAnsi="Helvetica" w:cs="Helvetica"/>
                <w:kern w:val="0"/>
                <w:sz w:val="16"/>
                <w:szCs w:val="16"/>
              </w:rPr>
              <w:t>TEST SYSTEM</w:t>
            </w:r>
            <w:r>
              <w:rPr>
                <w:rFonts w:ascii="Helvetica" w:eastAsia="MS PGothic" w:hAnsi="Helvetica" w:cs="Helvetica"/>
                <w:kern w:val="0"/>
                <w:sz w:val="16"/>
                <w:szCs w:val="16"/>
              </w:rPr>
              <w:br/>
            </w:r>
            <w:r w:rsidRPr="00F31506">
              <w:rPr>
                <w:rFonts w:ascii="Helvetica" w:eastAsia="MS PGothic" w:hAnsi="Helvetica" w:cs="Helvetica"/>
                <w:kern w:val="0"/>
                <w:sz w:val="16"/>
                <w:szCs w:val="16"/>
              </w:rPr>
              <w:t>- Test vessel: 100 mL test solution in a 100 mL-glass beaker covered with Teflon sheet on water surface.</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Type (delete if not applicable): open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No. of organisms per vessel: 5.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No. of vessels per concentration (replicates): 4.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No. of vessels per control (replicates): 4. </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TEST MEDIUM / WATER PARAMETERS</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Source/preparation of dilution water: Elendt M4 medium. </w:t>
            </w:r>
            <w:r>
              <w:rPr>
                <w:rFonts w:ascii="Helvetica" w:eastAsia="MS PGothic" w:hAnsi="Helvetica" w:cs="Helvetica"/>
                <w:kern w:val="0"/>
                <w:sz w:val="16"/>
                <w:szCs w:val="16"/>
              </w:rPr>
              <w:br/>
            </w:r>
            <w:r w:rsidRPr="00F31506">
              <w:rPr>
                <w:rFonts w:ascii="Helvetica" w:eastAsia="MS PGothic" w:hAnsi="Helvetica" w:cs="Helvetica"/>
                <w:kern w:val="0"/>
                <w:sz w:val="16"/>
                <w:szCs w:val="16"/>
              </w:rPr>
              <w:t>- Intervals of water quality measurement: pH, DO, and water temperature were measured for each concentration at the start and the end of the test.</w:t>
            </w:r>
            <w:r>
              <w:rPr>
                <w:rFonts w:ascii="Helvetica" w:eastAsia="MS PGothic" w:hAnsi="Helvetica" w:cs="Helvetica"/>
                <w:kern w:val="0"/>
                <w:sz w:val="16"/>
                <w:szCs w:val="16"/>
              </w:rPr>
              <w:br/>
            </w:r>
            <w:r w:rsidRPr="00F31506">
              <w:rPr>
                <w:rFonts w:ascii="Helvetica" w:eastAsia="MS PGothic" w:hAnsi="Helvetica" w:cs="Helvetica"/>
                <w:kern w:val="0"/>
                <w:sz w:val="16"/>
                <w:szCs w:val="16"/>
              </w:rPr>
              <w:t>OTHER TEST CONDITIONS</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Photoperiod: 16:8 hours, light-darkness cycle. </w:t>
            </w:r>
            <w:r>
              <w:rPr>
                <w:rFonts w:ascii="Helvetica" w:eastAsia="MS PGothic" w:hAnsi="Helvetica" w:cs="Helvetica"/>
                <w:kern w:val="0"/>
                <w:sz w:val="16"/>
                <w:szCs w:val="16"/>
              </w:rPr>
              <w:br/>
            </w:r>
            <w:r w:rsidRPr="00F31506">
              <w:rPr>
                <w:rFonts w:ascii="Helvetica" w:eastAsia="MS PGothic" w:hAnsi="Helvetica" w:cs="Helvetica"/>
                <w:kern w:val="0"/>
                <w:sz w:val="16"/>
                <w:szCs w:val="16"/>
              </w:rPr>
              <w:lastRenderedPageBreak/>
              <w:t xml:space="preserve">- Light intensity: room light. </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EFFECT PARAMETERS MEASURED (with observation intervals if applicable</w:t>
            </w:r>
            <w:proofErr w:type="gramStart"/>
            <w:r w:rsidRPr="00F31506">
              <w:rPr>
                <w:rFonts w:ascii="Helvetica" w:eastAsia="MS PGothic" w:hAnsi="Helvetica" w:cs="Helvetica"/>
                <w:kern w:val="0"/>
                <w:sz w:val="16"/>
                <w:szCs w:val="16"/>
              </w:rPr>
              <w:t>) :</w:t>
            </w:r>
            <w:proofErr w:type="gramEnd"/>
            <w:r w:rsidRPr="00F31506">
              <w:rPr>
                <w:rFonts w:ascii="Helvetica" w:eastAsia="MS PGothic" w:hAnsi="Helvetica" w:cs="Helvetica"/>
                <w:kern w:val="0"/>
                <w:sz w:val="16"/>
                <w:szCs w:val="16"/>
              </w:rPr>
              <w:t xml:space="preserve"> Number of immobile organisms was recorded after 24 and 48 hours. </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TEST CONCENTRATIONS</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Spacing factor for test concentrations: 1.8 </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lastRenderedPageBreak/>
        <w:t xml:space="preserve">Reference substance (positive control)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46"/>
      </w:tblGrid>
      <w:tr w:rsidR="00F31506" w:rsidRPr="00F31506">
        <w:trPr>
          <w:tblCellSpacing w:w="5" w:type="dxa"/>
        </w:trPr>
        <w:tc>
          <w:tcPr>
            <w:tcW w:w="0" w:type="auto"/>
            <w:hideMark/>
          </w:tcPr>
          <w:p w:rsidR="00F31506" w:rsidRPr="00F31506" w:rsidRDefault="00F31506" w:rsidP="00F31506">
            <w:pPr>
              <w:widowControl/>
              <w:jc w:val="left"/>
              <w:divId w:val="84077443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(potassium dichromate)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18"/>
        <w:gridCol w:w="754"/>
        <w:gridCol w:w="967"/>
        <w:gridCol w:w="1483"/>
        <w:gridCol w:w="1252"/>
        <w:gridCol w:w="1216"/>
        <w:gridCol w:w="1786"/>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(e.g. 95% CL)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48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100 mg/L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mobility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95%CL: 63-200 mg/L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748"/>
      </w:tblGrid>
      <w:tr w:rsidR="00F31506" w:rsidRPr="00F31506">
        <w:trPr>
          <w:tblCellSpacing w:w="5" w:type="dxa"/>
        </w:trPr>
        <w:tc>
          <w:tcPr>
            <w:tcW w:w="0" w:type="auto"/>
            <w:hideMark/>
          </w:tcPr>
          <w:p w:rsidR="00F31506" w:rsidRPr="00F31506" w:rsidRDefault="00F31506" w:rsidP="00F31506">
            <w:pPr>
              <w:widowControl/>
              <w:jc w:val="left"/>
              <w:divId w:val="186594378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 Mortality of control: 0%.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Other adverse effects control: None.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Results with reference substance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117"/>
      </w:tblGrid>
      <w:tr w:rsidR="00F31506" w:rsidRPr="00F31506">
        <w:trPr>
          <w:tblCellSpacing w:w="5" w:type="dxa"/>
        </w:trPr>
        <w:tc>
          <w:tcPr>
            <w:tcW w:w="0" w:type="auto"/>
            <w:hideMark/>
          </w:tcPr>
          <w:p w:rsidR="00F31506" w:rsidRPr="00F31506" w:rsidRDefault="00F31506" w:rsidP="00F31506">
            <w:pPr>
              <w:widowControl/>
              <w:jc w:val="left"/>
              <w:divId w:val="61263905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 EC50: 0.57 mg/L (48 h, immobility, potassium dichromate).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48 h EC50 of potassium dichromate (reference substance) was obtained within 6 months before the test at the same laboratory.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Reported statistics and error estimates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51"/>
      </w:tblGrid>
      <w:tr w:rsidR="00F31506" w:rsidRPr="00F31506">
        <w:trPr>
          <w:tblCellSpacing w:w="5" w:type="dxa"/>
        </w:trPr>
        <w:tc>
          <w:tcPr>
            <w:tcW w:w="0" w:type="auto"/>
            <w:hideMark/>
          </w:tcPr>
          <w:p w:rsidR="00F31506" w:rsidRPr="00F31506" w:rsidRDefault="00F31506" w:rsidP="00F31506">
            <w:pPr>
              <w:widowControl/>
              <w:jc w:val="left"/>
              <w:divId w:val="69593398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EC50 was calculated by binomial method. </w:t>
            </w:r>
          </w:p>
        </w:tc>
      </w:tr>
    </w:tbl>
    <w:p w:rsidR="00F31506" w:rsidRPr="00F31506" w:rsidRDefault="00F31506" w:rsidP="00265082">
      <w:pPr>
        <w:keepNext/>
        <w:keepLines/>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265082">
            <w:pPr>
              <w:keepNext/>
              <w:keepLines/>
              <w:widowControl/>
              <w:spacing w:after="100" w:afterAutospacing="1"/>
              <w:jc w:val="left"/>
              <w:rPr>
                <w:rFonts w:ascii="MS PGothic" w:eastAsia="MS PGothic" w:hAnsi="MS PGothic" w:cs="MS PGothic"/>
                <w:kern w:val="0"/>
                <w:sz w:val="24"/>
                <w:szCs w:val="24"/>
              </w:rPr>
            </w:pPr>
            <w:r w:rsidRPr="00F31506">
              <w:rPr>
                <w:rFonts w:ascii="Times New Roman" w:eastAsia="MS PGothic" w:hAnsi="Times New Roman" w:cs="Times New Roman"/>
                <w:kern w:val="0"/>
                <w:sz w:val="20"/>
                <w:szCs w:val="20"/>
              </w:rPr>
              <w:t>- Measured Concentrations: The test concentrations were measured at the start and the end of the test with HPLC.</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F31506">
              <w:rPr>
                <w:rFonts w:ascii="Times New Roman" w:eastAsia="MS PGothic" w:hAnsi="Times New Roman" w:cs="Times New Roman"/>
                <w:kern w:val="0"/>
                <w:sz w:val="20"/>
                <w:szCs w:val="20"/>
              </w:rPr>
              <w:t>Table1. Concentration of the Test Substance in Test Water.</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p>
          <w:tbl>
            <w:tblPr>
              <w:tblW w:w="5460" w:type="dxa"/>
              <w:tblCellSpacing w:w="0" w:type="dxa"/>
              <w:tblBorders>
                <w:top w:val="single" w:sz="6" w:space="0" w:color="666666"/>
                <w:left w:val="single" w:sz="6" w:space="0" w:color="666666"/>
                <w:bottom w:val="single" w:sz="6" w:space="0" w:color="666666"/>
                <w:right w:val="single" w:sz="6" w:space="0" w:color="666666"/>
              </w:tblBorders>
              <w:tblCellMar>
                <w:left w:w="0" w:type="dxa"/>
                <w:right w:w="0" w:type="dxa"/>
              </w:tblCellMar>
              <w:tblLook w:val="04A0" w:firstRow="1" w:lastRow="0" w:firstColumn="1" w:lastColumn="0" w:noHBand="0" w:noVBand="1"/>
            </w:tblPr>
            <w:tblGrid>
              <w:gridCol w:w="1365"/>
              <w:gridCol w:w="1365"/>
              <w:gridCol w:w="1365"/>
              <w:gridCol w:w="1365"/>
            </w:tblGrid>
            <w:tr w:rsidR="00F31506" w:rsidRPr="00F31506">
              <w:trPr>
                <w:trHeight w:val="780"/>
                <w:tblCellSpacing w:w="0" w:type="dxa"/>
              </w:trPr>
              <w:tc>
                <w:tcPr>
                  <w:tcW w:w="1080" w:type="dxa"/>
                  <w:vMerge w:val="restart"/>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Nominal Conc.</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(mg/L)</w:t>
                  </w:r>
                </w:p>
              </w:tc>
              <w:tc>
                <w:tcPr>
                  <w:tcW w:w="1080" w:type="dxa"/>
                  <w:gridSpan w:val="2"/>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Measured Concentration, mg/</w:t>
                  </w:r>
                  <w:proofErr w:type="gramStart"/>
                  <w:r w:rsidRPr="00F31506">
                    <w:rPr>
                      <w:rFonts w:ascii="Helvetica" w:eastAsia="MS PGothic" w:hAnsi="Helvetica" w:cs="Helvetica"/>
                      <w:kern w:val="0"/>
                      <w:sz w:val="16"/>
                      <w:szCs w:val="16"/>
                    </w:rPr>
                    <w:t>L</w:t>
                  </w:r>
                  <w:proofErr w:type="gramEnd"/>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(Percent of Nominal, %)</w:t>
                  </w:r>
                </w:p>
              </w:tc>
              <w:tc>
                <w:tcPr>
                  <w:tcW w:w="1080" w:type="dxa"/>
                  <w:vMerge w:val="restart"/>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Geometric Mean (mg/L)</w:t>
                  </w:r>
                </w:p>
              </w:tc>
            </w:tr>
            <w:tr w:rsidR="00F31506" w:rsidRPr="00F31506">
              <w:trPr>
                <w:trHeight w:val="285"/>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left"/>
                    <w:rPr>
                      <w:rFonts w:ascii="MS PGothic" w:eastAsia="MS PGothic" w:hAnsi="MS PGothic" w:cs="MS PGothic"/>
                      <w:kern w:val="0"/>
                      <w:sz w:val="24"/>
                      <w:szCs w:val="24"/>
                    </w:rPr>
                  </w:pP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 hr</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48 hr</w:t>
                  </w:r>
                </w:p>
              </w:tc>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left"/>
                    <w:rPr>
                      <w:rFonts w:ascii="MS PGothic" w:eastAsia="MS PGothic" w:hAnsi="MS PGothic" w:cs="MS PGothic"/>
                      <w:kern w:val="0"/>
                      <w:sz w:val="24"/>
                      <w:szCs w:val="24"/>
                    </w:rPr>
                  </w:pPr>
                </w:p>
              </w:tc>
            </w:tr>
            <w:tr w:rsidR="00F31506" w:rsidRPr="00F31506">
              <w:trPr>
                <w:trHeight w:val="285"/>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Control</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&lt;0.03 (---)</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&lt;0.03 (---)</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r>
            <w:tr w:rsidR="00F31506" w:rsidRPr="00F31506">
              <w:trPr>
                <w:trHeight w:val="285"/>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20.4 (102)</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20.4 (102)</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20.4</w:t>
                  </w:r>
                </w:p>
              </w:tc>
            </w:tr>
            <w:tr w:rsidR="00F31506" w:rsidRPr="00F31506">
              <w:trPr>
                <w:trHeight w:val="285"/>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36</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35.9 (100)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37.1 (103)</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36.5</w:t>
                  </w:r>
                </w:p>
              </w:tc>
            </w:tr>
            <w:tr w:rsidR="00F31506" w:rsidRPr="00F31506">
              <w:trPr>
                <w:trHeight w:val="285"/>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63</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62.4 (99)</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64.7 (103)</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63.5</w:t>
                  </w:r>
                </w:p>
              </w:tc>
            </w:tr>
            <w:tr w:rsidR="00F31506" w:rsidRPr="00F31506">
              <w:trPr>
                <w:trHeight w:val="285"/>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108 (98)</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108 (98)</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108</w:t>
                  </w:r>
                </w:p>
              </w:tc>
            </w:tr>
            <w:tr w:rsidR="00F31506" w:rsidRPr="00F31506">
              <w:trPr>
                <w:trHeight w:val="285"/>
                <w:tblCellSpacing w:w="0" w:type="dxa"/>
              </w:trPr>
              <w:tc>
                <w:tcPr>
                  <w:tcW w:w="10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200</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191 (96)</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190 (95)</w:t>
                  </w:r>
                </w:p>
              </w:tc>
              <w:tc>
                <w:tcPr>
                  <w:tcW w:w="10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190</w:t>
                  </w:r>
                </w:p>
              </w:tc>
            </w:tr>
          </w:tbl>
          <w:p w:rsidR="00265082" w:rsidRDefault="00F31506" w:rsidP="00265082">
            <w:pPr>
              <w:keepNext/>
              <w:keepLines/>
              <w:widowControl/>
              <w:jc w:val="left"/>
              <w:rPr>
                <w:rFonts w:ascii="Times New Roman" w:eastAsia="MS PGothic" w:hAnsi="Times New Roman" w:cs="Times New Roman"/>
                <w:kern w:val="0"/>
                <w:sz w:val="20"/>
                <w:szCs w:val="20"/>
              </w:rPr>
            </w:pP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F31506">
              <w:rPr>
                <w:rFonts w:ascii="Times New Roman" w:eastAsia="MS PGothic" w:hAnsi="Times New Roman" w:cs="Times New Roman"/>
                <w:kern w:val="0"/>
                <w:sz w:val="20"/>
                <w:szCs w:val="20"/>
              </w:rPr>
              <w:t>-Effect Data</w:t>
            </w:r>
            <w:proofErr w:type="gramStart"/>
            <w:r w:rsidRPr="00F31506">
              <w:rPr>
                <w:rFonts w:ascii="Times New Roman" w:eastAsia="MS PGothic" w:hAnsi="Times New Roman" w:cs="Times New Roman"/>
                <w:kern w:val="0"/>
                <w:sz w:val="20"/>
                <w:szCs w:val="20"/>
              </w:rPr>
              <w:t>:</w:t>
            </w:r>
            <w:proofErr w:type="gramEnd"/>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F31506">
              <w:rPr>
                <w:rFonts w:ascii="Times New Roman" w:eastAsia="MS PGothic" w:hAnsi="Times New Roman" w:cs="Times New Roman"/>
                <w:kern w:val="0"/>
                <w:sz w:val="20"/>
                <w:szCs w:val="20"/>
              </w:rPr>
              <w:t>EC50 (48hr) 100 mg/L (nc)</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F31506">
              <w:rPr>
                <w:rFonts w:ascii="Times New Roman" w:eastAsia="MS PGothic" w:hAnsi="Times New Roman" w:cs="Times New Roman"/>
                <w:kern w:val="0"/>
                <w:sz w:val="20"/>
                <w:szCs w:val="20"/>
              </w:rPr>
              <w:t>95% CL: 63 - 200 mg/L.</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F31506">
              <w:rPr>
                <w:rFonts w:ascii="Times New Roman" w:eastAsia="MS PGothic" w:hAnsi="Times New Roman" w:cs="Times New Roman"/>
                <w:kern w:val="0"/>
                <w:sz w:val="20"/>
                <w:szCs w:val="20"/>
              </w:rPr>
              <w:t>EC50 (24hr) 118 mg/L (nc</w:t>
            </w:r>
            <w:proofErr w:type="gramStart"/>
            <w:r w:rsidRPr="00F31506">
              <w:rPr>
                <w:rFonts w:ascii="Times New Roman" w:eastAsia="MS PGothic" w:hAnsi="Times New Roman" w:cs="Times New Roman"/>
                <w:kern w:val="0"/>
                <w:sz w:val="20"/>
                <w:szCs w:val="20"/>
              </w:rPr>
              <w:t>)</w:t>
            </w:r>
            <w:proofErr w:type="gramEnd"/>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F31506">
              <w:rPr>
                <w:rFonts w:ascii="Times New Roman" w:eastAsia="MS PGothic" w:hAnsi="Times New Roman" w:cs="Times New Roman"/>
                <w:kern w:val="0"/>
                <w:sz w:val="20"/>
                <w:szCs w:val="20"/>
              </w:rPr>
              <w:t>95% CL: 63 - 200 mg/L.</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proofErr w:type="gramStart"/>
            <w:r w:rsidRPr="00F31506">
              <w:rPr>
                <w:rFonts w:ascii="Times New Roman" w:eastAsia="MS PGothic" w:hAnsi="Times New Roman" w:cs="Times New Roman"/>
                <w:kern w:val="0"/>
                <w:sz w:val="20"/>
                <w:szCs w:val="20"/>
              </w:rPr>
              <w:t>nc</w:t>
            </w:r>
            <w:proofErr w:type="gramEnd"/>
            <w:r w:rsidRPr="00F31506">
              <w:rPr>
                <w:rFonts w:ascii="Times New Roman" w:eastAsia="MS PGothic" w:hAnsi="Times New Roman" w:cs="Times New Roman"/>
                <w:kern w:val="0"/>
                <w:sz w:val="20"/>
                <w:szCs w:val="20"/>
              </w:rPr>
              <w:t>: based on nominal concentrations</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F31506">
              <w:rPr>
                <w:rFonts w:ascii="Times New Roman" w:eastAsia="MS PGothic" w:hAnsi="Times New Roman" w:cs="Times New Roman"/>
                <w:kern w:val="0"/>
                <w:sz w:val="20"/>
                <w:szCs w:val="20"/>
              </w:rPr>
              <w:t>-Mortality or Immobility: Immobilization did not occur in daphnids of the control group or the 20 -, 36 -, or 63 - mg/L test chemical exposure groups.</w:t>
            </w:r>
            <w:r>
              <w:rPr>
                <w:rFonts w:ascii="Times New Roman" w:eastAsia="MS PGothic" w:hAnsi="Times New Roman" w:cs="Times New Roman"/>
                <w:kern w:val="0"/>
                <w:sz w:val="20"/>
                <w:szCs w:val="20"/>
              </w:rPr>
              <w:br/>
            </w:r>
          </w:p>
          <w:p w:rsidR="00265082" w:rsidRDefault="00265082" w:rsidP="00265082">
            <w:pPr>
              <w:keepNext/>
              <w:keepLines/>
              <w:widowControl/>
              <w:jc w:val="left"/>
              <w:rPr>
                <w:rFonts w:ascii="Times New Roman" w:eastAsia="MS PGothic" w:hAnsi="Times New Roman" w:cs="Times New Roman"/>
                <w:kern w:val="0"/>
                <w:sz w:val="20"/>
                <w:szCs w:val="20"/>
              </w:rPr>
            </w:pPr>
          </w:p>
          <w:p w:rsidR="00F31506" w:rsidRPr="00F31506" w:rsidRDefault="00F31506" w:rsidP="00265082">
            <w:pPr>
              <w:keepNext/>
              <w:keepLines/>
              <w:widowControl/>
              <w:jc w:val="left"/>
              <w:rPr>
                <w:rFonts w:ascii="MS PGothic" w:eastAsia="MS PGothic" w:hAnsi="MS PGothic" w:cs="MS PGothic"/>
                <w:kern w:val="0"/>
                <w:sz w:val="24"/>
                <w:szCs w:val="24"/>
              </w:rPr>
            </w:pPr>
            <w:r>
              <w:rPr>
                <w:rFonts w:ascii="Times New Roman" w:eastAsia="MS PGothic" w:hAnsi="Times New Roman" w:cs="Times New Roman"/>
                <w:kern w:val="0"/>
                <w:sz w:val="20"/>
                <w:szCs w:val="20"/>
              </w:rPr>
              <w:br/>
            </w:r>
            <w:r w:rsidRPr="00F31506">
              <w:rPr>
                <w:rFonts w:ascii="Times New Roman" w:eastAsia="MS PGothic" w:hAnsi="Times New Roman" w:cs="Times New Roman"/>
                <w:kern w:val="0"/>
                <w:sz w:val="20"/>
                <w:szCs w:val="20"/>
              </w:rPr>
              <w:lastRenderedPageBreak/>
              <w:t>Table2. The numbers of Immobile Daphnia magna (Percent Immobility).</w:t>
            </w:r>
          </w:p>
          <w:tbl>
            <w:tblPr>
              <w:tblW w:w="4740" w:type="dxa"/>
              <w:tblCellSpacing w:w="0" w:type="dxa"/>
              <w:tblBorders>
                <w:top w:val="single" w:sz="6" w:space="0" w:color="666666"/>
                <w:left w:val="single" w:sz="6" w:space="0" w:color="666666"/>
                <w:bottom w:val="single" w:sz="6" w:space="0" w:color="666666"/>
                <w:right w:val="single" w:sz="6" w:space="0" w:color="666666"/>
              </w:tblBorders>
              <w:tblCellMar>
                <w:left w:w="0" w:type="dxa"/>
                <w:right w:w="0" w:type="dxa"/>
              </w:tblCellMar>
              <w:tblLook w:val="04A0" w:firstRow="1" w:lastRow="0" w:firstColumn="1" w:lastColumn="0" w:noHBand="0" w:noVBand="1"/>
            </w:tblPr>
            <w:tblGrid>
              <w:gridCol w:w="1595"/>
              <w:gridCol w:w="1579"/>
              <w:gridCol w:w="1566"/>
            </w:tblGrid>
            <w:tr w:rsidR="00F31506" w:rsidRPr="00F31506">
              <w:trPr>
                <w:trHeight w:val="540"/>
                <w:tblCellSpacing w:w="0" w:type="dxa"/>
              </w:trPr>
              <w:tc>
                <w:tcPr>
                  <w:tcW w:w="1880" w:type="dxa"/>
                  <w:vMerge w:val="restart"/>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Nominal Conc.</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(mg/L)</w:t>
                  </w:r>
                </w:p>
              </w:tc>
              <w:tc>
                <w:tcPr>
                  <w:tcW w:w="1880" w:type="dxa"/>
                  <w:gridSpan w:val="2"/>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Cumulative Number of Immobilized Daphnia (Percent Immobility, %)</w:t>
                  </w:r>
                </w:p>
              </w:tc>
            </w:tr>
            <w:tr w:rsidR="00F31506" w:rsidRPr="00F31506">
              <w:trPr>
                <w:trHeight w:val="525"/>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left"/>
                    <w:rPr>
                      <w:rFonts w:ascii="MS PGothic" w:eastAsia="MS PGothic" w:hAnsi="MS PGothic" w:cs="MS PGothic"/>
                      <w:kern w:val="0"/>
                      <w:sz w:val="24"/>
                      <w:szCs w:val="24"/>
                    </w:rPr>
                  </w:pPr>
                </w:p>
              </w:tc>
              <w:tc>
                <w:tcPr>
                  <w:tcW w:w="18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24 hr</w:t>
                  </w:r>
                </w:p>
              </w:tc>
              <w:tc>
                <w:tcPr>
                  <w:tcW w:w="18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48 hr</w:t>
                  </w:r>
                </w:p>
              </w:tc>
            </w:tr>
            <w:tr w:rsidR="00F31506" w:rsidRPr="00F31506">
              <w:trPr>
                <w:trHeight w:val="285"/>
                <w:tblCellSpacing w:w="0" w:type="dxa"/>
              </w:trPr>
              <w:tc>
                <w:tcPr>
                  <w:tcW w:w="18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Control</w:t>
                  </w:r>
                </w:p>
              </w:tc>
              <w:tc>
                <w:tcPr>
                  <w:tcW w:w="18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 (0)</w:t>
                  </w:r>
                </w:p>
              </w:tc>
              <w:tc>
                <w:tcPr>
                  <w:tcW w:w="18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 (0)</w:t>
                  </w:r>
                </w:p>
              </w:tc>
            </w:tr>
            <w:tr w:rsidR="00F31506" w:rsidRPr="00F31506">
              <w:trPr>
                <w:trHeight w:val="285"/>
                <w:tblCellSpacing w:w="0" w:type="dxa"/>
              </w:trPr>
              <w:tc>
                <w:tcPr>
                  <w:tcW w:w="18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20</w:t>
                  </w:r>
                </w:p>
              </w:tc>
              <w:tc>
                <w:tcPr>
                  <w:tcW w:w="18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 (0)</w:t>
                  </w:r>
                </w:p>
              </w:tc>
              <w:tc>
                <w:tcPr>
                  <w:tcW w:w="18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 (0)</w:t>
                  </w:r>
                </w:p>
              </w:tc>
            </w:tr>
            <w:tr w:rsidR="00F31506" w:rsidRPr="00F31506">
              <w:trPr>
                <w:trHeight w:val="285"/>
                <w:tblCellSpacing w:w="0" w:type="dxa"/>
              </w:trPr>
              <w:tc>
                <w:tcPr>
                  <w:tcW w:w="18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36</w:t>
                  </w:r>
                </w:p>
              </w:tc>
              <w:tc>
                <w:tcPr>
                  <w:tcW w:w="18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 (0)</w:t>
                  </w:r>
                </w:p>
              </w:tc>
              <w:tc>
                <w:tcPr>
                  <w:tcW w:w="18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 (0)</w:t>
                  </w:r>
                </w:p>
              </w:tc>
            </w:tr>
            <w:tr w:rsidR="00F31506" w:rsidRPr="00F31506">
              <w:trPr>
                <w:trHeight w:val="285"/>
                <w:tblCellSpacing w:w="0" w:type="dxa"/>
              </w:trPr>
              <w:tc>
                <w:tcPr>
                  <w:tcW w:w="18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63</w:t>
                  </w:r>
                </w:p>
              </w:tc>
              <w:tc>
                <w:tcPr>
                  <w:tcW w:w="18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 (0)</w:t>
                  </w:r>
                </w:p>
              </w:tc>
              <w:tc>
                <w:tcPr>
                  <w:tcW w:w="18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 (0)</w:t>
                  </w:r>
                </w:p>
              </w:tc>
            </w:tr>
            <w:tr w:rsidR="00F31506" w:rsidRPr="00F31506">
              <w:trPr>
                <w:trHeight w:val="285"/>
                <w:tblCellSpacing w:w="0" w:type="dxa"/>
              </w:trPr>
              <w:tc>
                <w:tcPr>
                  <w:tcW w:w="18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110</w:t>
                  </w:r>
                </w:p>
              </w:tc>
              <w:tc>
                <w:tcPr>
                  <w:tcW w:w="18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 (40)</w:t>
                  </w:r>
                </w:p>
              </w:tc>
              <w:tc>
                <w:tcPr>
                  <w:tcW w:w="18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13 (65)</w:t>
                  </w:r>
                </w:p>
              </w:tc>
            </w:tr>
            <w:tr w:rsidR="00F31506" w:rsidRPr="00F31506">
              <w:trPr>
                <w:trHeight w:val="285"/>
                <w:tblCellSpacing w:w="0" w:type="dxa"/>
              </w:trPr>
              <w:tc>
                <w:tcPr>
                  <w:tcW w:w="18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200</w:t>
                  </w:r>
                </w:p>
              </w:tc>
              <w:tc>
                <w:tcPr>
                  <w:tcW w:w="18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20 (100)</w:t>
                  </w:r>
                </w:p>
              </w:tc>
              <w:tc>
                <w:tcPr>
                  <w:tcW w:w="1880" w:type="dxa"/>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26508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20 (100)</w:t>
                  </w:r>
                </w:p>
              </w:tc>
            </w:tr>
          </w:tbl>
          <w:p w:rsidR="00F31506" w:rsidRPr="00F31506" w:rsidRDefault="00F31506" w:rsidP="00265082">
            <w:pPr>
              <w:keepNext/>
              <w:keepLines/>
              <w:widowControl/>
              <w:jc w:val="left"/>
              <w:rPr>
                <w:rFonts w:ascii="MS PGothic" w:eastAsia="MS PGothic" w:hAnsi="MS PGothic" w:cs="MS PGothic"/>
                <w:kern w:val="0"/>
                <w:sz w:val="24"/>
                <w:szCs w:val="24"/>
              </w:rPr>
            </w:pPr>
          </w:p>
        </w:tc>
      </w:tr>
    </w:tbl>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lastRenderedPageBreak/>
        <w:t xml:space="preserve">6.1.4 Long-term toxicity to aquatic invertebrates </w:t>
      </w:r>
    </w:p>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MOE (2000) Long-term toxicity to aquatic invertebrates.001 </w:t>
      </w:r>
    </w:p>
    <w:tbl>
      <w:tblPr>
        <w:tblW w:w="0" w:type="auto"/>
        <w:tblCellSpacing w:w="5" w:type="dxa"/>
        <w:tblCellMar>
          <w:left w:w="0" w:type="dxa"/>
          <w:right w:w="0" w:type="dxa"/>
        </w:tblCellMar>
        <w:tblLook w:val="04A0" w:firstRow="1" w:lastRow="0" w:firstColumn="1" w:lastColumn="0" w:noHBand="0" w:noVBand="1"/>
      </w:tblPr>
      <w:tblGrid>
        <w:gridCol w:w="1038"/>
        <w:gridCol w:w="84"/>
        <w:gridCol w:w="5325"/>
      </w:tblGrid>
      <w:tr w:rsidR="00F31506" w:rsidRPr="00F31506">
        <w:trPr>
          <w:tblCellSpacing w:w="5" w:type="dxa"/>
        </w:trPr>
        <w:tc>
          <w:tcPr>
            <w:tcW w:w="0" w:type="auto"/>
            <w:hideMark/>
          </w:tcPr>
          <w:p w:rsidR="00F31506" w:rsidRPr="00F31506" w:rsidRDefault="00F31506" w:rsidP="00F31506">
            <w:pPr>
              <w:widowControl/>
              <w:jc w:val="left"/>
              <w:divId w:val="2111468465"/>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IUC5-e6fb8a45-3680-433c-a911-1bd545554e76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RiskCenter / National Institute for Environmental Studies / Tsukuba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2013-07-03 18:05:18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74"/>
        <w:gridCol w:w="1764"/>
        <w:gridCol w:w="176"/>
        <w:gridCol w:w="181"/>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key study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 (reliable without restriction)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06"/>
        <w:gridCol w:w="656"/>
        <w:gridCol w:w="416"/>
        <w:gridCol w:w="2483"/>
        <w:gridCol w:w="1193"/>
        <w:gridCol w:w="962"/>
        <w:gridCol w:w="631"/>
        <w:gridCol w:w="868"/>
        <w:gridCol w:w="935"/>
        <w:gridCol w:w="648"/>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MOE, Japan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2000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Ecotoxicity of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 xml:space="preserve">-sulphonyldiphenol for aquatic species of algae, daphnia and fish.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unpublished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4187"/>
        <w:gridCol w:w="870"/>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Deviations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OECD Guideline 211 (Daphnia magna Reproduction Test)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4"/>
      </w:tblGrid>
      <w:tr w:rsidR="00F31506" w:rsidRPr="00F31506">
        <w:trPr>
          <w:tblCellSpacing w:w="5" w:type="dxa"/>
        </w:trPr>
        <w:tc>
          <w:tcPr>
            <w:tcW w:w="0" w:type="auto"/>
            <w:hideMark/>
          </w:tcPr>
          <w:p w:rsidR="00F31506" w:rsidRPr="00F31506" w:rsidRDefault="00F31506" w:rsidP="00F31506">
            <w:pPr>
              <w:widowControl/>
              <w:jc w:val="left"/>
              <w:divId w:val="60557958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(incl. certificate)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Identity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80-09-1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003170197"/>
              <w:rPr>
                <w:rFonts w:ascii="Helvetica" w:eastAsia="MS PGothic" w:hAnsi="Helvetica" w:cs="Helvetica"/>
                <w:kern w:val="0"/>
                <w:sz w:val="16"/>
                <w:szCs w:val="16"/>
              </w:rPr>
            </w:pPr>
            <w:r w:rsidRPr="00F31506">
              <w:rPr>
                <w:rFonts w:ascii="Helvetica" w:eastAsia="MS PGothic" w:hAnsi="Helvetica" w:cs="Helvetica"/>
                <w:kern w:val="0"/>
                <w:sz w:val="16"/>
                <w:szCs w:val="16"/>
              </w:rPr>
              <w:t>- Name of test material (as cited in study report):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 xml:space="preserve">-sulphonyldiphenol.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Purity: 99.4%. </w:t>
            </w:r>
            <w:r>
              <w:rPr>
                <w:rFonts w:ascii="Helvetica" w:eastAsia="MS PGothic" w:hAnsi="Helvetica" w:cs="Helvetica"/>
                <w:kern w:val="0"/>
                <w:sz w:val="16"/>
                <w:szCs w:val="16"/>
              </w:rPr>
              <w:br/>
            </w:r>
            <w:r w:rsidRPr="00F31506">
              <w:rPr>
                <w:rFonts w:ascii="Helvetica" w:eastAsia="MS PGothic" w:hAnsi="Helvetica" w:cs="Helvetica"/>
                <w:kern w:val="0"/>
                <w:sz w:val="16"/>
                <w:szCs w:val="16"/>
              </w:rPr>
              <w:t>- Lot/batch No.: GG01 (Tokyo Chemical Industry Co., Ltd.)</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 Stability under test conditions: IR absorption spectrum of the chemical was taken at the start and the end of the test, and both spectrums were not contradictory to each other.</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Storage condition of test material: Stored in a refrigerator.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Analytical monitoring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46422991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sampling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20063463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 Concentrations: Test substance concentrations were measured in fresh or newly renewed test chambers at test days 0, 12, and 20; just prior to renewal at days 2 and 14; and just prior to termination at day 21.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analytical methods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707"/>
      </w:tblGrid>
      <w:tr w:rsidR="00F31506" w:rsidRPr="00F31506">
        <w:trPr>
          <w:tblCellSpacing w:w="5" w:type="dxa"/>
        </w:trPr>
        <w:tc>
          <w:tcPr>
            <w:tcW w:w="0" w:type="auto"/>
            <w:hideMark/>
          </w:tcPr>
          <w:p w:rsidR="00F31506" w:rsidRPr="00F31506" w:rsidRDefault="00F31506" w:rsidP="00F31506">
            <w:pPr>
              <w:widowControl/>
              <w:jc w:val="left"/>
              <w:divId w:val="943071497"/>
              <w:rPr>
                <w:rFonts w:ascii="Helvetica" w:eastAsia="MS PGothic" w:hAnsi="Helvetica" w:cs="Helvetica"/>
                <w:kern w:val="0"/>
                <w:sz w:val="16"/>
                <w:szCs w:val="16"/>
              </w:rPr>
            </w:pPr>
            <w:r w:rsidRPr="00F31506">
              <w:rPr>
                <w:rFonts w:ascii="Helvetica" w:eastAsia="MS PGothic" w:hAnsi="Helvetica" w:cs="Helvetica"/>
                <w:kern w:val="0"/>
                <w:sz w:val="16"/>
                <w:szCs w:val="16"/>
              </w:rPr>
              <w:t>IDENTIFICATION AND QUANTIFICATION OF TEST SUBSTANCE/PRODUCT</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Separation method (e.g. HPLC, GC): HPLC.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190329651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test solutions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666"/>
      </w:tblGrid>
      <w:tr w:rsidR="00F31506" w:rsidRPr="00F31506">
        <w:trPr>
          <w:tblCellSpacing w:w="5" w:type="dxa"/>
        </w:trPr>
        <w:tc>
          <w:tcPr>
            <w:tcW w:w="0" w:type="auto"/>
            <w:hideMark/>
          </w:tcPr>
          <w:p w:rsidR="00F31506" w:rsidRPr="00F31506" w:rsidRDefault="00F31506" w:rsidP="00F31506">
            <w:pPr>
              <w:widowControl/>
              <w:jc w:val="left"/>
              <w:divId w:val="1110972269"/>
              <w:rPr>
                <w:rFonts w:ascii="Helvetica" w:eastAsia="MS PGothic" w:hAnsi="Helvetica" w:cs="Helvetica"/>
                <w:kern w:val="0"/>
                <w:sz w:val="16"/>
                <w:szCs w:val="16"/>
              </w:rPr>
            </w:pPr>
            <w:r w:rsidRPr="00F31506">
              <w:rPr>
                <w:rFonts w:ascii="Helvetica" w:eastAsia="MS PGothic" w:hAnsi="Helvetica" w:cs="Helvetica"/>
                <w:kern w:val="0"/>
                <w:sz w:val="16"/>
                <w:szCs w:val="16"/>
              </w:rPr>
              <w:t>PREPARATION AND APPLICATION OF TEST SOLUTION (especially for difficult test substances</w:t>
            </w:r>
            <w:proofErr w:type="gramStart"/>
            <w:r w:rsidRPr="00F31506">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Method: Stock solution was prepared by diluting the test chemical with dilution water (Elendt M4 medium).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Controls: Elendt M4 medium.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lastRenderedPageBreak/>
        <w:t xml:space="preserve">Test organisms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10"/>
      </w:tblGrid>
      <w:tr w:rsidR="00F31506" w:rsidRPr="00F31506">
        <w:trPr>
          <w:tblCellSpacing w:w="5" w:type="dxa"/>
        </w:trPr>
        <w:tc>
          <w:tcPr>
            <w:tcW w:w="0" w:type="auto"/>
            <w:hideMark/>
          </w:tcPr>
          <w:p w:rsidR="00F31506" w:rsidRPr="00F31506" w:rsidRDefault="00F31506" w:rsidP="00F31506">
            <w:pPr>
              <w:widowControl/>
              <w:jc w:val="left"/>
              <w:divId w:val="200920748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Daphnia magna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test organisms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222210018"/>
              <w:rPr>
                <w:rFonts w:ascii="Helvetica" w:eastAsia="MS PGothic" w:hAnsi="Helvetica" w:cs="Helvetica"/>
                <w:kern w:val="0"/>
                <w:sz w:val="16"/>
                <w:szCs w:val="16"/>
              </w:rPr>
            </w:pPr>
            <w:r w:rsidRPr="00F31506">
              <w:rPr>
                <w:rFonts w:ascii="Helvetica" w:eastAsia="MS PGothic" w:hAnsi="Helvetica" w:cs="Helvetica"/>
                <w:kern w:val="0"/>
                <w:sz w:val="16"/>
                <w:szCs w:val="16"/>
              </w:rPr>
              <w:t>TEST ORGANISM</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Source: Obtained from National Institute for Environmental Studies in Japan and had been cultured in testing laboratory. </w:t>
            </w:r>
            <w:r>
              <w:rPr>
                <w:rFonts w:ascii="Helvetica" w:eastAsia="MS PGothic" w:hAnsi="Helvetica" w:cs="Helvetica"/>
                <w:kern w:val="0"/>
                <w:sz w:val="16"/>
                <w:szCs w:val="16"/>
              </w:rPr>
              <w:br/>
            </w:r>
            <w:r w:rsidRPr="00F31506">
              <w:rPr>
                <w:rFonts w:ascii="Helvetica" w:eastAsia="MS PGothic" w:hAnsi="Helvetica" w:cs="Helvetica"/>
                <w:kern w:val="0"/>
                <w:sz w:val="16"/>
                <w:szCs w:val="16"/>
              </w:rPr>
              <w:t>- Feeding during test</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Food type: Green algae, Chlorella vulgaris.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Amount: 0.15 mg carbon/day/individual.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Frequency: Once a day. </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ACCLIMATION</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Acclimation period: 20 days.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Acclimation conditions (same as test or not): same as the test conditions. </w:t>
            </w:r>
            <w:r>
              <w:rPr>
                <w:rFonts w:ascii="Helvetica" w:eastAsia="MS PGothic" w:hAnsi="Helvetica" w:cs="Helvetica"/>
                <w:kern w:val="0"/>
                <w:sz w:val="16"/>
                <w:szCs w:val="16"/>
              </w:rPr>
              <w:br/>
            </w:r>
            <w:r w:rsidRPr="00F31506">
              <w:rPr>
                <w:rFonts w:ascii="Helvetica" w:eastAsia="MS PGothic" w:hAnsi="Helvetica" w:cs="Helvetica"/>
                <w:kern w:val="0"/>
                <w:sz w:val="16"/>
                <w:szCs w:val="16"/>
              </w:rPr>
              <w:t>- Type and amount of food: Green algae, Chlorella vulgaris.</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Feeding frequency: 0.2 mg carbon/day/individual.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Health during acclimation (any mortality observed): Mortality of parental daphnia for 2 weeks before starting the test was 0% and resting eggs and males were not shown. </w:t>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Study design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5"/>
      </w:tblGrid>
      <w:tr w:rsidR="00F31506" w:rsidRPr="00F31506">
        <w:trPr>
          <w:tblCellSpacing w:w="5" w:type="dxa"/>
        </w:trPr>
        <w:tc>
          <w:tcPr>
            <w:tcW w:w="0" w:type="auto"/>
            <w:hideMark/>
          </w:tcPr>
          <w:p w:rsidR="00F31506" w:rsidRPr="00F31506" w:rsidRDefault="00F31506" w:rsidP="00F31506">
            <w:pPr>
              <w:widowControl/>
              <w:jc w:val="left"/>
              <w:divId w:val="186072933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semi-static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Water media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27"/>
      </w:tblGrid>
      <w:tr w:rsidR="00F31506" w:rsidRPr="00F31506">
        <w:trPr>
          <w:tblCellSpacing w:w="5" w:type="dxa"/>
        </w:trPr>
        <w:tc>
          <w:tcPr>
            <w:tcW w:w="0" w:type="auto"/>
            <w:hideMark/>
          </w:tcPr>
          <w:p w:rsidR="00F31506" w:rsidRPr="00F31506" w:rsidRDefault="00F31506" w:rsidP="00F31506">
            <w:pPr>
              <w:widowControl/>
              <w:jc w:val="left"/>
              <w:divId w:val="117873938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freshwater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8481213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Total exposure duration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2"/>
      </w:tblGrid>
      <w:tr w:rsidR="00F31506" w:rsidRPr="00F31506">
        <w:trPr>
          <w:tblCellSpacing w:w="5" w:type="dxa"/>
        </w:trPr>
        <w:tc>
          <w:tcPr>
            <w:tcW w:w="0" w:type="auto"/>
            <w:hideMark/>
          </w:tcPr>
          <w:p w:rsidR="00F31506" w:rsidRPr="00F31506" w:rsidRDefault="00F31506" w:rsidP="00F31506">
            <w:pPr>
              <w:widowControl/>
              <w:jc w:val="left"/>
              <w:divId w:val="161586450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21 d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conditions </w:t>
      </w:r>
    </w:p>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Hardness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442"/>
      </w:tblGrid>
      <w:tr w:rsidR="00F31506" w:rsidRPr="00F31506">
        <w:trPr>
          <w:tblCellSpacing w:w="5" w:type="dxa"/>
        </w:trPr>
        <w:tc>
          <w:tcPr>
            <w:tcW w:w="0" w:type="auto"/>
            <w:hideMark/>
          </w:tcPr>
          <w:p w:rsidR="00F31506" w:rsidRPr="00F31506" w:rsidRDefault="00F31506" w:rsidP="00F31506">
            <w:pPr>
              <w:widowControl/>
              <w:jc w:val="left"/>
              <w:divId w:val="44662999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205 - 255 mg/L (as CaCO3) (during test period)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Test temperature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29"/>
      </w:tblGrid>
      <w:tr w:rsidR="00F31506" w:rsidRPr="00F31506">
        <w:trPr>
          <w:tblCellSpacing w:w="5" w:type="dxa"/>
        </w:trPr>
        <w:tc>
          <w:tcPr>
            <w:tcW w:w="0" w:type="auto"/>
            <w:hideMark/>
          </w:tcPr>
          <w:p w:rsidR="00F31506" w:rsidRPr="00F31506" w:rsidRDefault="00F31506" w:rsidP="00F31506">
            <w:pPr>
              <w:widowControl/>
              <w:jc w:val="left"/>
              <w:divId w:val="153566666"/>
              <w:rPr>
                <w:rFonts w:ascii="Helvetica" w:eastAsia="MS PGothic" w:hAnsi="Helvetica" w:cs="Helvetica"/>
                <w:kern w:val="0"/>
                <w:sz w:val="16"/>
                <w:szCs w:val="16"/>
              </w:rPr>
            </w:pPr>
            <w:r w:rsidRPr="00F31506">
              <w:rPr>
                <w:rFonts w:ascii="Helvetica" w:eastAsia="MS PGothic" w:hAnsi="Helvetica" w:cs="Helvetica"/>
                <w:kern w:val="0"/>
                <w:sz w:val="16"/>
                <w:szCs w:val="16"/>
              </w:rPr>
              <w:t>20 +/- 1 C (setting)</w:t>
            </w:r>
            <w:r>
              <w:rPr>
                <w:rFonts w:ascii="Helvetica" w:eastAsia="MS PGothic" w:hAnsi="Helvetica" w:cs="Helvetica"/>
                <w:kern w:val="0"/>
                <w:sz w:val="16"/>
                <w:szCs w:val="16"/>
              </w:rPr>
              <w:br/>
            </w:r>
            <w:r w:rsidRPr="00F31506">
              <w:rPr>
                <w:rFonts w:ascii="Helvetica" w:eastAsia="MS PGothic" w:hAnsi="Helvetica" w:cs="Helvetica"/>
                <w:kern w:val="0"/>
                <w:sz w:val="16"/>
                <w:szCs w:val="16"/>
              </w:rPr>
              <w:t>20.0 – 20.3 C (during test period)</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proofErr w:type="gramStart"/>
      <w:r w:rsidRPr="00F31506">
        <w:rPr>
          <w:rFonts w:ascii="Helvetica" w:eastAsia="MS PGothic" w:hAnsi="Helvetica" w:cs="Helvetica"/>
          <w:b/>
          <w:bCs/>
          <w:i/>
          <w:iCs/>
          <w:kern w:val="0"/>
          <w:sz w:val="20"/>
          <w:szCs w:val="20"/>
        </w:rPr>
        <w:lastRenderedPageBreak/>
        <w:t>pH</w:t>
      </w:r>
      <w:proofErr w:type="gramEnd"/>
      <w:r w:rsidRPr="00F31506">
        <w:rPr>
          <w:rFonts w:ascii="Helvetica" w:eastAsia="MS PGothic" w:hAnsi="Helvetica" w:cs="Helvetica"/>
          <w:b/>
          <w:bCs/>
          <w:i/>
          <w:iCs/>
          <w:kern w:val="0"/>
          <w:sz w:val="20"/>
          <w:szCs w:val="20"/>
        </w:rPr>
        <w:t xml:space="preserv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55"/>
      </w:tblGrid>
      <w:tr w:rsidR="00F31506" w:rsidRPr="00F31506">
        <w:trPr>
          <w:tblCellSpacing w:w="5" w:type="dxa"/>
        </w:trPr>
        <w:tc>
          <w:tcPr>
            <w:tcW w:w="0" w:type="auto"/>
            <w:hideMark/>
          </w:tcPr>
          <w:p w:rsidR="00F31506" w:rsidRPr="00F31506" w:rsidRDefault="00F31506" w:rsidP="00F31506">
            <w:pPr>
              <w:widowControl/>
              <w:jc w:val="left"/>
              <w:divId w:val="55851885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7.2 - 8.6 (during test period)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Dissolved oxygen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616"/>
      </w:tblGrid>
      <w:tr w:rsidR="00F31506" w:rsidRPr="00F31506">
        <w:trPr>
          <w:tblCellSpacing w:w="5" w:type="dxa"/>
        </w:trPr>
        <w:tc>
          <w:tcPr>
            <w:tcW w:w="0" w:type="auto"/>
            <w:hideMark/>
          </w:tcPr>
          <w:p w:rsidR="00F31506" w:rsidRPr="00F31506" w:rsidRDefault="00F31506" w:rsidP="00F31506">
            <w:pPr>
              <w:widowControl/>
              <w:jc w:val="left"/>
              <w:divId w:val="189904773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7.5 - 9.1 mg/L (more than 60% of saturation) (during test period)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Nominal and measured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387"/>
      </w:tblGrid>
      <w:tr w:rsidR="00F31506" w:rsidRPr="00F31506">
        <w:trPr>
          <w:tblCellSpacing w:w="5" w:type="dxa"/>
        </w:trPr>
        <w:tc>
          <w:tcPr>
            <w:tcW w:w="0" w:type="auto"/>
            <w:hideMark/>
          </w:tcPr>
          <w:p w:rsidR="00F31506" w:rsidRPr="00F31506" w:rsidRDefault="00F31506" w:rsidP="00F31506">
            <w:pPr>
              <w:widowControl/>
              <w:jc w:val="left"/>
              <w:divId w:val="481193876"/>
              <w:rPr>
                <w:rFonts w:ascii="Helvetica" w:eastAsia="MS PGothic" w:hAnsi="Helvetica" w:cs="Helvetica"/>
                <w:kern w:val="0"/>
                <w:sz w:val="16"/>
                <w:szCs w:val="16"/>
              </w:rPr>
            </w:pPr>
            <w:r w:rsidRPr="00F31506">
              <w:rPr>
                <w:rFonts w:ascii="Helvetica" w:eastAsia="MS PGothic" w:hAnsi="Helvetica" w:cs="Helvetica"/>
                <w:kern w:val="0"/>
                <w:sz w:val="16"/>
                <w:szCs w:val="16"/>
              </w:rPr>
              <w:t>Nominal Concentrations: control, 0.30, 0.95, 3.00, 9.50, and 30.0 mg/L (separating ratio 3.2)</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Measured Concentrations (time-weighted mean): &lt;0.02 (control), 0.27, 0.86, 2.65, 8.76, and 27.5 mg/L. </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test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237934451"/>
              <w:rPr>
                <w:rFonts w:ascii="Helvetica" w:eastAsia="MS PGothic" w:hAnsi="Helvetica" w:cs="Helvetica"/>
                <w:kern w:val="0"/>
                <w:sz w:val="16"/>
                <w:szCs w:val="16"/>
              </w:rPr>
            </w:pPr>
            <w:r w:rsidRPr="00F31506">
              <w:rPr>
                <w:rFonts w:ascii="Helvetica" w:eastAsia="MS PGothic" w:hAnsi="Helvetica" w:cs="Helvetica"/>
                <w:kern w:val="0"/>
                <w:sz w:val="16"/>
                <w:szCs w:val="16"/>
              </w:rPr>
              <w:t>TEST SYSTEM</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Test vessel: 80 mL test solution in a 100-mL glass beaker covered with Teflon sheet on water surface.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Type (delete if not applicable): open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Renewal rate of test solution (frequency/flow rate): Every 48 hours.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No. of organisms per vessel: 1. </w:t>
            </w:r>
            <w:r>
              <w:rPr>
                <w:rFonts w:ascii="Helvetica" w:eastAsia="MS PGothic" w:hAnsi="Helvetica" w:cs="Helvetica"/>
                <w:kern w:val="0"/>
                <w:sz w:val="16"/>
                <w:szCs w:val="16"/>
              </w:rPr>
              <w:br/>
            </w:r>
            <w:r w:rsidRPr="00F31506">
              <w:rPr>
                <w:rFonts w:ascii="Helvetica" w:eastAsia="MS PGothic" w:hAnsi="Helvetica" w:cs="Helvetica"/>
                <w:kern w:val="0"/>
                <w:sz w:val="16"/>
                <w:szCs w:val="16"/>
              </w:rPr>
              <w:t>- No. of vessels per concentration (replicates): 10.</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No. of vessels per control (replicates): 10. </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TEST MEDIUM / WATER PARAMETERS</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Source/preparation of dilution water: Elendt M4 medium.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Intervals of water quality measurement: pH, DO, and water temperature were measured three sets (pH, DO, and water temperature were measured at the same times as test substance concentration measurements) for each concentration. </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OTHER TEST CONDITIONS</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Photoperiod: 16:8 hours, light-darkness cycle.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Light intensity: 800 lux or less.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Reference substance (positive control)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46"/>
      </w:tblGrid>
      <w:tr w:rsidR="00F31506" w:rsidRPr="00F31506">
        <w:trPr>
          <w:tblCellSpacing w:w="5" w:type="dxa"/>
        </w:trPr>
        <w:tc>
          <w:tcPr>
            <w:tcW w:w="0" w:type="auto"/>
            <w:hideMark/>
          </w:tcPr>
          <w:p w:rsidR="00F31506" w:rsidRPr="00F31506" w:rsidRDefault="00F31506" w:rsidP="00F31506">
            <w:pPr>
              <w:widowControl/>
              <w:jc w:val="left"/>
              <w:divId w:val="214218853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(potassium dichromate)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18"/>
        <w:gridCol w:w="754"/>
        <w:gridCol w:w="967"/>
        <w:gridCol w:w="1483"/>
        <w:gridCol w:w="1252"/>
        <w:gridCol w:w="1216"/>
        <w:gridCol w:w="1786"/>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(e.g. 95% CL)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21 d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NOEC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2.7 mg/L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meas. (TWA)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reproduction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21 d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LOEC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8.8 mg/L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meas. (TWA)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reproduction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Results with reference substance (positive control)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349"/>
      </w:tblGrid>
      <w:tr w:rsidR="00F31506" w:rsidRPr="00F31506">
        <w:trPr>
          <w:tblCellSpacing w:w="5" w:type="dxa"/>
        </w:trPr>
        <w:tc>
          <w:tcPr>
            <w:tcW w:w="0" w:type="auto"/>
            <w:hideMark/>
          </w:tcPr>
          <w:p w:rsidR="00F31506" w:rsidRPr="00F31506" w:rsidRDefault="00F31506" w:rsidP="00F31506">
            <w:pPr>
              <w:widowControl/>
              <w:jc w:val="left"/>
              <w:divId w:val="55458673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 EC50: 0.57 mg/L (48hr, immobility, potassium dichromate). </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lastRenderedPageBreak/>
        <w:t xml:space="preserve">Reported statistics and error estimates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360787157"/>
              <w:rPr>
                <w:rFonts w:ascii="Helvetica" w:eastAsia="MS PGothic" w:hAnsi="Helvetica" w:cs="Helvetica"/>
                <w:kern w:val="0"/>
                <w:sz w:val="16"/>
                <w:szCs w:val="16"/>
              </w:rPr>
            </w:pPr>
            <w:r w:rsidRPr="00F31506">
              <w:rPr>
                <w:rFonts w:ascii="Helvetica" w:eastAsia="MS PGothic" w:hAnsi="Helvetica" w:cs="Helvetica"/>
                <w:kern w:val="0"/>
                <w:sz w:val="16"/>
                <w:szCs w:val="16"/>
              </w:rPr>
              <w:t>LC50 could not be calculated.</w:t>
            </w:r>
            <w:r>
              <w:rPr>
                <w:rFonts w:ascii="Helvetica" w:eastAsia="MS PGothic" w:hAnsi="Helvetica" w:cs="Helvetica"/>
                <w:kern w:val="0"/>
                <w:sz w:val="16"/>
                <w:szCs w:val="16"/>
              </w:rPr>
              <w:br/>
            </w:r>
            <w:r w:rsidRPr="00F31506">
              <w:rPr>
                <w:rFonts w:ascii="Helvetica" w:eastAsia="MS PGothic" w:hAnsi="Helvetica" w:cs="Helvetica"/>
                <w:kern w:val="0"/>
                <w:sz w:val="16"/>
                <w:szCs w:val="16"/>
              </w:rPr>
              <w:t>EC50 was calculated byLogit method.</w:t>
            </w:r>
            <w:r>
              <w:rPr>
                <w:rFonts w:ascii="Helvetica" w:eastAsia="MS PGothic" w:hAnsi="Helvetica" w:cs="Helvetica"/>
                <w:kern w:val="0"/>
                <w:sz w:val="16"/>
                <w:szCs w:val="16"/>
              </w:rPr>
              <w:br/>
            </w:r>
            <w:r w:rsidRPr="00F31506">
              <w:rPr>
                <w:rFonts w:ascii="Helvetica" w:eastAsia="MS PGothic" w:hAnsi="Helvetica" w:cs="Helvetica"/>
                <w:kern w:val="0"/>
                <w:sz w:val="16"/>
                <w:szCs w:val="16"/>
              </w:rPr>
              <w:t>NOEC: The cumulative number of juveniles produced per adult in control and test concentrations after 21 days were tested by Dunnett’s multiple comparison test.</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Measured Concentrations: The test concentrations were measured 3 times (both before and after water renewal) with HPLC.</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Table1. Measured Concentration of test substance in test water during a 21-day exposure period.</w:t>
            </w:r>
            <w:r>
              <w:rPr>
                <w:rFonts w:ascii="Helvetica" w:eastAsia="MS PGothic" w:hAnsi="Helvetica" w:cs="Helvetica"/>
                <w:kern w:val="0"/>
                <w:sz w:val="16"/>
                <w:szCs w:val="16"/>
              </w:rPr>
              <w:br/>
            </w:r>
            <w:r>
              <w:rPr>
                <w:rFonts w:ascii="Helvetica" w:eastAsia="MS PGothic" w:hAnsi="Helvetica" w:cs="Helvetica"/>
                <w:kern w:val="0"/>
                <w:sz w:val="16"/>
                <w:szCs w:val="16"/>
              </w:rPr>
              <w:br/>
            </w:r>
          </w:p>
          <w:tbl>
            <w:tblPr>
              <w:tblW w:w="7440" w:type="dxa"/>
              <w:tblCellSpacing w:w="0" w:type="dxa"/>
              <w:tblBorders>
                <w:top w:val="single" w:sz="6" w:space="0" w:color="666666"/>
                <w:left w:val="single" w:sz="6" w:space="0" w:color="666666"/>
                <w:bottom w:val="single" w:sz="6" w:space="0" w:color="666666"/>
                <w:right w:val="single" w:sz="6" w:space="0" w:color="666666"/>
              </w:tblBorders>
              <w:tblCellMar>
                <w:left w:w="0" w:type="dxa"/>
                <w:right w:w="0" w:type="dxa"/>
              </w:tblCellMar>
              <w:tblLook w:val="04A0" w:firstRow="1" w:lastRow="0" w:firstColumn="1" w:lastColumn="0" w:noHBand="0" w:noVBand="1"/>
            </w:tblPr>
            <w:tblGrid>
              <w:gridCol w:w="1080"/>
              <w:gridCol w:w="700"/>
              <w:gridCol w:w="700"/>
              <w:gridCol w:w="700"/>
              <w:gridCol w:w="700"/>
              <w:gridCol w:w="700"/>
              <w:gridCol w:w="700"/>
              <w:gridCol w:w="1080"/>
              <w:gridCol w:w="1080"/>
            </w:tblGrid>
            <w:tr w:rsidR="00F31506" w:rsidRPr="00F31506">
              <w:trPr>
                <w:trHeight w:val="278"/>
                <w:tblCellSpacing w:w="0" w:type="dxa"/>
              </w:trPr>
              <w:tc>
                <w:tcPr>
                  <w:tcW w:w="1080" w:type="dxa"/>
                  <w:vMerge w:val="restart"/>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Nominal Conc. (mg/L)</w:t>
                  </w:r>
                </w:p>
              </w:tc>
              <w:tc>
                <w:tcPr>
                  <w:tcW w:w="4200" w:type="dxa"/>
                  <w:gridSpan w:val="6"/>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Measured Concentration (mg/L)</w:t>
                  </w:r>
                </w:p>
              </w:tc>
              <w:tc>
                <w:tcPr>
                  <w:tcW w:w="1080" w:type="dxa"/>
                  <w:vMerge w:val="restart"/>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Time-weighted mean (mg/L)</w:t>
                  </w:r>
                </w:p>
              </w:tc>
              <w:tc>
                <w:tcPr>
                  <w:tcW w:w="1080" w:type="dxa"/>
                  <w:vMerge w:val="restart"/>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 of Nominal</w:t>
                  </w:r>
                </w:p>
              </w:tc>
            </w:tr>
            <w:tr w:rsidR="00F31506" w:rsidRPr="00F31506">
              <w:trPr>
                <w:trHeight w:val="300"/>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gridSpan w:val="6"/>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Test Day</w:t>
                  </w:r>
                </w:p>
              </w:tc>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21</w:t>
                  </w:r>
                </w:p>
              </w:tc>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new</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old</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new</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old</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new</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old</w:t>
                  </w:r>
                </w:p>
              </w:tc>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Control</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&lt;0.02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&lt;0.02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&lt;0.02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&lt;0.02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&lt;0.02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&lt;0.02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r>
            <w:tr w:rsidR="00F31506" w:rsidRPr="00F31506">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0.3</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0.29</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0.27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0.28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0.26</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0.25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0.17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0.27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90</w:t>
                  </w:r>
                </w:p>
              </w:tc>
            </w:tr>
            <w:tr w:rsidR="00F31506" w:rsidRPr="00F31506">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0.95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0.91</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0.85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0.88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0.82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0.87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0.54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0.86</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91</w:t>
                  </w:r>
                </w:p>
              </w:tc>
            </w:tr>
            <w:tr w:rsidR="00F31506" w:rsidRPr="00F31506">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2.78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2.68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2.77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2.81</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1.54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2.65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88</w:t>
                  </w:r>
                </w:p>
              </w:tc>
            </w:tr>
            <w:tr w:rsidR="00F31506" w:rsidRPr="00F31506">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8.88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8.73</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8.65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8.76</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92</w:t>
                  </w:r>
                </w:p>
              </w:tc>
            </w:tr>
            <w:tr w:rsidR="00F31506" w:rsidRPr="00F31506">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27.7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27.1</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27.8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27.5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27.7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27.7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27.5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92</w:t>
                  </w:r>
                </w:p>
              </w:tc>
            </w:tr>
          </w:tbl>
          <w:p w:rsidR="00F31506" w:rsidRPr="00F31506" w:rsidRDefault="00F31506" w:rsidP="00F31506">
            <w:pPr>
              <w:widowControl/>
              <w:jc w:val="left"/>
              <w:rPr>
                <w:rFonts w:ascii="MS PGothic" w:eastAsia="MS PGothic" w:hAnsi="MS PGothic" w:cs="MS PGothic"/>
                <w:kern w:val="0"/>
                <w:sz w:val="24"/>
                <w:szCs w:val="24"/>
              </w:rPr>
            </w:pPr>
            <w:proofErr w:type="gramStart"/>
            <w:r w:rsidRPr="00F31506">
              <w:rPr>
                <w:rFonts w:ascii="Helvetica" w:eastAsia="MS PGothic" w:hAnsi="Helvetica" w:cs="Helvetica"/>
                <w:kern w:val="0"/>
                <w:sz w:val="16"/>
                <w:szCs w:val="16"/>
              </w:rPr>
              <w:t>new</w:t>
            </w:r>
            <w:proofErr w:type="gramEnd"/>
            <w:r w:rsidRPr="00F31506">
              <w:rPr>
                <w:rFonts w:ascii="Helvetica" w:eastAsia="MS PGothic" w:hAnsi="Helvetica" w:cs="Helvetica"/>
                <w:kern w:val="0"/>
                <w:sz w:val="16"/>
                <w:szCs w:val="16"/>
              </w:rPr>
              <w:t>: freshly prepared test solution.</w:t>
            </w:r>
            <w:r>
              <w:rPr>
                <w:rFonts w:ascii="Helvetica" w:eastAsia="MS PGothic" w:hAnsi="Helvetica" w:cs="Helvetica"/>
                <w:kern w:val="0"/>
                <w:sz w:val="16"/>
                <w:szCs w:val="16"/>
              </w:rPr>
              <w:br/>
            </w:r>
            <w:r>
              <w:rPr>
                <w:rFonts w:ascii="Helvetica" w:eastAsia="MS PGothic" w:hAnsi="Helvetica" w:cs="Helvetica"/>
                <w:kern w:val="0"/>
                <w:sz w:val="16"/>
                <w:szCs w:val="16"/>
              </w:rPr>
              <w:br/>
            </w:r>
            <w:proofErr w:type="gramStart"/>
            <w:r w:rsidRPr="00F31506">
              <w:rPr>
                <w:rFonts w:ascii="Helvetica" w:eastAsia="MS PGothic" w:hAnsi="Helvetica" w:cs="Helvetica"/>
                <w:kern w:val="0"/>
                <w:sz w:val="16"/>
                <w:szCs w:val="16"/>
              </w:rPr>
              <w:t>old</w:t>
            </w:r>
            <w:proofErr w:type="gramEnd"/>
            <w:r w:rsidRPr="00F31506">
              <w:rPr>
                <w:rFonts w:ascii="Helvetica" w:eastAsia="MS PGothic" w:hAnsi="Helvetica" w:cs="Helvetica"/>
                <w:kern w:val="0"/>
                <w:sz w:val="16"/>
                <w:szCs w:val="16"/>
              </w:rPr>
              <w:t>: old test solution before renewal.</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-Effect Data (Parental Mortality):</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LC50 (21days</w:t>
            </w:r>
            <w:proofErr w:type="gramStart"/>
            <w:r w:rsidRPr="00F31506">
              <w:rPr>
                <w:rFonts w:ascii="Helvetica" w:eastAsia="MS PGothic" w:hAnsi="Helvetica" w:cs="Helvetica"/>
                <w:kern w:val="0"/>
                <w:sz w:val="16"/>
                <w:szCs w:val="16"/>
              </w:rPr>
              <w:t>):</w:t>
            </w:r>
            <w:proofErr w:type="gramEnd"/>
            <w:r w:rsidRPr="00F31506">
              <w:rPr>
                <w:rFonts w:ascii="Helvetica" w:eastAsia="MS PGothic" w:hAnsi="Helvetica" w:cs="Helvetica"/>
                <w:kern w:val="0"/>
                <w:sz w:val="16"/>
                <w:szCs w:val="16"/>
              </w:rPr>
              <w:t xml:space="preserve"> &gt;28 mg/L (mc)</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-Effect Data (Reproduction):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EC50 (21days): 14 mg/L (mc)</w:t>
            </w:r>
            <w:r>
              <w:rPr>
                <w:rFonts w:ascii="Helvetica" w:eastAsia="MS PGothic" w:hAnsi="Helvetica" w:cs="Helvetica"/>
                <w:kern w:val="0"/>
                <w:sz w:val="16"/>
                <w:szCs w:val="16"/>
              </w:rPr>
              <w:br/>
            </w:r>
            <w:r w:rsidRPr="00F31506">
              <w:rPr>
                <w:rFonts w:ascii="Helvetica" w:eastAsia="MS PGothic" w:hAnsi="Helvetica" w:cs="Helvetica"/>
                <w:kern w:val="0"/>
                <w:sz w:val="16"/>
                <w:szCs w:val="16"/>
              </w:rPr>
              <w:lastRenderedPageBreak/>
              <w:t>95% confidence intervals: 11 - 17 mg/L</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NOEC (21days): 2.7 mg/L (mc)</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LOEC (21days): 8.8 mg/L (mc)</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mc: based on measured concentrations.</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 Cumulative Number of Parental Daphnia that Died</w:t>
            </w:r>
            <w:proofErr w:type="gramStart"/>
            <w:r w:rsidRPr="00F31506">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Mortality of parental daphnia at test substance concentration of 0 -, 0.30 -, 0.95 -, 3.0 -, 9.5 -, and 30 -mg/L was 10, 0, 0, 10, 0, 30%, respectively.  </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Times New Roman" w:eastAsia="MS PGothic" w:hAnsi="Times New Roman" w:cs="Times New Roman"/>
                <w:kern w:val="0"/>
                <w:sz w:val="20"/>
                <w:szCs w:val="20"/>
              </w:rPr>
              <w:t>-Cumulative Numbers of Juveniles Produced per Adult Alive</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F31506">
              <w:rPr>
                <w:rFonts w:ascii="Times New Roman" w:eastAsia="MS PGothic" w:hAnsi="Times New Roman" w:cs="Times New Roman"/>
                <w:kern w:val="0"/>
                <w:sz w:val="20"/>
                <w:szCs w:val="20"/>
              </w:rPr>
              <w:t>Table 2. Mean cumulative numbers of offspring produce per adult alive for 21 days.</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p>
          <w:tbl>
            <w:tblPr>
              <w:tblW w:w="8040" w:type="dxa"/>
              <w:tblCellSpacing w:w="0" w:type="dxa"/>
              <w:tblBorders>
                <w:top w:val="single" w:sz="6" w:space="0" w:color="666666"/>
                <w:left w:val="single" w:sz="6" w:space="0" w:color="666666"/>
                <w:bottom w:val="single" w:sz="6" w:space="0" w:color="666666"/>
                <w:right w:val="single" w:sz="6" w:space="0" w:color="666666"/>
              </w:tblBorders>
              <w:tblCellMar>
                <w:left w:w="0" w:type="dxa"/>
                <w:right w:w="0" w:type="dxa"/>
              </w:tblCellMar>
              <w:tblLook w:val="04A0" w:firstRow="1" w:lastRow="0" w:firstColumn="1" w:lastColumn="0" w:noHBand="0" w:noVBand="1"/>
            </w:tblPr>
            <w:tblGrid>
              <w:gridCol w:w="1081"/>
              <w:gridCol w:w="1080"/>
              <w:gridCol w:w="277"/>
              <w:gridCol w:w="796"/>
              <w:gridCol w:w="795"/>
              <w:gridCol w:w="795"/>
              <w:gridCol w:w="795"/>
              <w:gridCol w:w="795"/>
              <w:gridCol w:w="795"/>
              <w:gridCol w:w="795"/>
              <w:gridCol w:w="36"/>
            </w:tblGrid>
            <w:tr w:rsidR="00F31506" w:rsidRPr="00F31506">
              <w:trPr>
                <w:gridAfter w:val="1"/>
                <w:trHeight w:val="360"/>
                <w:tblCellSpacing w:w="0" w:type="dxa"/>
              </w:trPr>
              <w:tc>
                <w:tcPr>
                  <w:tcW w:w="1080" w:type="dxa"/>
                  <w:vMerge w:val="restart"/>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Nominal Conc. (mg/L)</w:t>
                  </w:r>
                </w:p>
              </w:tc>
              <w:tc>
                <w:tcPr>
                  <w:tcW w:w="1080" w:type="dxa"/>
                  <w:vMerge w:val="restart"/>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Measured Conc. (mg/L)</w:t>
                  </w:r>
                </w:p>
              </w:tc>
              <w:tc>
                <w:tcPr>
                  <w:tcW w:w="5880" w:type="dxa"/>
                  <w:gridSpan w:val="8"/>
                  <w:vMerge w:val="restart"/>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Mean Cumulative Numbers of Juveniles Produced Per Adult Alive for 21 days </w:t>
                  </w:r>
                </w:p>
              </w:tc>
            </w:tr>
            <w:tr w:rsidR="00F31506" w:rsidRPr="00F31506">
              <w:trPr>
                <w:trHeight w:val="300"/>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gridSpan w:val="8"/>
                  <w:vMerge/>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gridSpan w:val="8"/>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Test Day</w:t>
                  </w:r>
                </w:p>
              </w:tc>
              <w:tc>
                <w:tcPr>
                  <w:tcW w:w="0" w:type="auto"/>
                  <w:vAlign w:val="center"/>
                  <w:hideMark/>
                </w:tcPr>
                <w:p w:rsidR="00F31506" w:rsidRPr="00F31506" w:rsidRDefault="00F31506" w:rsidP="00F31506">
                  <w:pPr>
                    <w:widowControl/>
                    <w:jc w:val="left"/>
                    <w:rPr>
                      <w:rFonts w:ascii="Times New Roman" w:eastAsia="Times New Roman" w:hAnsi="Times New Roman" w:cs="Times New Roman"/>
                      <w:kern w:val="0"/>
                      <w:sz w:val="20"/>
                      <w:szCs w:val="20"/>
                    </w:rPr>
                  </w:pPr>
                </w:p>
              </w:tc>
            </w:tr>
            <w:tr w:rsidR="00F31506" w:rsidRPr="00F31506">
              <w:trPr>
                <w:trHeight w:val="300"/>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13</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14</w:t>
                  </w:r>
                </w:p>
              </w:tc>
              <w:tc>
                <w:tcPr>
                  <w:tcW w:w="0" w:type="auto"/>
                  <w:vAlign w:val="center"/>
                  <w:hideMark/>
                </w:tcPr>
                <w:p w:rsidR="00F31506" w:rsidRPr="00F31506" w:rsidRDefault="00F31506" w:rsidP="00F31506">
                  <w:pPr>
                    <w:widowControl/>
                    <w:jc w:val="left"/>
                    <w:rPr>
                      <w:rFonts w:ascii="Times New Roman" w:eastAsia="Times New Roman" w:hAnsi="Times New Roman" w:cs="Times New Roman"/>
                      <w:kern w:val="0"/>
                      <w:sz w:val="20"/>
                      <w:szCs w:val="20"/>
                    </w:rPr>
                  </w:pPr>
                </w:p>
              </w:tc>
            </w:tr>
            <w:tr w:rsidR="00F31506" w:rsidRPr="00F31506">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Control</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46</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46</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50.9</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79.7</w:t>
                  </w:r>
                </w:p>
              </w:tc>
              <w:tc>
                <w:tcPr>
                  <w:tcW w:w="0" w:type="auto"/>
                  <w:vAlign w:val="center"/>
                  <w:hideMark/>
                </w:tcPr>
                <w:p w:rsidR="00F31506" w:rsidRPr="00F31506" w:rsidRDefault="00F31506" w:rsidP="00F31506">
                  <w:pPr>
                    <w:widowControl/>
                    <w:jc w:val="left"/>
                    <w:rPr>
                      <w:rFonts w:ascii="Times New Roman" w:eastAsia="Times New Roman" w:hAnsi="Times New Roman" w:cs="Times New Roman"/>
                      <w:kern w:val="0"/>
                      <w:sz w:val="20"/>
                      <w:szCs w:val="20"/>
                    </w:rPr>
                  </w:pPr>
                </w:p>
              </w:tc>
            </w:tr>
            <w:tr w:rsidR="00F31506" w:rsidRPr="00F31506">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0.3</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0.27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46.4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46.4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46.4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78.7</w:t>
                  </w:r>
                </w:p>
              </w:tc>
              <w:tc>
                <w:tcPr>
                  <w:tcW w:w="0" w:type="auto"/>
                  <w:vAlign w:val="center"/>
                  <w:hideMark/>
                </w:tcPr>
                <w:p w:rsidR="00F31506" w:rsidRPr="00F31506" w:rsidRDefault="00F31506" w:rsidP="00F31506">
                  <w:pPr>
                    <w:widowControl/>
                    <w:jc w:val="left"/>
                    <w:rPr>
                      <w:rFonts w:ascii="Times New Roman" w:eastAsia="Times New Roman" w:hAnsi="Times New Roman" w:cs="Times New Roman"/>
                      <w:kern w:val="0"/>
                      <w:sz w:val="20"/>
                      <w:szCs w:val="20"/>
                    </w:rPr>
                  </w:pPr>
                </w:p>
              </w:tc>
            </w:tr>
            <w:tr w:rsidR="00F31506" w:rsidRPr="00F31506">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0.95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0.86</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9.6</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9.6</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44.6</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44.7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44.7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70.4</w:t>
                  </w:r>
                </w:p>
              </w:tc>
              <w:tc>
                <w:tcPr>
                  <w:tcW w:w="0" w:type="auto"/>
                  <w:vAlign w:val="center"/>
                  <w:hideMark/>
                </w:tcPr>
                <w:p w:rsidR="00F31506" w:rsidRPr="00F31506" w:rsidRDefault="00F31506" w:rsidP="00F31506">
                  <w:pPr>
                    <w:widowControl/>
                    <w:jc w:val="left"/>
                    <w:rPr>
                      <w:rFonts w:ascii="Times New Roman" w:eastAsia="Times New Roman" w:hAnsi="Times New Roman" w:cs="Times New Roman"/>
                      <w:kern w:val="0"/>
                      <w:sz w:val="20"/>
                      <w:szCs w:val="20"/>
                    </w:rPr>
                  </w:pPr>
                </w:p>
              </w:tc>
            </w:tr>
            <w:tr w:rsidR="00F31506" w:rsidRPr="00F31506">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2.65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42.7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42.7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42.7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68.8</w:t>
                  </w:r>
                </w:p>
              </w:tc>
              <w:tc>
                <w:tcPr>
                  <w:tcW w:w="0" w:type="auto"/>
                  <w:vAlign w:val="center"/>
                  <w:hideMark/>
                </w:tcPr>
                <w:p w:rsidR="00F31506" w:rsidRPr="00F31506" w:rsidRDefault="00F31506" w:rsidP="00F31506">
                  <w:pPr>
                    <w:widowControl/>
                    <w:jc w:val="left"/>
                    <w:rPr>
                      <w:rFonts w:ascii="Times New Roman" w:eastAsia="Times New Roman" w:hAnsi="Times New Roman" w:cs="Times New Roman"/>
                      <w:kern w:val="0"/>
                      <w:sz w:val="20"/>
                      <w:szCs w:val="20"/>
                    </w:rPr>
                  </w:pPr>
                </w:p>
              </w:tc>
            </w:tr>
            <w:tr w:rsidR="00F31506" w:rsidRPr="00F31506">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8.76</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4.9</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5.1</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32.8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32.9</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32.9</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57.6</w:t>
                  </w:r>
                </w:p>
              </w:tc>
              <w:tc>
                <w:tcPr>
                  <w:tcW w:w="0" w:type="auto"/>
                  <w:vAlign w:val="center"/>
                  <w:hideMark/>
                </w:tcPr>
                <w:p w:rsidR="00F31506" w:rsidRPr="00F31506" w:rsidRDefault="00F31506" w:rsidP="00F31506">
                  <w:pPr>
                    <w:widowControl/>
                    <w:jc w:val="left"/>
                    <w:rPr>
                      <w:rFonts w:ascii="Times New Roman" w:eastAsia="Times New Roman" w:hAnsi="Times New Roman" w:cs="Times New Roman"/>
                      <w:kern w:val="0"/>
                      <w:sz w:val="20"/>
                      <w:szCs w:val="20"/>
                    </w:rPr>
                  </w:pPr>
                </w:p>
              </w:tc>
            </w:tr>
            <w:tr w:rsidR="00F31506" w:rsidRPr="00F31506">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27.5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0.4</w:t>
                  </w:r>
                </w:p>
              </w:tc>
              <w:tc>
                <w:tcPr>
                  <w:tcW w:w="0" w:type="auto"/>
                  <w:vAlign w:val="center"/>
                  <w:hideMark/>
                </w:tcPr>
                <w:p w:rsidR="00F31506" w:rsidRPr="00F31506" w:rsidRDefault="00F31506" w:rsidP="00F31506">
                  <w:pPr>
                    <w:widowControl/>
                    <w:jc w:val="left"/>
                    <w:rPr>
                      <w:rFonts w:ascii="Times New Roman" w:eastAsia="Times New Roman" w:hAnsi="Times New Roman" w:cs="Times New Roman"/>
                      <w:kern w:val="0"/>
                      <w:sz w:val="20"/>
                      <w:szCs w:val="20"/>
                    </w:rPr>
                  </w:pPr>
                </w:p>
              </w:tc>
            </w:tr>
          </w:tbl>
          <w:p w:rsidR="00F31506" w:rsidRDefault="00F31506" w:rsidP="00F31506">
            <w:pPr>
              <w:widowControl/>
              <w:jc w:val="left"/>
              <w:rPr>
                <w:rFonts w:ascii="MS PGothic" w:eastAsia="MS PGothic" w:hAnsi="MS PGothic" w:cs="MS PGothic"/>
                <w:vanish/>
                <w:kern w:val="0"/>
                <w:sz w:val="24"/>
                <w:szCs w:val="24"/>
              </w:rPr>
            </w:pPr>
            <w:r>
              <w:rPr>
                <w:rFonts w:ascii="Helvetica" w:eastAsia="MS PGothic" w:hAnsi="Helvetica" w:cs="Helvetica"/>
                <w:kern w:val="0"/>
                <w:sz w:val="16"/>
                <w:szCs w:val="16"/>
              </w:rPr>
              <w:br/>
            </w:r>
            <w:r>
              <w:rPr>
                <w:rFonts w:ascii="Helvetica" w:eastAsia="MS PGothic" w:hAnsi="Helvetica" w:cs="Helvetica"/>
                <w:kern w:val="0"/>
                <w:sz w:val="16"/>
                <w:szCs w:val="16"/>
              </w:rPr>
              <w:br/>
            </w:r>
          </w:p>
          <w:p w:rsidR="00265082" w:rsidRDefault="00265082" w:rsidP="00F31506">
            <w:pPr>
              <w:widowControl/>
              <w:jc w:val="left"/>
              <w:rPr>
                <w:rFonts w:ascii="MS PGothic" w:eastAsia="MS PGothic" w:hAnsi="MS PGothic" w:cs="MS PGothic"/>
                <w:vanish/>
                <w:kern w:val="0"/>
                <w:sz w:val="24"/>
                <w:szCs w:val="24"/>
              </w:rPr>
            </w:pPr>
          </w:p>
          <w:p w:rsidR="00265082" w:rsidRDefault="00265082" w:rsidP="00F31506">
            <w:pPr>
              <w:widowControl/>
              <w:jc w:val="left"/>
              <w:rPr>
                <w:rFonts w:ascii="MS PGothic" w:eastAsia="MS PGothic" w:hAnsi="MS PGothic" w:cs="MS PGothic"/>
                <w:vanish/>
                <w:kern w:val="0"/>
                <w:sz w:val="24"/>
                <w:szCs w:val="24"/>
              </w:rPr>
            </w:pPr>
          </w:p>
          <w:p w:rsidR="00265082" w:rsidRPr="00F31506" w:rsidRDefault="00265082" w:rsidP="00F31506">
            <w:pPr>
              <w:widowControl/>
              <w:jc w:val="left"/>
              <w:rPr>
                <w:rFonts w:ascii="MS PGothic" w:eastAsia="MS PGothic" w:hAnsi="MS PGothic" w:cs="MS PGothic"/>
                <w:vanish/>
                <w:kern w:val="0"/>
                <w:sz w:val="24"/>
                <w:szCs w:val="24"/>
              </w:rPr>
            </w:pPr>
          </w:p>
          <w:tbl>
            <w:tblPr>
              <w:tblW w:w="8040" w:type="dxa"/>
              <w:tblCellSpacing w:w="0" w:type="dxa"/>
              <w:tblBorders>
                <w:top w:val="single" w:sz="6" w:space="0" w:color="666666"/>
                <w:left w:val="single" w:sz="6" w:space="0" w:color="666666"/>
                <w:bottom w:val="single" w:sz="6" w:space="0" w:color="666666"/>
                <w:right w:val="single" w:sz="6" w:space="0" w:color="666666"/>
              </w:tblBorders>
              <w:tblCellMar>
                <w:left w:w="0" w:type="dxa"/>
                <w:right w:w="0" w:type="dxa"/>
              </w:tblCellMar>
              <w:tblLook w:val="04A0" w:firstRow="1" w:lastRow="0" w:firstColumn="1" w:lastColumn="0" w:noHBand="0" w:noVBand="1"/>
            </w:tblPr>
            <w:tblGrid>
              <w:gridCol w:w="1079"/>
              <w:gridCol w:w="1079"/>
              <w:gridCol w:w="676"/>
              <w:gridCol w:w="676"/>
              <w:gridCol w:w="676"/>
              <w:gridCol w:w="852"/>
              <w:gridCol w:w="852"/>
              <w:gridCol w:w="852"/>
              <w:gridCol w:w="676"/>
              <w:gridCol w:w="586"/>
              <w:gridCol w:w="36"/>
            </w:tblGrid>
            <w:tr w:rsidR="00F31506" w:rsidRPr="00F31506">
              <w:trPr>
                <w:gridAfter w:val="1"/>
                <w:trHeight w:val="360"/>
                <w:tblCellSpacing w:w="0" w:type="dxa"/>
              </w:trPr>
              <w:tc>
                <w:tcPr>
                  <w:tcW w:w="1080" w:type="dxa"/>
                  <w:vMerge w:val="restart"/>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Nominal Conc. (mg/L)</w:t>
                  </w:r>
                </w:p>
              </w:tc>
              <w:tc>
                <w:tcPr>
                  <w:tcW w:w="1080" w:type="dxa"/>
                  <w:vMerge w:val="restart"/>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Measured Conc. (mg/L)</w:t>
                  </w:r>
                </w:p>
              </w:tc>
              <w:tc>
                <w:tcPr>
                  <w:tcW w:w="5880" w:type="dxa"/>
                  <w:gridSpan w:val="8"/>
                  <w:vMerge w:val="restart"/>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Mean Cumulative Numbers of Juveniles Produced Per Adult Alive for 21 days</w:t>
                  </w:r>
                </w:p>
              </w:tc>
            </w:tr>
            <w:tr w:rsidR="00F31506" w:rsidRPr="00F31506">
              <w:trPr>
                <w:trHeight w:val="315"/>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gridSpan w:val="8"/>
                  <w:vMerge/>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gridSpan w:val="8"/>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Test Day</w:t>
                  </w:r>
                </w:p>
              </w:tc>
              <w:tc>
                <w:tcPr>
                  <w:tcW w:w="0" w:type="auto"/>
                  <w:vAlign w:val="center"/>
                  <w:hideMark/>
                </w:tcPr>
                <w:p w:rsidR="00F31506" w:rsidRPr="00F31506" w:rsidRDefault="00F31506" w:rsidP="00F31506">
                  <w:pPr>
                    <w:widowControl/>
                    <w:jc w:val="left"/>
                    <w:rPr>
                      <w:rFonts w:ascii="Times New Roman" w:eastAsia="Times New Roman" w:hAnsi="Times New Roman" w:cs="Times New Roman"/>
                      <w:kern w:val="0"/>
                      <w:sz w:val="20"/>
                      <w:szCs w:val="20"/>
                    </w:rPr>
                  </w:pPr>
                </w:p>
              </w:tc>
            </w:tr>
            <w:tr w:rsidR="00F31506" w:rsidRPr="00F31506">
              <w:trPr>
                <w:trHeight w:val="300"/>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16</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19</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21</w:t>
                  </w:r>
                </w:p>
              </w:tc>
              <w:tc>
                <w:tcPr>
                  <w:tcW w:w="0" w:type="auto"/>
                  <w:vAlign w:val="center"/>
                  <w:hideMark/>
                </w:tcPr>
                <w:p w:rsidR="00F31506" w:rsidRPr="00F31506" w:rsidRDefault="00F31506" w:rsidP="00F31506">
                  <w:pPr>
                    <w:widowControl/>
                    <w:jc w:val="left"/>
                    <w:rPr>
                      <w:rFonts w:ascii="Times New Roman" w:eastAsia="Times New Roman" w:hAnsi="Times New Roman" w:cs="Times New Roman"/>
                      <w:kern w:val="0"/>
                      <w:sz w:val="20"/>
                      <w:szCs w:val="20"/>
                    </w:rPr>
                  </w:pPr>
                </w:p>
              </w:tc>
            </w:tr>
            <w:tr w:rsidR="00F31506" w:rsidRPr="00F31506">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lastRenderedPageBreak/>
                    <w:t>Control</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79.7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79.7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79.7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104.1</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104.1</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109</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127</w:t>
                  </w:r>
                </w:p>
              </w:tc>
              <w:tc>
                <w:tcPr>
                  <w:tcW w:w="0" w:type="auto"/>
                  <w:vAlign w:val="center"/>
                  <w:hideMark/>
                </w:tcPr>
                <w:p w:rsidR="00F31506" w:rsidRPr="00F31506" w:rsidRDefault="00F31506" w:rsidP="00F31506">
                  <w:pPr>
                    <w:widowControl/>
                    <w:jc w:val="left"/>
                    <w:rPr>
                      <w:rFonts w:ascii="Times New Roman" w:eastAsia="Times New Roman" w:hAnsi="Times New Roman" w:cs="Times New Roman"/>
                      <w:kern w:val="0"/>
                      <w:sz w:val="20"/>
                      <w:szCs w:val="20"/>
                    </w:rPr>
                  </w:pPr>
                </w:p>
              </w:tc>
            </w:tr>
            <w:tr w:rsidR="00F31506" w:rsidRPr="00F31506">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0.3</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0.27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78.7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78.7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78.7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101.8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104.3</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104.3</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120</w:t>
                  </w:r>
                </w:p>
              </w:tc>
              <w:tc>
                <w:tcPr>
                  <w:tcW w:w="0" w:type="auto"/>
                  <w:vAlign w:val="center"/>
                  <w:hideMark/>
                </w:tcPr>
                <w:p w:rsidR="00F31506" w:rsidRPr="00F31506" w:rsidRDefault="00F31506" w:rsidP="00F31506">
                  <w:pPr>
                    <w:widowControl/>
                    <w:jc w:val="left"/>
                    <w:rPr>
                      <w:rFonts w:ascii="Times New Roman" w:eastAsia="Times New Roman" w:hAnsi="Times New Roman" w:cs="Times New Roman"/>
                      <w:kern w:val="0"/>
                      <w:sz w:val="20"/>
                      <w:szCs w:val="20"/>
                    </w:rPr>
                  </w:pPr>
                </w:p>
              </w:tc>
            </w:tr>
            <w:tr w:rsidR="00F31506" w:rsidRPr="00F31506">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0.95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0.86</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70.4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70.4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70.4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94.8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94.8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94.8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103</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121</w:t>
                  </w:r>
                </w:p>
              </w:tc>
              <w:tc>
                <w:tcPr>
                  <w:tcW w:w="0" w:type="auto"/>
                  <w:vAlign w:val="center"/>
                  <w:hideMark/>
                </w:tcPr>
                <w:p w:rsidR="00F31506" w:rsidRPr="00F31506" w:rsidRDefault="00F31506" w:rsidP="00F31506">
                  <w:pPr>
                    <w:widowControl/>
                    <w:jc w:val="left"/>
                    <w:rPr>
                      <w:rFonts w:ascii="Times New Roman" w:eastAsia="Times New Roman" w:hAnsi="Times New Roman" w:cs="Times New Roman"/>
                      <w:kern w:val="0"/>
                      <w:sz w:val="20"/>
                      <w:szCs w:val="20"/>
                    </w:rPr>
                  </w:pPr>
                </w:p>
              </w:tc>
            </w:tr>
            <w:tr w:rsidR="00F31506" w:rsidRPr="00F31506">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2.65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68.8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72.1</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72.1</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96</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99</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99</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122</w:t>
                  </w:r>
                </w:p>
              </w:tc>
              <w:tc>
                <w:tcPr>
                  <w:tcW w:w="0" w:type="auto"/>
                  <w:vAlign w:val="center"/>
                  <w:hideMark/>
                </w:tcPr>
                <w:p w:rsidR="00F31506" w:rsidRPr="00F31506" w:rsidRDefault="00F31506" w:rsidP="00F31506">
                  <w:pPr>
                    <w:widowControl/>
                    <w:jc w:val="left"/>
                    <w:rPr>
                      <w:rFonts w:ascii="Times New Roman" w:eastAsia="Times New Roman" w:hAnsi="Times New Roman" w:cs="Times New Roman"/>
                      <w:kern w:val="0"/>
                      <w:sz w:val="20"/>
                      <w:szCs w:val="20"/>
                    </w:rPr>
                  </w:pPr>
                </w:p>
              </w:tc>
            </w:tr>
            <w:tr w:rsidR="00F31506" w:rsidRPr="00F31506">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8.76</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57.6</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61</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61</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83.9</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86.9</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86.9</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89.8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112</w:t>
                  </w:r>
                </w:p>
              </w:tc>
              <w:tc>
                <w:tcPr>
                  <w:tcW w:w="0" w:type="auto"/>
                  <w:vAlign w:val="center"/>
                  <w:hideMark/>
                </w:tcPr>
                <w:p w:rsidR="00F31506" w:rsidRPr="00F31506" w:rsidRDefault="00F31506" w:rsidP="00F31506">
                  <w:pPr>
                    <w:widowControl/>
                    <w:jc w:val="left"/>
                    <w:rPr>
                      <w:rFonts w:ascii="Times New Roman" w:eastAsia="Times New Roman" w:hAnsi="Times New Roman" w:cs="Times New Roman"/>
                      <w:kern w:val="0"/>
                      <w:sz w:val="20"/>
                      <w:szCs w:val="20"/>
                    </w:rPr>
                  </w:pPr>
                </w:p>
              </w:tc>
            </w:tr>
            <w:tr w:rsidR="00F31506" w:rsidRPr="00F31506">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27.5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2.1</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2.6</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2.6</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2.6</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3.9</w:t>
                  </w:r>
                </w:p>
              </w:tc>
              <w:tc>
                <w:tcPr>
                  <w:tcW w:w="0" w:type="auto"/>
                  <w:vAlign w:val="center"/>
                  <w:hideMark/>
                </w:tcPr>
                <w:p w:rsidR="00F31506" w:rsidRPr="00F31506" w:rsidRDefault="00F31506" w:rsidP="00F31506">
                  <w:pPr>
                    <w:widowControl/>
                    <w:jc w:val="left"/>
                    <w:rPr>
                      <w:rFonts w:ascii="Times New Roman" w:eastAsia="Times New Roman" w:hAnsi="Times New Roman" w:cs="Times New Roman"/>
                      <w:kern w:val="0"/>
                      <w:sz w:val="20"/>
                      <w:szCs w:val="20"/>
                    </w:rPr>
                  </w:pPr>
                </w:p>
              </w:tc>
            </w:tr>
          </w:tbl>
          <w:p w:rsidR="00B9419B"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-Time (days) to First Brood Production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Control, 0.30, 0.95, 3.00 mg/L: 8.0 days</w:t>
            </w:r>
            <w:r>
              <w:rPr>
                <w:rFonts w:ascii="Helvetica" w:eastAsia="MS PGothic" w:hAnsi="Helvetica" w:cs="Helvetica"/>
                <w:kern w:val="0"/>
                <w:sz w:val="16"/>
                <w:szCs w:val="16"/>
              </w:rPr>
              <w:br/>
            </w:r>
            <w:r w:rsidRPr="00F31506">
              <w:rPr>
                <w:rFonts w:ascii="Helvetica" w:eastAsia="MS PGothic" w:hAnsi="Helvetica" w:cs="Helvetica"/>
                <w:kern w:val="0"/>
                <w:sz w:val="16"/>
                <w:szCs w:val="16"/>
              </w:rPr>
              <w:t>9.50 mg/L: 8-12 days</w:t>
            </w:r>
            <w:r>
              <w:rPr>
                <w:rFonts w:ascii="Helvetica" w:eastAsia="MS PGothic" w:hAnsi="Helvetica" w:cs="Helvetica"/>
                <w:kern w:val="0"/>
                <w:sz w:val="16"/>
                <w:szCs w:val="16"/>
              </w:rPr>
              <w:br/>
            </w:r>
            <w:r w:rsidRPr="00F31506">
              <w:rPr>
                <w:rFonts w:ascii="Helvetica" w:eastAsia="MS PGothic" w:hAnsi="Helvetica" w:cs="Helvetica"/>
                <w:kern w:val="0"/>
                <w:sz w:val="16"/>
                <w:szCs w:val="16"/>
              </w:rPr>
              <w:t>30.0 mg/L: 11days or more. Four animals had no brood production for 21 days.</w:t>
            </w:r>
          </w:p>
          <w:p w:rsidR="00F31506" w:rsidRPr="00F31506" w:rsidRDefault="00B9419B" w:rsidP="00F31506">
            <w:pPr>
              <w:widowControl/>
              <w:jc w:val="left"/>
              <w:rPr>
                <w:rFonts w:ascii="MS PGothic" w:eastAsia="MS PGothic" w:hAnsi="MS PGothic" w:cs="MS PGothic"/>
                <w:kern w:val="0"/>
                <w:sz w:val="24"/>
                <w:szCs w:val="24"/>
              </w:rPr>
            </w:pPr>
            <w:r>
              <w:rPr>
                <w:rFonts w:ascii="Helvetica" w:eastAsia="MS PGothic" w:hAnsi="Helvetica" w:cs="Helvetica"/>
                <w:kern w:val="0"/>
                <w:sz w:val="16"/>
                <w:szCs w:val="16"/>
              </w:rPr>
              <w:br/>
            </w:r>
            <w:r w:rsidR="00F31506" w:rsidRPr="00F31506">
              <w:rPr>
                <w:rFonts w:ascii="Helvetica" w:eastAsia="MS PGothic" w:hAnsi="Helvetica" w:cs="Helvetica"/>
                <w:kern w:val="0"/>
                <w:sz w:val="16"/>
                <w:szCs w:val="16"/>
              </w:rPr>
              <w:t>-</w:t>
            </w:r>
            <w:r w:rsidR="00F31506" w:rsidRPr="00F31506">
              <w:rPr>
                <w:rFonts w:ascii="Times New Roman" w:eastAsia="MS PGothic" w:hAnsi="Times New Roman" w:cs="Times New Roman"/>
                <w:kern w:val="0"/>
                <w:sz w:val="20"/>
                <w:szCs w:val="20"/>
              </w:rPr>
              <w:t>Cumulative Numbers of Juveniles Produced per Adult Alive During Test Period.</w:t>
            </w:r>
            <w:r w:rsidR="00F31506">
              <w:rPr>
                <w:rFonts w:ascii="Helvetica" w:eastAsia="MS PGothic" w:hAnsi="Helvetica" w:cs="Helvetica"/>
                <w:kern w:val="0"/>
                <w:sz w:val="16"/>
                <w:szCs w:val="16"/>
              </w:rPr>
              <w:br/>
            </w:r>
            <w:r w:rsidR="00F31506" w:rsidRPr="00F31506">
              <w:rPr>
                <w:rFonts w:ascii="Helvetica" w:eastAsia="MS PGothic" w:hAnsi="Helvetica" w:cs="Helvetica"/>
                <w:kern w:val="0"/>
                <w:sz w:val="16"/>
                <w:szCs w:val="16"/>
              </w:rPr>
              <w:t>Table 3.</w:t>
            </w:r>
            <w:r w:rsidR="00F31506" w:rsidRPr="00F31506">
              <w:rPr>
                <w:rFonts w:ascii="Times New Roman" w:eastAsia="MS PGothic" w:hAnsi="Times New Roman" w:cs="Times New Roman"/>
                <w:kern w:val="0"/>
                <w:sz w:val="20"/>
                <w:szCs w:val="20"/>
              </w:rPr>
              <w:t>Cumulative numbers of offspring produced per adult alive for 21 days in each test vessel and result of statistical comparison of the mean values.</w:t>
            </w:r>
          </w:p>
          <w:tbl>
            <w:tblPr>
              <w:tblW w:w="8740" w:type="dxa"/>
              <w:tblCellSpacing w:w="0" w:type="dxa"/>
              <w:tblBorders>
                <w:top w:val="single" w:sz="6" w:space="0" w:color="666666"/>
                <w:left w:val="single" w:sz="6" w:space="0" w:color="666666"/>
                <w:bottom w:val="single" w:sz="6" w:space="0" w:color="666666"/>
                <w:right w:val="single" w:sz="6" w:space="0" w:color="666666"/>
              </w:tblBorders>
              <w:tblCellMar>
                <w:left w:w="0" w:type="dxa"/>
                <w:right w:w="0" w:type="dxa"/>
              </w:tblCellMar>
              <w:tblLook w:val="04A0" w:firstRow="1" w:lastRow="0" w:firstColumn="1" w:lastColumn="0" w:noHBand="0" w:noVBand="1"/>
            </w:tblPr>
            <w:tblGrid>
              <w:gridCol w:w="2260"/>
              <w:gridCol w:w="1356"/>
              <w:gridCol w:w="1069"/>
              <w:gridCol w:w="1069"/>
              <w:gridCol w:w="1069"/>
              <w:gridCol w:w="1069"/>
              <w:gridCol w:w="848"/>
            </w:tblGrid>
            <w:tr w:rsidR="00F31506" w:rsidRPr="00F31506">
              <w:trPr>
                <w:trHeight w:val="278"/>
                <w:tblCellSpacing w:w="0" w:type="dxa"/>
              </w:trPr>
              <w:tc>
                <w:tcPr>
                  <w:tcW w:w="2260" w:type="dxa"/>
                  <w:vMerge w:val="restart"/>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Vessel No.</w:t>
                  </w:r>
                </w:p>
              </w:tc>
              <w:tc>
                <w:tcPr>
                  <w:tcW w:w="6480" w:type="dxa"/>
                  <w:gridSpan w:val="6"/>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Measured Concentration (mg/L)</w:t>
                  </w:r>
                </w:p>
              </w:tc>
            </w:tr>
            <w:tr w:rsidR="00F31506" w:rsidRPr="00F31506">
              <w:trPr>
                <w:trHeight w:val="285"/>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Control</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0.27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0.86</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2.65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8.76</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27.5</w:t>
                  </w:r>
                </w:p>
              </w:tc>
            </w:tr>
            <w:tr w:rsidR="00F31506" w:rsidRPr="00F31506">
              <w:trPr>
                <w:trHeight w:val="285"/>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130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134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99</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D</w:t>
                  </w:r>
                </w:p>
              </w:tc>
            </w:tr>
            <w:tr w:rsidR="00F31506" w:rsidRPr="00F31506">
              <w:trPr>
                <w:trHeight w:val="285"/>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121</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132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15</w:t>
                  </w:r>
                </w:p>
              </w:tc>
            </w:tr>
            <w:tr w:rsidR="00F31506" w:rsidRPr="00F31506">
              <w:trPr>
                <w:trHeight w:val="285"/>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111</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123</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132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121</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w:t>
                  </w:r>
                </w:p>
              </w:tc>
            </w:tr>
            <w:tr w:rsidR="00F31506" w:rsidRPr="00F31506">
              <w:trPr>
                <w:trHeight w:val="285"/>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123</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142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126</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w:t>
                  </w:r>
                </w:p>
              </w:tc>
            </w:tr>
            <w:tr w:rsidR="00F31506" w:rsidRPr="00F31506">
              <w:trPr>
                <w:trHeight w:val="285"/>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126</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139</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r>
            <w:tr w:rsidR="00F31506" w:rsidRPr="00F31506">
              <w:trPr>
                <w:trHeight w:val="285"/>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D</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83</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123</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r>
            <w:tr w:rsidR="00F31506" w:rsidRPr="00F31506">
              <w:trPr>
                <w:trHeight w:val="285"/>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131</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132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D</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130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D</w:t>
                  </w:r>
                </w:p>
              </w:tc>
            </w:tr>
            <w:tr w:rsidR="00F31506" w:rsidRPr="00F31506">
              <w:trPr>
                <w:trHeight w:val="285"/>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147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121</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89</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D</w:t>
                  </w:r>
                </w:p>
              </w:tc>
            </w:tr>
            <w:tr w:rsidR="00F31506" w:rsidRPr="00F31506">
              <w:trPr>
                <w:trHeight w:val="285"/>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121</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121</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113</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r>
            <w:tr w:rsidR="00F31506" w:rsidRPr="00F31506">
              <w:trPr>
                <w:trHeight w:val="285"/>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129</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116</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106</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113</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113</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r>
            <w:tr w:rsidR="00F31506" w:rsidRPr="00F31506">
              <w:trPr>
                <w:trHeight w:val="285"/>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Mean</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126.6</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119.7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120.9</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122.4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111.7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3.9</w:t>
                  </w:r>
                </w:p>
              </w:tc>
            </w:tr>
            <w:tr w:rsidR="00F31506" w:rsidRPr="00F31506">
              <w:trPr>
                <w:trHeight w:val="263"/>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S.D.</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11.3</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16.5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15.8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5.7</w:t>
                  </w:r>
                </w:p>
              </w:tc>
            </w:tr>
            <w:tr w:rsidR="00F31506" w:rsidRPr="00F31506">
              <w:trPr>
                <w:trHeight w:val="300"/>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Inhibition rate (%)</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 xml:space="preserve">　</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97</w:t>
                  </w:r>
                </w:p>
              </w:tc>
            </w:tr>
            <w:tr w:rsidR="00F31506" w:rsidRPr="00F31506">
              <w:trPr>
                <w:trHeight w:val="285"/>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Significant difference</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 xml:space="preserve">　</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r>
          </w:tbl>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D: Not included for calculation because the parental Daphnia was dead during the test period.</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 No significant difference.</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F31506">
              <w:rPr>
                <w:rFonts w:ascii="Helvetica" w:eastAsia="MS PGothic" w:hAnsi="Helvetica" w:cs="Helvetica"/>
                <w:kern w:val="0"/>
                <w:sz w:val="16"/>
                <w:szCs w:val="16"/>
              </w:rPr>
              <w:t>*: Significant (a=0.05).</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lastRenderedPageBreak/>
              <w:t>**: Significant (a=0.01). </w:t>
            </w:r>
          </w:p>
        </w:tc>
      </w:tr>
    </w:tbl>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lastRenderedPageBreak/>
        <w:t xml:space="preserve">6.1.5 Toxicity to aquatic algae and cyanobacteria </w:t>
      </w:r>
    </w:p>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MOE (2000) Toxicity to aquatic algae and cyanobacteria.001 </w:t>
      </w:r>
    </w:p>
    <w:tbl>
      <w:tblPr>
        <w:tblW w:w="0" w:type="auto"/>
        <w:tblCellSpacing w:w="5" w:type="dxa"/>
        <w:tblCellMar>
          <w:left w:w="0" w:type="dxa"/>
          <w:right w:w="0" w:type="dxa"/>
        </w:tblCellMar>
        <w:tblLook w:val="04A0" w:firstRow="1" w:lastRow="0" w:firstColumn="1" w:lastColumn="0" w:noHBand="0" w:noVBand="1"/>
      </w:tblPr>
      <w:tblGrid>
        <w:gridCol w:w="1038"/>
        <w:gridCol w:w="84"/>
        <w:gridCol w:w="5325"/>
      </w:tblGrid>
      <w:tr w:rsidR="00F31506" w:rsidRPr="00F31506">
        <w:trPr>
          <w:tblCellSpacing w:w="5" w:type="dxa"/>
        </w:trPr>
        <w:tc>
          <w:tcPr>
            <w:tcW w:w="0" w:type="auto"/>
            <w:hideMark/>
          </w:tcPr>
          <w:p w:rsidR="00F31506" w:rsidRPr="00F31506" w:rsidRDefault="00F31506" w:rsidP="00F31506">
            <w:pPr>
              <w:widowControl/>
              <w:jc w:val="left"/>
              <w:divId w:val="241377342"/>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IUC5-e59411da-b5b2-4805-bde9-cef590232805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RiskCenter / National Institute for Environmental Studies / Tsukuba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2013-07-03 18:07:00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643"/>
        <w:gridCol w:w="165"/>
        <w:gridCol w:w="170"/>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key study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(reliable with restrictions)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proofErr w:type="gramStart"/>
            <w:r w:rsidRPr="00F31506">
              <w:rPr>
                <w:rFonts w:ascii="Helvetica" w:eastAsia="MS PGothic" w:hAnsi="Helvetica" w:cs="Helvetica"/>
                <w:kern w:val="0"/>
                <w:sz w:val="16"/>
                <w:szCs w:val="16"/>
              </w:rPr>
              <w:t>pH</w:t>
            </w:r>
            <w:proofErr w:type="gramEnd"/>
            <w:r w:rsidRPr="00F31506">
              <w:rPr>
                <w:rFonts w:ascii="Helvetica" w:eastAsia="MS PGothic" w:hAnsi="Helvetica" w:cs="Helvetica"/>
                <w:kern w:val="0"/>
                <w:sz w:val="16"/>
                <w:szCs w:val="16"/>
              </w:rPr>
              <w:t xml:space="preserve"> deviated over 1.5 units. </w:t>
            </w:r>
          </w:p>
        </w:tc>
      </w:tr>
    </w:tbl>
    <w:p w:rsidR="00F31506" w:rsidRPr="00F31506" w:rsidRDefault="00F31506" w:rsidP="00265082">
      <w:pPr>
        <w:keepNext/>
        <w:keepLines/>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Data source </w:t>
      </w:r>
    </w:p>
    <w:p w:rsidR="00F31506" w:rsidRPr="00F31506" w:rsidRDefault="00F31506" w:rsidP="00265082">
      <w:pPr>
        <w:keepNext/>
        <w:keepLines/>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98"/>
        <w:gridCol w:w="561"/>
        <w:gridCol w:w="400"/>
        <w:gridCol w:w="1580"/>
        <w:gridCol w:w="2962"/>
        <w:gridCol w:w="807"/>
        <w:gridCol w:w="552"/>
        <w:gridCol w:w="731"/>
        <w:gridCol w:w="755"/>
        <w:gridCol w:w="552"/>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MOE, Japan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2000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Ecotoxicity of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 xml:space="preserve">-sulphonyldiphenol for aquatic species of algae, daphnia and fish.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unpublished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MOE, Japan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2012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Results of Eco-toxicity tests of chemicals conducted by Ministry of the Environment in Japan (- March2012)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available at http://www.env.go.jp/chemi/sesaku/02e.pdf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3671"/>
        <w:gridCol w:w="870"/>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Deviations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OECD Guideline 201 (Alga, Growth Inhibition Test)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4"/>
      </w:tblGrid>
      <w:tr w:rsidR="00F31506" w:rsidRPr="00F31506">
        <w:trPr>
          <w:tblCellSpacing w:w="5" w:type="dxa"/>
        </w:trPr>
        <w:tc>
          <w:tcPr>
            <w:tcW w:w="0" w:type="auto"/>
            <w:hideMark/>
          </w:tcPr>
          <w:p w:rsidR="00F31506" w:rsidRPr="00F31506" w:rsidRDefault="00F31506" w:rsidP="00F31506">
            <w:pPr>
              <w:widowControl/>
              <w:jc w:val="left"/>
              <w:divId w:val="189380764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(incl. certificate)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Identity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80-09-1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154489720"/>
              <w:rPr>
                <w:rFonts w:ascii="Helvetica" w:eastAsia="MS PGothic" w:hAnsi="Helvetica" w:cs="Helvetica"/>
                <w:kern w:val="0"/>
                <w:sz w:val="16"/>
                <w:szCs w:val="16"/>
              </w:rPr>
            </w:pPr>
            <w:r w:rsidRPr="00F31506">
              <w:rPr>
                <w:rFonts w:ascii="Helvetica" w:eastAsia="MS PGothic" w:hAnsi="Helvetica" w:cs="Helvetica"/>
                <w:kern w:val="0"/>
                <w:sz w:val="16"/>
                <w:szCs w:val="16"/>
              </w:rPr>
              <w:t>- Name of test material (as cited in study report):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 xml:space="preserve">-sulphonyldiphenol.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Purity: 99.4%. </w:t>
            </w:r>
            <w:r>
              <w:rPr>
                <w:rFonts w:ascii="Helvetica" w:eastAsia="MS PGothic" w:hAnsi="Helvetica" w:cs="Helvetica"/>
                <w:kern w:val="0"/>
                <w:sz w:val="16"/>
                <w:szCs w:val="16"/>
              </w:rPr>
              <w:br/>
            </w:r>
            <w:r w:rsidRPr="00F31506">
              <w:rPr>
                <w:rFonts w:ascii="Helvetica" w:eastAsia="MS PGothic" w:hAnsi="Helvetica" w:cs="Helvetica"/>
                <w:kern w:val="0"/>
                <w:sz w:val="16"/>
                <w:szCs w:val="16"/>
              </w:rPr>
              <w:t>- Lot/batch No.: GG01 (Tokyo Chemical Industry Co., Ltd.)</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 Stability under test conditions: IR absorption spectrum of the chemical was taken at the start and the end of the test, and both spectrums were not contradictory to each other.</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Storage condition of test material: Stored in a refrigerator.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Analytical monitoring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64084281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sampling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235"/>
      </w:tblGrid>
      <w:tr w:rsidR="00F31506" w:rsidRPr="00F31506">
        <w:trPr>
          <w:tblCellSpacing w:w="5" w:type="dxa"/>
        </w:trPr>
        <w:tc>
          <w:tcPr>
            <w:tcW w:w="0" w:type="auto"/>
            <w:hideMark/>
          </w:tcPr>
          <w:p w:rsidR="00F31506" w:rsidRPr="00F31506" w:rsidRDefault="00F31506" w:rsidP="00F31506">
            <w:pPr>
              <w:widowControl/>
              <w:jc w:val="left"/>
              <w:divId w:val="173823961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 Concentrations: All concentrations were measured at the start and the end of the test.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analytical methods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707"/>
      </w:tblGrid>
      <w:tr w:rsidR="00F31506" w:rsidRPr="00F31506">
        <w:trPr>
          <w:tblCellSpacing w:w="5" w:type="dxa"/>
        </w:trPr>
        <w:tc>
          <w:tcPr>
            <w:tcW w:w="0" w:type="auto"/>
            <w:hideMark/>
          </w:tcPr>
          <w:p w:rsidR="00F31506" w:rsidRPr="00F31506" w:rsidRDefault="00F31506" w:rsidP="00F31506">
            <w:pPr>
              <w:widowControl/>
              <w:jc w:val="left"/>
              <w:divId w:val="431098040"/>
              <w:rPr>
                <w:rFonts w:ascii="Helvetica" w:eastAsia="MS PGothic" w:hAnsi="Helvetica" w:cs="Helvetica"/>
                <w:kern w:val="0"/>
                <w:sz w:val="16"/>
                <w:szCs w:val="16"/>
              </w:rPr>
            </w:pPr>
            <w:r w:rsidRPr="00F31506">
              <w:rPr>
                <w:rFonts w:ascii="Helvetica" w:eastAsia="MS PGothic" w:hAnsi="Helvetica" w:cs="Helvetica"/>
                <w:kern w:val="0"/>
                <w:sz w:val="16"/>
                <w:szCs w:val="16"/>
              </w:rPr>
              <w:t>IDENTIFICATION AND QUANTIFICATION OF TEST SUBSTANCE/PRODUCT</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Separation method (e.g. HPLC, GC): HPLC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158703635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test solutions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078"/>
      </w:tblGrid>
      <w:tr w:rsidR="00F31506" w:rsidRPr="00F31506">
        <w:trPr>
          <w:tblCellSpacing w:w="5" w:type="dxa"/>
        </w:trPr>
        <w:tc>
          <w:tcPr>
            <w:tcW w:w="0" w:type="auto"/>
            <w:hideMark/>
          </w:tcPr>
          <w:p w:rsidR="00F31506" w:rsidRPr="00F31506" w:rsidRDefault="00F31506" w:rsidP="00F31506">
            <w:pPr>
              <w:widowControl/>
              <w:jc w:val="left"/>
              <w:divId w:val="176165869"/>
              <w:rPr>
                <w:rFonts w:ascii="Helvetica" w:eastAsia="MS PGothic" w:hAnsi="Helvetica" w:cs="Helvetica"/>
                <w:kern w:val="0"/>
                <w:sz w:val="16"/>
                <w:szCs w:val="16"/>
              </w:rPr>
            </w:pPr>
            <w:r w:rsidRPr="00F31506">
              <w:rPr>
                <w:rFonts w:ascii="Helvetica" w:eastAsia="MS PGothic" w:hAnsi="Helvetica" w:cs="Helvetica"/>
                <w:kern w:val="0"/>
                <w:sz w:val="16"/>
                <w:szCs w:val="16"/>
              </w:rPr>
              <w:t>PREPARATION AND APPLICATION OF TEST SOLUTION (especially for difficult test substances</w:t>
            </w:r>
            <w:proofErr w:type="gramStart"/>
            <w:r w:rsidRPr="00F31506">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Method: Stock solution was prepared by diluting the test chemical with test medium.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Controls: OECD medium.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organisms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793"/>
      </w:tblGrid>
      <w:tr w:rsidR="00F31506" w:rsidRPr="00F31506">
        <w:trPr>
          <w:tblCellSpacing w:w="5" w:type="dxa"/>
        </w:trPr>
        <w:tc>
          <w:tcPr>
            <w:tcW w:w="0" w:type="auto"/>
            <w:hideMark/>
          </w:tcPr>
          <w:p w:rsidR="00F31506" w:rsidRPr="00F31506" w:rsidRDefault="00F31506" w:rsidP="00F31506">
            <w:pPr>
              <w:widowControl/>
              <w:jc w:val="left"/>
              <w:divId w:val="23640139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Pseudokirchneriella subcapitata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test organisms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142"/>
      </w:tblGrid>
      <w:tr w:rsidR="00F31506" w:rsidRPr="00F31506">
        <w:trPr>
          <w:tblCellSpacing w:w="5" w:type="dxa"/>
        </w:trPr>
        <w:tc>
          <w:tcPr>
            <w:tcW w:w="0" w:type="auto"/>
            <w:hideMark/>
          </w:tcPr>
          <w:p w:rsidR="00F31506" w:rsidRPr="00F31506" w:rsidRDefault="00F31506" w:rsidP="00F31506">
            <w:pPr>
              <w:widowControl/>
              <w:jc w:val="left"/>
              <w:divId w:val="1117143997"/>
              <w:rPr>
                <w:rFonts w:ascii="Helvetica" w:eastAsia="MS PGothic" w:hAnsi="Helvetica" w:cs="Helvetica"/>
                <w:kern w:val="0"/>
                <w:sz w:val="16"/>
                <w:szCs w:val="16"/>
              </w:rPr>
            </w:pPr>
            <w:r w:rsidRPr="00F31506">
              <w:rPr>
                <w:rFonts w:ascii="Helvetica" w:eastAsia="MS PGothic" w:hAnsi="Helvetica" w:cs="Helvetica"/>
                <w:kern w:val="0"/>
                <w:sz w:val="16"/>
                <w:szCs w:val="16"/>
              </w:rPr>
              <w:t>TEST ORGANISM</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Strain: ATCC22662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Source (laboratory, culture collection): Obtained from American Type Culture Collection and cultivates aseptically in laboratory.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Method of cultivation: Sterile. </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ACCLIMATION</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Acclimation period: 4 days.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Culturing media and conditions (same as test or not): same as the test conditions.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Study design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54"/>
      </w:tblGrid>
      <w:tr w:rsidR="00F31506" w:rsidRPr="00F31506">
        <w:trPr>
          <w:tblCellSpacing w:w="5" w:type="dxa"/>
        </w:trPr>
        <w:tc>
          <w:tcPr>
            <w:tcW w:w="0" w:type="auto"/>
            <w:hideMark/>
          </w:tcPr>
          <w:p w:rsidR="00F31506" w:rsidRPr="00F31506" w:rsidRDefault="00F31506" w:rsidP="00F31506">
            <w:pPr>
              <w:widowControl/>
              <w:jc w:val="left"/>
              <w:divId w:val="8226758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static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Water media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27"/>
      </w:tblGrid>
      <w:tr w:rsidR="00F31506" w:rsidRPr="00F31506">
        <w:trPr>
          <w:tblCellSpacing w:w="5" w:type="dxa"/>
        </w:trPr>
        <w:tc>
          <w:tcPr>
            <w:tcW w:w="0" w:type="auto"/>
            <w:hideMark/>
          </w:tcPr>
          <w:p w:rsidR="00F31506" w:rsidRPr="00F31506" w:rsidRDefault="00F31506" w:rsidP="00F31506">
            <w:pPr>
              <w:widowControl/>
              <w:jc w:val="left"/>
              <w:divId w:val="166770571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freshwater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214029818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Total exposure duration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2"/>
      </w:tblGrid>
      <w:tr w:rsidR="00F31506" w:rsidRPr="00F31506">
        <w:trPr>
          <w:tblCellSpacing w:w="5" w:type="dxa"/>
        </w:trPr>
        <w:tc>
          <w:tcPr>
            <w:tcW w:w="0" w:type="auto"/>
            <w:hideMark/>
          </w:tcPr>
          <w:p w:rsidR="00F31506" w:rsidRPr="00F31506" w:rsidRDefault="00F31506" w:rsidP="00F31506">
            <w:pPr>
              <w:widowControl/>
              <w:jc w:val="left"/>
              <w:divId w:val="15592284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72 h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lastRenderedPageBreak/>
        <w:t xml:space="preserve">Test conditions </w:t>
      </w:r>
    </w:p>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Test temperature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393"/>
      </w:tblGrid>
      <w:tr w:rsidR="00F31506" w:rsidRPr="00F31506">
        <w:trPr>
          <w:tblCellSpacing w:w="5" w:type="dxa"/>
        </w:trPr>
        <w:tc>
          <w:tcPr>
            <w:tcW w:w="0" w:type="auto"/>
            <w:hideMark/>
          </w:tcPr>
          <w:p w:rsidR="00F31506" w:rsidRPr="00F31506" w:rsidRDefault="00F31506" w:rsidP="00F31506">
            <w:pPr>
              <w:widowControl/>
              <w:jc w:val="left"/>
              <w:divId w:val="72313712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23 +/- 2 C (setting)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21.2 - 22.6 C (during test period) </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proofErr w:type="gramStart"/>
      <w:r w:rsidRPr="00F31506">
        <w:rPr>
          <w:rFonts w:ascii="Helvetica" w:eastAsia="MS PGothic" w:hAnsi="Helvetica" w:cs="Helvetica"/>
          <w:b/>
          <w:bCs/>
          <w:i/>
          <w:iCs/>
          <w:kern w:val="0"/>
          <w:sz w:val="20"/>
          <w:szCs w:val="20"/>
        </w:rPr>
        <w:t>pH</w:t>
      </w:r>
      <w:proofErr w:type="gramEnd"/>
      <w:r w:rsidRPr="00F31506">
        <w:rPr>
          <w:rFonts w:ascii="Helvetica" w:eastAsia="MS PGothic" w:hAnsi="Helvetica" w:cs="Helvetica"/>
          <w:b/>
          <w:bCs/>
          <w:i/>
          <w:iCs/>
          <w:kern w:val="0"/>
          <w:sz w:val="20"/>
          <w:szCs w:val="20"/>
        </w:rPr>
        <w:t xml:space="preserv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666"/>
      </w:tblGrid>
      <w:tr w:rsidR="00F31506" w:rsidRPr="00F31506">
        <w:trPr>
          <w:tblCellSpacing w:w="5" w:type="dxa"/>
        </w:trPr>
        <w:tc>
          <w:tcPr>
            <w:tcW w:w="0" w:type="auto"/>
            <w:hideMark/>
          </w:tcPr>
          <w:p w:rsidR="00F31506" w:rsidRPr="00F31506" w:rsidRDefault="00F31506" w:rsidP="00F31506">
            <w:pPr>
              <w:widowControl/>
              <w:jc w:val="left"/>
              <w:divId w:val="79044446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7.4 - 9.7 (during test period) </w:t>
            </w:r>
            <w:r>
              <w:rPr>
                <w:rFonts w:ascii="Helvetica" w:eastAsia="MS PGothic" w:hAnsi="Helvetica" w:cs="Helvetica"/>
                <w:kern w:val="0"/>
                <w:sz w:val="16"/>
                <w:szCs w:val="16"/>
              </w:rPr>
              <w:br/>
            </w:r>
            <w:r w:rsidRPr="00F31506">
              <w:rPr>
                <w:rFonts w:ascii="Helvetica" w:eastAsia="MS PGothic" w:hAnsi="Helvetica" w:cs="Helvetica"/>
                <w:kern w:val="0"/>
                <w:sz w:val="16"/>
                <w:szCs w:val="16"/>
              </w:rPr>
              <w:t>At the start and the end of the test, pH was 7.4 - 8.0 and 7.6 - 9.7, respectively.</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Nominal and measured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347"/>
      </w:tblGrid>
      <w:tr w:rsidR="00F31506" w:rsidRPr="00F31506">
        <w:trPr>
          <w:tblCellSpacing w:w="5" w:type="dxa"/>
        </w:trPr>
        <w:tc>
          <w:tcPr>
            <w:tcW w:w="0" w:type="auto"/>
            <w:hideMark/>
          </w:tcPr>
          <w:p w:rsidR="00F31506" w:rsidRPr="00F31506" w:rsidRDefault="00F31506" w:rsidP="00F31506">
            <w:pPr>
              <w:widowControl/>
              <w:jc w:val="left"/>
              <w:divId w:val="145228550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Nominal Concentrations: control, 1.00, 2.15, 4.64, 10.0, 21.5, 46.4, and 100 mg/L (separating ratio 2.2)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test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270"/>
      </w:tblGrid>
      <w:tr w:rsidR="00F31506" w:rsidRPr="00F31506">
        <w:trPr>
          <w:tblCellSpacing w:w="5" w:type="dxa"/>
        </w:trPr>
        <w:tc>
          <w:tcPr>
            <w:tcW w:w="0" w:type="auto"/>
            <w:hideMark/>
          </w:tcPr>
          <w:p w:rsidR="00F31506" w:rsidRPr="00F31506" w:rsidRDefault="00F31506" w:rsidP="00F31506">
            <w:pPr>
              <w:widowControl/>
              <w:jc w:val="left"/>
              <w:divId w:val="399013366"/>
              <w:rPr>
                <w:rFonts w:ascii="Helvetica" w:eastAsia="MS PGothic" w:hAnsi="Helvetica" w:cs="Helvetica"/>
                <w:kern w:val="0"/>
                <w:sz w:val="16"/>
                <w:szCs w:val="16"/>
              </w:rPr>
            </w:pPr>
            <w:r w:rsidRPr="00F31506">
              <w:rPr>
                <w:rFonts w:ascii="Helvetica" w:eastAsia="MS PGothic" w:hAnsi="Helvetica" w:cs="Helvetica"/>
                <w:kern w:val="0"/>
                <w:sz w:val="16"/>
                <w:szCs w:val="16"/>
              </w:rPr>
              <w:t>TEST SYSTEM</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Test vessel: 100 ml medium in a 300-ml glass Erlenmeyer flask with a breathable cap.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Type (delete if not applicable): open </w:t>
            </w:r>
            <w:r>
              <w:rPr>
                <w:rFonts w:ascii="Helvetica" w:eastAsia="MS PGothic" w:hAnsi="Helvetica" w:cs="Helvetica"/>
                <w:kern w:val="0"/>
                <w:sz w:val="16"/>
                <w:szCs w:val="16"/>
              </w:rPr>
              <w:br/>
            </w:r>
            <w:r w:rsidRPr="00F31506">
              <w:rPr>
                <w:rFonts w:ascii="Helvetica" w:eastAsia="MS PGothic" w:hAnsi="Helvetica" w:cs="Helvetica"/>
                <w:kern w:val="0"/>
                <w:sz w:val="16"/>
                <w:szCs w:val="16"/>
              </w:rPr>
              <w:t>- Initial cells density: 10000 cells/ml</w:t>
            </w:r>
            <w:proofErr w:type="gramStart"/>
            <w:r w:rsidRPr="00F31506">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Control end cells density: 3506200 cells/ml.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No. of vessels per concentration (replicates): 3.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No. of vessels per control (replicates): 3. </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GROWTH MEDIUM</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Standard medium used: yes </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TEST MEDIUM / WATER PARAMETERS</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Source/preparation of dilution water: OECD medium </w:t>
            </w:r>
            <w:r>
              <w:rPr>
                <w:rFonts w:ascii="Helvetica" w:eastAsia="MS PGothic" w:hAnsi="Helvetica" w:cs="Helvetica"/>
                <w:kern w:val="0"/>
                <w:sz w:val="16"/>
                <w:szCs w:val="16"/>
              </w:rPr>
              <w:br/>
            </w:r>
            <w:r w:rsidRPr="00F31506">
              <w:rPr>
                <w:rFonts w:ascii="Helvetica" w:eastAsia="MS PGothic" w:hAnsi="Helvetica" w:cs="Helvetica"/>
                <w:kern w:val="0"/>
                <w:sz w:val="16"/>
                <w:szCs w:val="16"/>
              </w:rPr>
              <w:t>- Intervals of water quality measurement:</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pH: at the start and the end of the test.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Temperature and light intensity: once a day. </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OTHER TEST CONDITIONS</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Sterile test conditions: yes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Photoperiod: continuously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Light intensity and quality: 4000 lux (on the water surface). </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EFFECT PARAMETERS MEASURED (with observation intervals if applicable</w:t>
            </w:r>
            <w:proofErr w:type="gramStart"/>
            <w:r w:rsidRPr="00F31506">
              <w:rPr>
                <w:rFonts w:ascii="Helvetica" w:eastAsia="MS PGothic" w:hAnsi="Helvetica" w:cs="Helvetica"/>
                <w:kern w:val="0"/>
                <w:sz w:val="16"/>
                <w:szCs w:val="16"/>
              </w:rPr>
              <w:t>) :</w:t>
            </w:r>
            <w:proofErr w:type="gramEnd"/>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Determination of cell concentrations: [electronic particle counter] at 24-hour interval. </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lastRenderedPageBreak/>
              <w:t>TEST CONCENTRATIONS</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Spacing factor for test concentrations: 2.2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lastRenderedPageBreak/>
        <w:t xml:space="preserve">Reference substance (positive control)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46"/>
      </w:tblGrid>
      <w:tr w:rsidR="00F31506" w:rsidRPr="00F31506">
        <w:trPr>
          <w:tblCellSpacing w:w="5" w:type="dxa"/>
        </w:trPr>
        <w:tc>
          <w:tcPr>
            <w:tcW w:w="0" w:type="auto"/>
            <w:hideMark/>
          </w:tcPr>
          <w:p w:rsidR="00F31506" w:rsidRPr="00F31506" w:rsidRDefault="00F31506" w:rsidP="00F31506">
            <w:pPr>
              <w:widowControl/>
              <w:jc w:val="left"/>
              <w:divId w:val="110122247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(potassium dichromate)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Effect concentrations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18"/>
        <w:gridCol w:w="754"/>
        <w:gridCol w:w="967"/>
        <w:gridCol w:w="1483"/>
        <w:gridCol w:w="1252"/>
        <w:gridCol w:w="2248"/>
        <w:gridCol w:w="1786"/>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Duration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Effect conc.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Nominal/Measured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Conc. based 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Basis for effect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(e.g. 95% CL)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65 mg/L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growth rate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95% CL: 56 - 78 mg/L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NOEC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4.6 mg/L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growth rate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LOEC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10 mg/L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growth rate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EC50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16 mg/L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area under growth curve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95% CL: 9.2 - 27 mg/L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NOEC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2.2 mg/L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nominal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area under growth curve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Results with reference substance (positive control)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80"/>
      </w:tblGrid>
      <w:tr w:rsidR="00F31506" w:rsidRPr="00F31506">
        <w:trPr>
          <w:tblCellSpacing w:w="5" w:type="dxa"/>
        </w:trPr>
        <w:tc>
          <w:tcPr>
            <w:tcW w:w="0" w:type="auto"/>
            <w:hideMark/>
          </w:tcPr>
          <w:p w:rsidR="00F31506" w:rsidRPr="00F31506" w:rsidRDefault="00F31506" w:rsidP="00F31506">
            <w:pPr>
              <w:widowControl/>
              <w:jc w:val="left"/>
              <w:divId w:val="72306579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 EbC50: 0.42 mg/L (0-72hr, potassium dichromate).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Reported statistics and error estimates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6"/>
      </w:tblGrid>
      <w:tr w:rsidR="00F31506" w:rsidRPr="00F31506">
        <w:trPr>
          <w:tblCellSpacing w:w="5" w:type="dxa"/>
        </w:trPr>
        <w:tc>
          <w:tcPr>
            <w:tcW w:w="0" w:type="auto"/>
            <w:hideMark/>
          </w:tcPr>
          <w:p w:rsidR="00F31506" w:rsidRPr="00F31506" w:rsidRDefault="00F31506" w:rsidP="00F31506">
            <w:pPr>
              <w:widowControl/>
              <w:jc w:val="left"/>
              <w:divId w:val="139141631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Rate method: Probit method for EC50, Parametric Dunnett’s test for NOEC.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Area under growth curve method: linear regression (least square method) for EC50, Dunnett multiple comparison method for NOEC.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Times New Roman" w:eastAsia="MS PGothic" w:hAnsi="Times New Roman" w:cs="Times New Roman"/>
                <w:kern w:val="0"/>
                <w:sz w:val="20"/>
                <w:szCs w:val="20"/>
              </w:rPr>
              <w:t>- Measured Concentrations: Test concentrations were measured at the start and the end of test with HPLC.</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F31506">
              <w:rPr>
                <w:rFonts w:ascii="Times New Roman" w:eastAsia="MS PGothic" w:hAnsi="Times New Roman" w:cs="Times New Roman"/>
                <w:kern w:val="0"/>
                <w:sz w:val="20"/>
                <w:szCs w:val="20"/>
              </w:rPr>
              <w:t>Table1. Measured Concentration of the Test Substance in Test Water.</w:t>
            </w:r>
          </w:p>
          <w:tbl>
            <w:tblPr>
              <w:tblW w:w="4840" w:type="dxa"/>
              <w:tblCellSpacing w:w="0" w:type="dxa"/>
              <w:tblBorders>
                <w:top w:val="single" w:sz="6" w:space="0" w:color="666666"/>
                <w:left w:val="single" w:sz="6" w:space="0" w:color="666666"/>
                <w:bottom w:val="single" w:sz="6" w:space="0" w:color="666666"/>
                <w:right w:val="single" w:sz="6" w:space="0" w:color="666666"/>
              </w:tblBorders>
              <w:tblCellMar>
                <w:left w:w="0" w:type="dxa"/>
                <w:right w:w="0" w:type="dxa"/>
              </w:tblCellMar>
              <w:tblLook w:val="04A0" w:firstRow="1" w:lastRow="0" w:firstColumn="1" w:lastColumn="0" w:noHBand="0" w:noVBand="1"/>
            </w:tblPr>
            <w:tblGrid>
              <w:gridCol w:w="1080"/>
              <w:gridCol w:w="1880"/>
              <w:gridCol w:w="1880"/>
            </w:tblGrid>
            <w:tr w:rsidR="00F31506" w:rsidRPr="00F31506">
              <w:trPr>
                <w:trHeight w:val="675"/>
                <w:tblCellSpacing w:w="0" w:type="dxa"/>
              </w:trPr>
              <w:tc>
                <w:tcPr>
                  <w:tcW w:w="1080" w:type="dxa"/>
                  <w:vMerge w:val="restart"/>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Nominal Conc. (mg/L)</w:t>
                  </w:r>
                </w:p>
              </w:tc>
              <w:tc>
                <w:tcPr>
                  <w:tcW w:w="3760" w:type="dxa"/>
                  <w:gridSpan w:val="2"/>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Measured Concentration, mg/</w:t>
                  </w:r>
                  <w:proofErr w:type="gramStart"/>
                  <w:r w:rsidRPr="00F31506">
                    <w:rPr>
                      <w:rFonts w:ascii="Helvetica" w:eastAsia="MS PGothic" w:hAnsi="Helvetica" w:cs="Helvetica"/>
                      <w:kern w:val="0"/>
                      <w:sz w:val="16"/>
                      <w:szCs w:val="16"/>
                    </w:rPr>
                    <w:t>L</w:t>
                  </w:r>
                  <w:proofErr w:type="gramEnd"/>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(Percent of Nominal, %)</w:t>
                  </w:r>
                </w:p>
              </w:tc>
            </w:tr>
            <w:tr w:rsidR="00F31506" w:rsidRPr="00F31506">
              <w:trPr>
                <w:trHeight w:val="270"/>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 hr (new)</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72 hr (old)</w:t>
                  </w:r>
                </w:p>
              </w:tc>
            </w:tr>
            <w:tr w:rsidR="00F31506" w:rsidRPr="00F31506">
              <w:trPr>
                <w:trHeight w:val="285"/>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Control</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&lt;0.03</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&lt;0.03</w:t>
                  </w:r>
                </w:p>
              </w:tc>
            </w:tr>
            <w:tr w:rsidR="00F31506" w:rsidRPr="00F31506">
              <w:trPr>
                <w:trHeight w:val="285"/>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1.02 (102)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0.92 (92)</w:t>
                  </w:r>
                </w:p>
              </w:tc>
            </w:tr>
            <w:tr w:rsidR="00F31506" w:rsidRPr="00F31506">
              <w:trPr>
                <w:trHeight w:val="285"/>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2.15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2.18 (101)</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2.03 (94)</w:t>
                  </w:r>
                </w:p>
              </w:tc>
            </w:tr>
            <w:tr w:rsidR="00F31506" w:rsidRPr="00F31506">
              <w:trPr>
                <w:trHeight w:val="285"/>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4.64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4.69 (101)</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4.34 (94)</w:t>
                  </w:r>
                </w:p>
              </w:tc>
            </w:tr>
            <w:tr w:rsidR="00F31506" w:rsidRPr="00F31506">
              <w:trPr>
                <w:trHeight w:val="285"/>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10.2 (102)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9.68 (97)</w:t>
                  </w:r>
                </w:p>
              </w:tc>
            </w:tr>
            <w:tr w:rsidR="00F31506" w:rsidRPr="00F31506">
              <w:trPr>
                <w:trHeight w:val="285"/>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21.5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21.3 (99)</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21 (98)</w:t>
                  </w:r>
                </w:p>
              </w:tc>
            </w:tr>
            <w:tr w:rsidR="00F31506" w:rsidRPr="00F31506">
              <w:trPr>
                <w:trHeight w:val="285"/>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46.4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45.8 (99)</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45.6 (98)</w:t>
                  </w:r>
                </w:p>
              </w:tc>
            </w:tr>
            <w:tr w:rsidR="00F31506" w:rsidRPr="00F31506">
              <w:trPr>
                <w:trHeight w:val="285"/>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96.8 (97)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96.8 (97)</w:t>
                  </w:r>
                </w:p>
              </w:tc>
            </w:tr>
          </w:tbl>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20"/>
                <w:szCs w:val="20"/>
              </w:rPr>
              <w:lastRenderedPageBreak/>
              <w:t xml:space="preserve">Table2. </w:t>
            </w:r>
            <w:proofErr w:type="gramStart"/>
            <w:r w:rsidRPr="00F31506">
              <w:rPr>
                <w:rFonts w:ascii="Times New Roman" w:eastAsia="MS PGothic" w:hAnsi="Times New Roman" w:cs="Times New Roman"/>
                <w:kern w:val="0"/>
                <w:sz w:val="20"/>
                <w:szCs w:val="20"/>
              </w:rPr>
              <w:t>pH</w:t>
            </w:r>
            <w:proofErr w:type="gramEnd"/>
            <w:r w:rsidRPr="00F31506">
              <w:rPr>
                <w:rFonts w:ascii="Times New Roman" w:eastAsia="MS PGothic" w:hAnsi="Times New Roman" w:cs="Times New Roman"/>
                <w:kern w:val="0"/>
                <w:sz w:val="20"/>
                <w:szCs w:val="20"/>
              </w:rPr>
              <w:t xml:space="preserve"> Values.</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p>
          <w:tbl>
            <w:tblPr>
              <w:tblW w:w="3240" w:type="dxa"/>
              <w:tblCellSpacing w:w="0" w:type="dxa"/>
              <w:tblBorders>
                <w:top w:val="single" w:sz="6" w:space="0" w:color="666666"/>
                <w:left w:val="single" w:sz="6" w:space="0" w:color="666666"/>
                <w:bottom w:val="single" w:sz="6" w:space="0" w:color="666666"/>
                <w:right w:val="single" w:sz="6" w:space="0" w:color="666666"/>
              </w:tblBorders>
              <w:tblCellMar>
                <w:left w:w="0" w:type="dxa"/>
                <w:right w:w="0" w:type="dxa"/>
              </w:tblCellMar>
              <w:tblLook w:val="04A0" w:firstRow="1" w:lastRow="0" w:firstColumn="1" w:lastColumn="0" w:noHBand="0" w:noVBand="1"/>
            </w:tblPr>
            <w:tblGrid>
              <w:gridCol w:w="1080"/>
              <w:gridCol w:w="943"/>
              <w:gridCol w:w="1217"/>
            </w:tblGrid>
            <w:tr w:rsidR="00F31506" w:rsidRPr="00F31506">
              <w:trPr>
                <w:trHeight w:val="792"/>
                <w:tblCellSpacing w:w="0" w:type="dxa"/>
              </w:trPr>
              <w:tc>
                <w:tcPr>
                  <w:tcW w:w="1080" w:type="dxa"/>
                  <w:vMerge w:val="restart"/>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Nominal Conc. (mg/L)</w:t>
                  </w:r>
                </w:p>
              </w:tc>
              <w:tc>
                <w:tcPr>
                  <w:tcW w:w="2160" w:type="dxa"/>
                  <w:gridSpan w:val="2"/>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pH</w:t>
                  </w:r>
                </w:p>
              </w:tc>
            </w:tr>
            <w:tr w:rsidR="00F31506" w:rsidRPr="00F31506">
              <w:trPr>
                <w:trHeight w:val="330"/>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 hr</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72 hr</w:t>
                  </w:r>
                </w:p>
              </w:tc>
            </w:tr>
            <w:tr w:rsidR="00F31506" w:rsidRPr="00F31506">
              <w:trPr>
                <w:trHeight w:val="285"/>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Control</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7.7</w:t>
                  </w:r>
                </w:p>
              </w:tc>
            </w:tr>
            <w:tr w:rsidR="00F31506" w:rsidRPr="00F31506">
              <w:trPr>
                <w:trHeight w:val="285"/>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8.4</w:t>
                  </w:r>
                </w:p>
              </w:tc>
            </w:tr>
            <w:tr w:rsidR="00F31506" w:rsidRPr="00F31506">
              <w:trPr>
                <w:trHeight w:val="285"/>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2.15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8.3</w:t>
                  </w:r>
                </w:p>
              </w:tc>
            </w:tr>
            <w:tr w:rsidR="00F31506" w:rsidRPr="00F31506">
              <w:trPr>
                <w:trHeight w:val="285"/>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4.64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7.9</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9.7</w:t>
                  </w:r>
                </w:p>
              </w:tc>
            </w:tr>
            <w:tr w:rsidR="00F31506" w:rsidRPr="00F31506">
              <w:trPr>
                <w:trHeight w:val="285"/>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9.4</w:t>
                  </w:r>
                </w:p>
              </w:tc>
            </w:tr>
            <w:tr w:rsidR="00F31506" w:rsidRPr="00F31506">
              <w:trPr>
                <w:trHeight w:val="285"/>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21.5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7.8</w:t>
                  </w:r>
                </w:p>
              </w:tc>
            </w:tr>
            <w:tr w:rsidR="00F31506" w:rsidRPr="00F31506">
              <w:trPr>
                <w:trHeight w:val="285"/>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46.4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7.6</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7.8</w:t>
                  </w:r>
                </w:p>
              </w:tc>
            </w:tr>
            <w:tr w:rsidR="00F31506" w:rsidRPr="00F31506">
              <w:trPr>
                <w:trHeight w:val="285"/>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7.6</w:t>
                  </w:r>
                </w:p>
              </w:tc>
            </w:tr>
          </w:tbl>
          <w:p w:rsidR="00F31506" w:rsidRPr="00F31506" w:rsidRDefault="00F31506" w:rsidP="00F31506">
            <w:pPr>
              <w:widowControl/>
              <w:jc w:val="left"/>
              <w:rPr>
                <w:rFonts w:ascii="MS PGothic" w:eastAsia="MS PGothic" w:hAnsi="MS PGothic" w:cs="MS PGothic"/>
                <w:kern w:val="0"/>
                <w:sz w:val="24"/>
                <w:szCs w:val="24"/>
              </w:rPr>
            </w:pP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F31506">
              <w:rPr>
                <w:rFonts w:ascii="Times New Roman" w:eastAsia="MS PGothic" w:hAnsi="Times New Roman" w:cs="Times New Roman"/>
                <w:kern w:val="0"/>
                <w:sz w:val="20"/>
                <w:szCs w:val="20"/>
              </w:rPr>
              <w:t>-Effect Data :(rate method)</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F31506">
              <w:rPr>
                <w:rFonts w:ascii="Times New Roman" w:eastAsia="MS PGothic" w:hAnsi="Times New Roman" w:cs="Times New Roman"/>
                <w:kern w:val="0"/>
                <w:sz w:val="20"/>
                <w:szCs w:val="20"/>
              </w:rPr>
              <w:t>EC50 (0 - 72 hr): 65 mg/L (nc)</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F31506">
              <w:rPr>
                <w:rFonts w:ascii="Times New Roman" w:eastAsia="MS PGothic" w:hAnsi="Times New Roman" w:cs="Times New Roman"/>
                <w:kern w:val="0"/>
                <w:sz w:val="20"/>
                <w:szCs w:val="20"/>
              </w:rPr>
              <w:t>95% CL : 56 - 78 mg/L (nc)</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F31506">
              <w:rPr>
                <w:rFonts w:ascii="Times New Roman" w:eastAsia="MS PGothic" w:hAnsi="Times New Roman" w:cs="Times New Roman"/>
                <w:kern w:val="0"/>
                <w:sz w:val="20"/>
                <w:szCs w:val="20"/>
              </w:rPr>
              <w:t>NOEC (0 - 72 hr): 4.6 mg/L (nc)</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F31506">
              <w:rPr>
                <w:rFonts w:ascii="Times New Roman" w:eastAsia="MS PGothic" w:hAnsi="Times New Roman" w:cs="Times New Roman"/>
                <w:kern w:val="0"/>
                <w:sz w:val="20"/>
                <w:szCs w:val="20"/>
              </w:rPr>
              <w:t>LOEC (0 - 72 hr): 10 mg/L (nc)</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F31506">
              <w:rPr>
                <w:rFonts w:ascii="Times New Roman" w:eastAsia="MS PGothic" w:hAnsi="Times New Roman" w:cs="Times New Roman"/>
                <w:kern w:val="0"/>
                <w:sz w:val="20"/>
                <w:szCs w:val="20"/>
              </w:rPr>
              <w:t>nc: based on nominal concentration</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F31506">
              <w:rPr>
                <w:rFonts w:ascii="Times New Roman" w:eastAsia="MS PGothic" w:hAnsi="Times New Roman" w:cs="Times New Roman"/>
                <w:kern w:val="0"/>
                <w:sz w:val="20"/>
                <w:szCs w:val="20"/>
              </w:rPr>
              <w:t>-Effect Data: (area method; area under growth curve)</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F31506">
              <w:rPr>
                <w:rFonts w:ascii="Times New Roman" w:eastAsia="MS PGothic" w:hAnsi="Times New Roman" w:cs="Times New Roman"/>
                <w:kern w:val="0"/>
                <w:sz w:val="20"/>
                <w:szCs w:val="20"/>
              </w:rPr>
              <w:t>EC50 (0 - 72 hr): 16 mg/L (nc)</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F31506">
              <w:rPr>
                <w:rFonts w:ascii="Times New Roman" w:eastAsia="MS PGothic" w:hAnsi="Times New Roman" w:cs="Times New Roman"/>
                <w:kern w:val="0"/>
                <w:sz w:val="20"/>
                <w:szCs w:val="20"/>
              </w:rPr>
              <w:t>95% CL: 9.2 - 27 mg/L (nc)</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F31506">
              <w:rPr>
                <w:rFonts w:ascii="Times New Roman" w:eastAsia="MS PGothic" w:hAnsi="Times New Roman" w:cs="Times New Roman"/>
                <w:kern w:val="0"/>
                <w:sz w:val="20"/>
                <w:szCs w:val="20"/>
              </w:rPr>
              <w:t>NOEC (0 - 72 hr): 2.2 mg/L (nc)</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F31506">
              <w:rPr>
                <w:rFonts w:ascii="Times New Roman" w:eastAsia="MS PGothic" w:hAnsi="Times New Roman" w:cs="Times New Roman"/>
                <w:kern w:val="0"/>
                <w:sz w:val="20"/>
                <w:szCs w:val="20"/>
              </w:rPr>
              <w:lastRenderedPageBreak/>
              <w:t>LOEC (0 - 72 hr): 4.6 mg/L (nc)</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F31506">
              <w:rPr>
                <w:rFonts w:ascii="Times New Roman" w:eastAsia="MS PGothic" w:hAnsi="Times New Roman" w:cs="Times New Roman"/>
                <w:kern w:val="0"/>
                <w:sz w:val="20"/>
                <w:szCs w:val="20"/>
              </w:rPr>
              <w:t>- Growth Inhibition (%) of Pseudokirchneriella subcapitata</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F31506">
              <w:rPr>
                <w:rFonts w:ascii="Times New Roman" w:eastAsia="MS PGothic" w:hAnsi="Times New Roman" w:cs="Times New Roman"/>
                <w:kern w:val="0"/>
                <w:sz w:val="20"/>
                <w:szCs w:val="20"/>
              </w:rPr>
              <w:t>Table3. Growth Rate, Inhibition and Cell density of Pseudokirchneriella subcapitata.</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p>
          <w:tbl>
            <w:tblPr>
              <w:tblW w:w="6940" w:type="dxa"/>
              <w:tblCellSpacing w:w="0" w:type="dxa"/>
              <w:tblBorders>
                <w:top w:val="single" w:sz="6" w:space="0" w:color="666666"/>
                <w:left w:val="single" w:sz="6" w:space="0" w:color="666666"/>
                <w:bottom w:val="single" w:sz="6" w:space="0" w:color="666666"/>
                <w:right w:val="single" w:sz="6" w:space="0" w:color="666666"/>
              </w:tblBorders>
              <w:tblCellMar>
                <w:left w:w="0" w:type="dxa"/>
                <w:right w:w="0" w:type="dxa"/>
              </w:tblCellMar>
              <w:tblLook w:val="04A0" w:firstRow="1" w:lastRow="0" w:firstColumn="1" w:lastColumn="0" w:noHBand="0" w:noVBand="1"/>
            </w:tblPr>
            <w:tblGrid>
              <w:gridCol w:w="1080"/>
              <w:gridCol w:w="1940"/>
              <w:gridCol w:w="1508"/>
              <w:gridCol w:w="2412"/>
            </w:tblGrid>
            <w:tr w:rsidR="00F31506" w:rsidRPr="00F31506">
              <w:trPr>
                <w:trHeight w:val="792"/>
                <w:tblCellSpacing w:w="0" w:type="dxa"/>
              </w:trPr>
              <w:tc>
                <w:tcPr>
                  <w:tcW w:w="1080" w:type="dxa"/>
                  <w:vMerge w:val="restart"/>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MS PGothic" w:eastAsia="MS PGothic" w:hAnsi="MS PGothic" w:cs="MS PGothic"/>
                      <w:kern w:val="0"/>
                      <w:sz w:val="24"/>
                      <w:szCs w:val="24"/>
                    </w:rPr>
                    <w:t>N</w:t>
                  </w:r>
                  <w:r w:rsidRPr="00F31506">
                    <w:rPr>
                      <w:rFonts w:ascii="Helvetica" w:eastAsia="MS PGothic" w:hAnsi="Helvetica" w:cs="Helvetica"/>
                      <w:kern w:val="0"/>
                      <w:sz w:val="16"/>
                      <w:szCs w:val="16"/>
                    </w:rPr>
                    <w:t>ominal Conc. (mg/L)</w:t>
                  </w:r>
                </w:p>
              </w:tc>
              <w:tc>
                <w:tcPr>
                  <w:tcW w:w="5860" w:type="dxa"/>
                  <w:gridSpan w:val="3"/>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Growth Rate, Inhibition and Cell density</w:t>
                  </w:r>
                </w:p>
              </w:tc>
            </w:tr>
            <w:tr w:rsidR="00F31506" w:rsidRPr="00F31506">
              <w:trPr>
                <w:trHeight w:val="330"/>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Growth rate (SD)</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Inhibition (%)</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Cell density (cells/ml)</w:t>
                  </w:r>
                </w:p>
              </w:tc>
            </w:tr>
            <w:tr w:rsidR="00F31506" w:rsidRPr="00F31506">
              <w:trPr>
                <w:trHeight w:val="285"/>
                <w:tblCellSpacing w:w="0" w:type="dxa"/>
              </w:trPr>
              <w:tc>
                <w:tcPr>
                  <w:tcW w:w="0" w:type="auto"/>
                  <w:vMerge/>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0-72hr</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0-72hr</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72 hours</w:t>
                  </w:r>
                </w:p>
              </w:tc>
            </w:tr>
            <w:tr w:rsidR="00F31506" w:rsidRPr="00F31506">
              <w:trPr>
                <w:trHeight w:val="285"/>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Control</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1.95 (0.02)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3,506,200</w:t>
                  </w:r>
                </w:p>
              </w:tc>
            </w:tr>
            <w:tr w:rsidR="00F31506" w:rsidRPr="00F31506">
              <w:trPr>
                <w:trHeight w:val="285"/>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1.93 (0.02)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1.3</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3,256,200</w:t>
                  </w:r>
                </w:p>
              </w:tc>
            </w:tr>
            <w:tr w:rsidR="00F31506" w:rsidRPr="00F31506">
              <w:trPr>
                <w:trHeight w:val="285"/>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2.15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1.88 (0.05)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3.7</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2,842,800</w:t>
                  </w:r>
                </w:p>
              </w:tc>
            </w:tr>
            <w:tr w:rsidR="00F31506" w:rsidRPr="00F31506">
              <w:trPr>
                <w:trHeight w:val="285"/>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4.64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1.87 (0.03)</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2,706,200</w:t>
                  </w:r>
                </w:p>
              </w:tc>
            </w:tr>
            <w:tr w:rsidR="00F31506" w:rsidRPr="00F31506">
              <w:trPr>
                <w:trHeight w:val="285"/>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1.79 (0.09)</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8.1</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2,229,500</w:t>
                  </w:r>
                </w:p>
              </w:tc>
            </w:tr>
            <w:tr w:rsidR="00F31506" w:rsidRPr="00F31506">
              <w:trPr>
                <w:trHeight w:val="285"/>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21.5</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1.72 (0.04)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1,726,200</w:t>
                  </w:r>
                </w:p>
              </w:tc>
            </w:tr>
            <w:tr w:rsidR="00F31506" w:rsidRPr="00F31506">
              <w:trPr>
                <w:trHeight w:val="285"/>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46.4</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1.33 (0.08)</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32.1</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5,44,200</w:t>
                  </w:r>
                </w:p>
              </w:tc>
            </w:tr>
            <w:tr w:rsidR="00F31506" w:rsidRPr="00F31506">
              <w:trPr>
                <w:trHeight w:val="285"/>
                <w:tblCellSpacing w:w="0" w:type="dxa"/>
              </w:trPr>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100</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0.47 (0.03)</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76.2</w:t>
                  </w:r>
                </w:p>
              </w:tc>
              <w:tc>
                <w:tcPr>
                  <w:tcW w:w="0" w:type="auto"/>
                  <w:tcBorders>
                    <w:top w:val="single" w:sz="6" w:space="0" w:color="666666"/>
                    <w:left w:val="single" w:sz="6" w:space="0" w:color="666666"/>
                    <w:bottom w:val="single" w:sz="6" w:space="0" w:color="666666"/>
                    <w:right w:val="single" w:sz="6" w:space="0" w:color="666666"/>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40,500</w:t>
                  </w:r>
                </w:p>
              </w:tc>
            </w:tr>
          </w:tbl>
          <w:p w:rsidR="00F31506" w:rsidRPr="00F31506" w:rsidRDefault="00F31506" w:rsidP="00F31506">
            <w:pPr>
              <w:widowControl/>
              <w:jc w:val="left"/>
              <w:rPr>
                <w:rFonts w:ascii="MS PGothic" w:eastAsia="MS PGothic" w:hAnsi="MS PGothic" w:cs="MS PGothic"/>
                <w:kern w:val="0"/>
                <w:sz w:val="24"/>
                <w:szCs w:val="24"/>
              </w:rPr>
            </w:pP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F31506">
              <w:rPr>
                <w:rFonts w:ascii="Times New Roman" w:eastAsia="MS PGothic" w:hAnsi="Times New Roman" w:cs="Times New Roman"/>
                <w:kern w:val="0"/>
                <w:sz w:val="20"/>
                <w:szCs w:val="20"/>
              </w:rPr>
              <w:t>- Growth Curves: In control vessels, the algae grew exponentially during 72 hours.</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r w:rsidRPr="00F31506">
              <w:rPr>
                <w:rFonts w:ascii="Helvetica" w:eastAsia="MS PGothic" w:hAnsi="Helvetica" w:cs="Helvetica"/>
                <w:kern w:val="0"/>
                <w:sz w:val="16"/>
                <w:szCs w:val="16"/>
              </w:rPr>
              <w:t> </w:t>
            </w:r>
            <w:r w:rsidRPr="00F31506">
              <w:rPr>
                <w:rFonts w:ascii="Times New Roman" w:eastAsia="MS PGothic" w:hAnsi="Times New Roman" w:cs="Times New Roman"/>
                <w:kern w:val="0"/>
                <w:sz w:val="20"/>
                <w:szCs w:val="20"/>
              </w:rPr>
              <w:t>Measurement of algal biomass was not conducted in this test. Present values were obtained and estimated by growth rate based on number of algal cells.</w:t>
            </w:r>
            <w:r>
              <w:rPr>
                <w:rFonts w:ascii="Times New Roman" w:eastAsia="MS PGothic" w:hAnsi="Times New Roman" w:cs="Times New Roman"/>
                <w:kern w:val="0"/>
                <w:sz w:val="20"/>
                <w:szCs w:val="20"/>
              </w:rPr>
              <w:br/>
            </w:r>
            <w:r>
              <w:rPr>
                <w:rFonts w:ascii="Times New Roman" w:eastAsia="MS PGothic" w:hAnsi="Times New Roman" w:cs="Times New Roman"/>
                <w:kern w:val="0"/>
                <w:sz w:val="20"/>
                <w:szCs w:val="20"/>
              </w:rPr>
              <w:br/>
            </w:r>
          </w:p>
        </w:tc>
      </w:tr>
    </w:tbl>
    <w:p w:rsidR="00F31506" w:rsidRDefault="00F31506" w:rsidP="00072462">
      <w:pPr>
        <w:keepNext/>
        <w:widowControl/>
        <w:spacing w:before="360"/>
        <w:jc w:val="left"/>
        <w:rPr>
          <w:rFonts w:ascii="Helvetica" w:eastAsia="MS PGothic" w:hAnsi="Helvetica" w:cs="Helvetica"/>
          <w:b/>
          <w:bCs/>
          <w:kern w:val="0"/>
          <w:sz w:val="32"/>
          <w:szCs w:val="32"/>
          <w:u w:val="single"/>
        </w:rPr>
      </w:pPr>
    </w:p>
    <w:p w:rsidR="00F31506" w:rsidRPr="00265082" w:rsidRDefault="00F31506" w:rsidP="00072462">
      <w:pPr>
        <w:keepNext/>
        <w:widowControl/>
        <w:spacing w:before="360"/>
        <w:jc w:val="left"/>
        <w:rPr>
          <w:rFonts w:ascii="Helvetica" w:eastAsia="MS PGothic" w:hAnsi="Helvetica" w:cs="Helvetica"/>
          <w:b/>
          <w:bCs/>
          <w:kern w:val="0"/>
          <w:sz w:val="32"/>
          <w:szCs w:val="32"/>
        </w:rPr>
      </w:pPr>
      <w:r w:rsidRPr="00265082">
        <w:rPr>
          <w:rFonts w:ascii="Helvetica" w:eastAsia="MS PGothic" w:hAnsi="Helvetica" w:cs="Helvetica"/>
          <w:b/>
          <w:bCs/>
          <w:kern w:val="0"/>
          <w:sz w:val="32"/>
          <w:szCs w:val="32"/>
        </w:rPr>
        <w:br w:type="page"/>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proofErr w:type="gramStart"/>
      <w:r w:rsidRPr="00F31506">
        <w:rPr>
          <w:rFonts w:ascii="Helvetica" w:eastAsia="MS PGothic" w:hAnsi="Helvetica" w:cs="Helvetica"/>
          <w:b/>
          <w:bCs/>
          <w:kern w:val="0"/>
          <w:sz w:val="32"/>
          <w:szCs w:val="32"/>
          <w:u w:val="single"/>
        </w:rPr>
        <w:lastRenderedPageBreak/>
        <w:t>7 Toxicological information</w:t>
      </w:r>
      <w:proofErr w:type="gramEnd"/>
      <w:r w:rsidRPr="00F31506">
        <w:rPr>
          <w:rFonts w:ascii="Helvetica" w:eastAsia="MS PGothic" w:hAnsi="Helvetica" w:cs="Helvetica"/>
          <w:b/>
          <w:bCs/>
          <w:kern w:val="0"/>
          <w:sz w:val="32"/>
          <w:szCs w:val="32"/>
          <w:u w:val="single"/>
        </w:rPr>
        <w:t xml:space="preserve"> </w:t>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7.1 Toxicokinetics, metabolism and distribution </w:t>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7.1.1 Basic toxicokinetics </w:t>
      </w:r>
    </w:p>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Excretion in urine.001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1191575807"/>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IUC5-de77c756-ad09-4e60-84d2-b312cbe5abf4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10:41:12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4380"/>
        <w:gridCol w:w="425"/>
        <w:gridCol w:w="430"/>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(reliable with restrictions)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This is the first study published on the occurrence of BPS in human urine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95"/>
        <w:gridCol w:w="585"/>
        <w:gridCol w:w="416"/>
        <w:gridCol w:w="1995"/>
        <w:gridCol w:w="1352"/>
        <w:gridCol w:w="1430"/>
        <w:gridCol w:w="623"/>
        <w:gridCol w:w="852"/>
        <w:gridCol w:w="913"/>
        <w:gridCol w:w="637"/>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Liao. C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2012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Bisphenol S in Urine from the United States and Seven Asian Countries: Occurrence and Human Exposure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Environmental Science &amp; Technology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Wadsworth Center, New York State Department of Health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F31506" w:rsidRPr="00F31506">
        <w:trPr>
          <w:tblCellSpacing w:w="5" w:type="dxa"/>
        </w:trPr>
        <w:tc>
          <w:tcPr>
            <w:tcW w:w="0" w:type="auto"/>
            <w:hideMark/>
          </w:tcPr>
          <w:p w:rsidR="00F31506" w:rsidRPr="00F31506" w:rsidRDefault="00F31506" w:rsidP="00F31506">
            <w:pPr>
              <w:widowControl/>
              <w:jc w:val="left"/>
              <w:divId w:val="209894183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data published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F31506" w:rsidRPr="00F31506">
        <w:trPr>
          <w:tblCellSpacing w:w="5" w:type="dxa"/>
        </w:trPr>
        <w:tc>
          <w:tcPr>
            <w:tcW w:w="0" w:type="auto"/>
            <w:hideMark/>
          </w:tcPr>
          <w:p w:rsidR="00F31506" w:rsidRPr="00F31506" w:rsidRDefault="00F31506" w:rsidP="00F31506">
            <w:pPr>
              <w:widowControl/>
              <w:jc w:val="left"/>
              <w:divId w:val="64782739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in vivo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599"/>
        <w:gridCol w:w="789"/>
        <w:gridCol w:w="870"/>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Deviations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guideline available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192499426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83487993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402"/>
      </w:tblGrid>
      <w:tr w:rsidR="00F31506" w:rsidRPr="00F31506">
        <w:trPr>
          <w:tblCellSpacing w:w="5" w:type="dxa"/>
        </w:trPr>
        <w:tc>
          <w:tcPr>
            <w:tcW w:w="0" w:type="auto"/>
            <w:hideMark/>
          </w:tcPr>
          <w:p w:rsidR="00F31506" w:rsidRPr="00F31506" w:rsidRDefault="00F31506" w:rsidP="00F31506">
            <w:pPr>
              <w:widowControl/>
              <w:jc w:val="left"/>
              <w:divId w:val="692924337"/>
              <w:rPr>
                <w:rFonts w:ascii="Helvetica" w:eastAsia="MS PGothic" w:hAnsi="Helvetica" w:cs="Helvetica"/>
                <w:kern w:val="0"/>
                <w:sz w:val="16"/>
                <w:szCs w:val="16"/>
              </w:rPr>
            </w:pPr>
            <w:r w:rsidRPr="00F31506">
              <w:rPr>
                <w:rFonts w:ascii="Helvetica" w:eastAsia="MS PGothic" w:hAnsi="Helvetica" w:cs="Helvetica"/>
                <w:kern w:val="0"/>
                <w:sz w:val="16"/>
                <w:szCs w:val="16"/>
              </w:rPr>
              <w:t>- Name of test material (as cited in study report): Bisphenol S</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Analytical purity: 98%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animals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70"/>
      </w:tblGrid>
      <w:tr w:rsidR="00F31506" w:rsidRPr="00F31506">
        <w:trPr>
          <w:tblCellSpacing w:w="5" w:type="dxa"/>
        </w:trPr>
        <w:tc>
          <w:tcPr>
            <w:tcW w:w="0" w:type="auto"/>
            <w:hideMark/>
          </w:tcPr>
          <w:p w:rsidR="00F31506" w:rsidRPr="00F31506" w:rsidRDefault="00F31506" w:rsidP="00F31506">
            <w:pPr>
              <w:widowControl/>
              <w:jc w:val="left"/>
              <w:divId w:val="131926247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human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52"/>
      </w:tblGrid>
      <w:tr w:rsidR="00F31506" w:rsidRPr="00F31506">
        <w:trPr>
          <w:tblCellSpacing w:w="5" w:type="dxa"/>
        </w:trPr>
        <w:tc>
          <w:tcPr>
            <w:tcW w:w="0" w:type="auto"/>
            <w:hideMark/>
          </w:tcPr>
          <w:p w:rsidR="00F31506" w:rsidRPr="00F31506" w:rsidRDefault="00F31506" w:rsidP="00F31506">
            <w:pPr>
              <w:widowControl/>
              <w:jc w:val="left"/>
              <w:divId w:val="88290389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male/female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Administration / exposure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19"/>
      </w:tblGrid>
      <w:tr w:rsidR="00F31506" w:rsidRPr="00F31506">
        <w:trPr>
          <w:tblCellSpacing w:w="5" w:type="dxa"/>
        </w:trPr>
        <w:tc>
          <w:tcPr>
            <w:tcW w:w="0" w:type="auto"/>
            <w:hideMark/>
          </w:tcPr>
          <w:p w:rsidR="00F31506" w:rsidRPr="00F31506" w:rsidRDefault="00F31506" w:rsidP="00F31506">
            <w:pPr>
              <w:widowControl/>
              <w:jc w:val="left"/>
              <w:divId w:val="95278926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male:152, female:150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40102848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dosing and sampling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740"/>
      </w:tblGrid>
      <w:tr w:rsidR="00F31506" w:rsidRPr="00F31506">
        <w:trPr>
          <w:tblCellSpacing w:w="5" w:type="dxa"/>
        </w:trPr>
        <w:tc>
          <w:tcPr>
            <w:tcW w:w="0" w:type="auto"/>
            <w:hideMark/>
          </w:tcPr>
          <w:p w:rsidR="00F31506" w:rsidRPr="00F31506" w:rsidRDefault="00F31506" w:rsidP="00F31506">
            <w:pPr>
              <w:widowControl/>
              <w:jc w:val="left"/>
              <w:divId w:val="1750811319"/>
              <w:rPr>
                <w:rFonts w:ascii="Helvetica" w:eastAsia="MS PGothic" w:hAnsi="Helvetica" w:cs="Helvetica"/>
                <w:kern w:val="0"/>
                <w:sz w:val="16"/>
                <w:szCs w:val="16"/>
              </w:rPr>
            </w:pPr>
            <w:r w:rsidRPr="00F31506">
              <w:rPr>
                <w:rFonts w:ascii="Helvetica" w:eastAsia="MS PGothic" w:hAnsi="Helvetica" w:cs="Helvetica"/>
                <w:kern w:val="0"/>
                <w:sz w:val="16"/>
                <w:szCs w:val="16"/>
              </w:rPr>
              <w:t>PHARMACOKINETIC STUDY (Absorption, distribution, excretion)</w:t>
            </w:r>
            <w:r>
              <w:rPr>
                <w:rFonts w:ascii="Helvetica" w:eastAsia="MS PGothic" w:hAnsi="Helvetica" w:cs="Helvetica"/>
                <w:kern w:val="0"/>
                <w:sz w:val="16"/>
                <w:szCs w:val="16"/>
              </w:rPr>
              <w:br/>
            </w:r>
            <w:r w:rsidRPr="00F31506">
              <w:rPr>
                <w:rFonts w:ascii="Helvetica" w:eastAsia="MS PGothic" w:hAnsi="Helvetica" w:cs="Helvetica"/>
                <w:kern w:val="0"/>
                <w:sz w:val="16"/>
                <w:szCs w:val="16"/>
              </w:rPr>
              <w:t>- Tissues and body fluids sampled (delete / add / specify): urine</w:t>
            </w:r>
            <w:r>
              <w:rPr>
                <w:rFonts w:ascii="Helvetica" w:eastAsia="MS PGothic" w:hAnsi="Helvetica" w:cs="Helvetica"/>
                <w:kern w:val="0"/>
                <w:sz w:val="16"/>
                <w:szCs w:val="16"/>
              </w:rPr>
              <w:br/>
            </w:r>
            <w:r w:rsidRPr="00F31506">
              <w:rPr>
                <w:rFonts w:ascii="Helvetica" w:eastAsia="MS PGothic" w:hAnsi="Helvetica" w:cs="Helvetica"/>
                <w:kern w:val="0"/>
                <w:sz w:val="16"/>
                <w:szCs w:val="16"/>
              </w:rPr>
              <w:t>- Time and frequency of sampling:1</w:t>
            </w:r>
            <w:r>
              <w:rPr>
                <w:rFonts w:ascii="Helvetica" w:eastAsia="MS PGothic" w:hAnsi="Helvetica" w:cs="Helvetica"/>
                <w:kern w:val="0"/>
                <w:sz w:val="16"/>
                <w:szCs w:val="16"/>
              </w:rPr>
              <w:br/>
            </w:r>
            <w:r w:rsidRPr="00F31506">
              <w:rPr>
                <w:rFonts w:ascii="Helvetica" w:eastAsia="MS PGothic" w:hAnsi="Helvetica" w:cs="Helvetica"/>
                <w:kern w:val="0"/>
                <w:sz w:val="16"/>
                <w:szCs w:val="16"/>
              </w:rPr>
              <w:t>METABOLITE CHARACTERISATION STUDIES</w:t>
            </w:r>
            <w:r>
              <w:rPr>
                <w:rFonts w:ascii="Helvetica" w:eastAsia="MS PGothic" w:hAnsi="Helvetica" w:cs="Helvetica"/>
                <w:kern w:val="0"/>
                <w:sz w:val="16"/>
                <w:szCs w:val="16"/>
              </w:rPr>
              <w:br/>
            </w:r>
            <w:r w:rsidRPr="00F31506">
              <w:rPr>
                <w:rFonts w:ascii="Helvetica" w:eastAsia="MS PGothic" w:hAnsi="Helvetica" w:cs="Helvetica"/>
                <w:kern w:val="0"/>
                <w:sz w:val="16"/>
                <w:szCs w:val="16"/>
              </w:rPr>
              <w:t>- Tissues and body fluids sampled (delete / add / specify): urine</w:t>
            </w:r>
            <w:r>
              <w:rPr>
                <w:rFonts w:ascii="Helvetica" w:eastAsia="MS PGothic" w:hAnsi="Helvetica" w:cs="Helvetica"/>
                <w:kern w:val="0"/>
                <w:sz w:val="16"/>
                <w:szCs w:val="16"/>
              </w:rPr>
              <w:br/>
            </w:r>
            <w:r w:rsidRPr="00F31506">
              <w:rPr>
                <w:rFonts w:ascii="Helvetica" w:eastAsia="MS PGothic" w:hAnsi="Helvetica" w:cs="Helvetica"/>
                <w:kern w:val="0"/>
                <w:sz w:val="16"/>
                <w:szCs w:val="16"/>
              </w:rPr>
              <w:t>- Time and frequency of sampling:1</w:t>
            </w:r>
            <w:r>
              <w:rPr>
                <w:rFonts w:ascii="Helvetica" w:eastAsia="MS PGothic" w:hAnsi="Helvetica" w:cs="Helvetica"/>
                <w:kern w:val="0"/>
                <w:sz w:val="16"/>
                <w:szCs w:val="16"/>
              </w:rPr>
              <w:br/>
            </w:r>
            <w:r w:rsidRPr="00F31506">
              <w:rPr>
                <w:rFonts w:ascii="Helvetica" w:eastAsia="MS PGothic" w:hAnsi="Helvetica" w:cs="Helvetica"/>
                <w:kern w:val="0"/>
                <w:sz w:val="16"/>
                <w:szCs w:val="16"/>
              </w:rPr>
              <w:t>- From how many animals: (samples pooled or not)315</w:t>
            </w:r>
            <w:r>
              <w:rPr>
                <w:rFonts w:ascii="Helvetica" w:eastAsia="MS PGothic" w:hAnsi="Helvetica" w:cs="Helvetica"/>
                <w:kern w:val="0"/>
                <w:sz w:val="16"/>
                <w:szCs w:val="16"/>
              </w:rPr>
              <w:br/>
            </w:r>
            <w:r w:rsidRPr="00F31506">
              <w:rPr>
                <w:rFonts w:ascii="Helvetica" w:eastAsia="MS PGothic" w:hAnsi="Helvetica" w:cs="Helvetica"/>
                <w:kern w:val="0"/>
                <w:sz w:val="16"/>
                <w:szCs w:val="16"/>
              </w:rPr>
              <w:t>- Method type(s) for identification (HPLC-MS-MS)</w:t>
            </w:r>
            <w:r>
              <w:rPr>
                <w:rFonts w:ascii="Helvetica" w:eastAsia="MS PGothic" w:hAnsi="Helvetica" w:cs="Helvetica"/>
                <w:kern w:val="0"/>
                <w:sz w:val="16"/>
                <w:szCs w:val="16"/>
              </w:rPr>
              <w:br/>
            </w:r>
            <w:r w:rsidRPr="00F31506">
              <w:rPr>
                <w:rFonts w:ascii="Helvetica" w:eastAsia="MS PGothic" w:hAnsi="Helvetica" w:cs="Helvetica"/>
                <w:kern w:val="0"/>
                <w:sz w:val="16"/>
                <w:szCs w:val="16"/>
              </w:rPr>
              <w:t>PHARMACOKINETIC STUDY (Absorption, distribution, excretion)</w:t>
            </w:r>
            <w:r>
              <w:rPr>
                <w:rFonts w:ascii="Helvetica" w:eastAsia="MS PGothic" w:hAnsi="Helvetica" w:cs="Helvetica"/>
                <w:kern w:val="0"/>
                <w:sz w:val="16"/>
                <w:szCs w:val="16"/>
              </w:rPr>
              <w:br/>
            </w:r>
            <w:r w:rsidRPr="00F31506">
              <w:rPr>
                <w:rFonts w:ascii="Helvetica" w:eastAsia="MS PGothic" w:hAnsi="Helvetica" w:cs="Helvetica"/>
                <w:kern w:val="0"/>
                <w:sz w:val="16"/>
                <w:szCs w:val="16"/>
              </w:rPr>
              <w:t>- Tissues and body fluids sampled (delete / add / specify): urine</w:t>
            </w:r>
            <w:r>
              <w:rPr>
                <w:rFonts w:ascii="Helvetica" w:eastAsia="MS PGothic" w:hAnsi="Helvetica" w:cs="Helvetica"/>
                <w:kern w:val="0"/>
                <w:sz w:val="16"/>
                <w:szCs w:val="16"/>
              </w:rPr>
              <w:br/>
            </w:r>
            <w:r w:rsidRPr="00F31506">
              <w:rPr>
                <w:rFonts w:ascii="Helvetica" w:eastAsia="MS PGothic" w:hAnsi="Helvetica" w:cs="Helvetica"/>
                <w:kern w:val="0"/>
                <w:sz w:val="16"/>
                <w:szCs w:val="16"/>
              </w:rPr>
              <w:t>- Time and frequency of sampling:once</w:t>
            </w:r>
            <w:r>
              <w:rPr>
                <w:rFonts w:ascii="Helvetica" w:eastAsia="MS PGothic" w:hAnsi="Helvetica" w:cs="Helvetica"/>
                <w:kern w:val="0"/>
                <w:sz w:val="16"/>
                <w:szCs w:val="16"/>
              </w:rPr>
              <w:br/>
            </w:r>
            <w:r w:rsidRPr="00F31506">
              <w:rPr>
                <w:rFonts w:ascii="Helvetica" w:eastAsia="MS PGothic" w:hAnsi="Helvetica" w:cs="Helvetica"/>
                <w:kern w:val="0"/>
                <w:sz w:val="16"/>
                <w:szCs w:val="16"/>
              </w:rPr>
              <w:t>METABOLITE CHARACTERISATION STUDIES</w:t>
            </w:r>
            <w:r>
              <w:rPr>
                <w:rFonts w:ascii="Helvetica" w:eastAsia="MS PGothic" w:hAnsi="Helvetica" w:cs="Helvetica"/>
                <w:kern w:val="0"/>
                <w:sz w:val="16"/>
                <w:szCs w:val="16"/>
              </w:rPr>
              <w:br/>
            </w:r>
            <w:r w:rsidRPr="00F31506">
              <w:rPr>
                <w:rFonts w:ascii="Helvetica" w:eastAsia="MS PGothic" w:hAnsi="Helvetica" w:cs="Helvetica"/>
                <w:kern w:val="0"/>
                <w:sz w:val="16"/>
                <w:szCs w:val="16"/>
              </w:rPr>
              <w:lastRenderedPageBreak/>
              <w:t>- Tissues and body fluids sampled (delete / add / specify): urine</w:t>
            </w:r>
            <w:r>
              <w:rPr>
                <w:rFonts w:ascii="Helvetica" w:eastAsia="MS PGothic" w:hAnsi="Helvetica" w:cs="Helvetica"/>
                <w:kern w:val="0"/>
                <w:sz w:val="16"/>
                <w:szCs w:val="16"/>
              </w:rPr>
              <w:br/>
            </w:r>
            <w:r w:rsidRPr="00F31506">
              <w:rPr>
                <w:rFonts w:ascii="Helvetica" w:eastAsia="MS PGothic" w:hAnsi="Helvetica" w:cs="Helvetica"/>
                <w:kern w:val="0"/>
                <w:sz w:val="16"/>
                <w:szCs w:val="16"/>
              </w:rPr>
              <w:t>- Time and frequency of sampling:once</w:t>
            </w:r>
            <w:r>
              <w:rPr>
                <w:rFonts w:ascii="Helvetica" w:eastAsia="MS PGothic" w:hAnsi="Helvetica" w:cs="Helvetica"/>
                <w:kern w:val="0"/>
                <w:sz w:val="16"/>
                <w:szCs w:val="16"/>
              </w:rPr>
              <w:br/>
            </w:r>
            <w:r w:rsidRPr="00F31506">
              <w:rPr>
                <w:rFonts w:ascii="Helvetica" w:eastAsia="MS PGothic" w:hAnsi="Helvetica" w:cs="Helvetica"/>
                <w:kern w:val="0"/>
                <w:sz w:val="16"/>
                <w:szCs w:val="16"/>
              </w:rPr>
              <w:t>- From how many animals: (samples pooled)315 human urine</w:t>
            </w:r>
            <w:r>
              <w:rPr>
                <w:rFonts w:ascii="Helvetica" w:eastAsia="MS PGothic" w:hAnsi="Helvetica" w:cs="Helvetica"/>
                <w:kern w:val="0"/>
                <w:sz w:val="16"/>
                <w:szCs w:val="16"/>
              </w:rPr>
              <w:br/>
            </w:r>
            <w:r w:rsidRPr="00F31506">
              <w:rPr>
                <w:rFonts w:ascii="Helvetica" w:eastAsia="MS PGothic" w:hAnsi="Helvetica" w:cs="Helvetica"/>
                <w:kern w:val="0"/>
                <w:sz w:val="16"/>
                <w:szCs w:val="16"/>
              </w:rPr>
              <w:t>- Method type(s) for identification (HPLC-MS-MS)</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Limits of detection and quantification:LOQ:0.02 ng/mL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lastRenderedPageBreak/>
        <w:t xml:space="preserve">Statistics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61528202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Data analysis was performed with Origin 7.5 or SPSS 17.0. Concentrations below the LOQ were replaced with a value equal to LOQ divided by 2 or the square root of 2 for the calculation of the arithmetic mean and geometric mean, respectively. Differences between groups were compared by a one-way ANOVA and the Turkey test. Value of p&lt;0.05 denoted significance.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 xml:space="preserve">Daily intake calculation: Urinary Bisphenol A (BPA) concentration has been used in the estimation of a human exposure dose. Given the similarity in molecular structure between Bisphenol </w:t>
            </w:r>
            <w:proofErr w:type="gramStart"/>
            <w:r w:rsidRPr="00F31506">
              <w:rPr>
                <w:rFonts w:ascii="MS PGothic" w:eastAsia="MS PGothic" w:hAnsi="MS PGothic" w:cs="MS PGothic"/>
                <w:kern w:val="0"/>
                <w:sz w:val="24"/>
                <w:szCs w:val="24"/>
                <w:shd w:val="clear" w:color="auto" w:fill="FFFFFF"/>
              </w:rPr>
              <w:t>S(</w:t>
            </w:r>
            <w:proofErr w:type="gramEnd"/>
            <w:r w:rsidRPr="00F31506">
              <w:rPr>
                <w:rFonts w:ascii="MS PGothic" w:eastAsia="MS PGothic" w:hAnsi="MS PGothic" w:cs="MS PGothic"/>
                <w:kern w:val="0"/>
                <w:sz w:val="24"/>
                <w:szCs w:val="24"/>
                <w:shd w:val="clear" w:color="auto" w:fill="FFFFFF"/>
              </w:rPr>
              <w:t>BPS) and BPA, we estimated human exposure to BPS based on a model reported for BPA.</w:t>
            </w:r>
          </w:p>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Estimated daily intake (EDI； μg/day) =urinary BPS concentration (μg/L) X urine excretion rate (L/day). The urine output varies by age and sex and is reported to be about 1.2-2 L/day for adults. Values for daily urine excretion rate used in the exposure assessment were adopted from the reference values given by the International Commission on Radiological Protection (ICRP). According to the ICRP, gender difference in urine excretion rate is observed for adults (&gt;20 years), and the rates are 1.6 and 1.2 L/day for men and women, respectively. The reported ICRP urine excretion rates for5-, 10-, and 15-year old individuals were 0.5, 0.7, and 1.2L/day, respectively, for both male and female subjects, which were used for individuals of age 2 to &lt; 5 years, 6-10 years, and 11-19 years in the calculations.</w:t>
            </w: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Main ADME results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10"/>
        <w:gridCol w:w="134"/>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divId w:val="1559822955"/>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excretion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Pharmacokinetic studies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excretion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524295160"/>
              <w:rPr>
                <w:rFonts w:ascii="Helvetica" w:eastAsia="MS PGothic" w:hAnsi="Helvetica" w:cs="Helvetica"/>
                <w:kern w:val="0"/>
                <w:sz w:val="16"/>
                <w:szCs w:val="16"/>
              </w:rPr>
            </w:pPr>
            <w:r w:rsidRPr="00F31506">
              <w:rPr>
                <w:rFonts w:ascii="Helvetica" w:eastAsia="MS PGothic" w:hAnsi="Helvetica" w:cs="Helvetica"/>
                <w:kern w:val="0"/>
                <w:sz w:val="16"/>
                <w:szCs w:val="16"/>
              </w:rPr>
              <w:t>BPS was found in 81% of the urine samples analyzed at concentrations ranging from below the LOQ (i.e.</w:t>
            </w:r>
            <w:proofErr w:type="gramStart"/>
            <w:r w:rsidRPr="00F31506">
              <w:rPr>
                <w:rFonts w:ascii="Helvetica" w:eastAsia="MS PGothic" w:hAnsi="Helvetica" w:cs="Helvetica"/>
                <w:kern w:val="0"/>
                <w:sz w:val="16"/>
                <w:szCs w:val="16"/>
              </w:rPr>
              <w:t>,0.02</w:t>
            </w:r>
            <w:proofErr w:type="gramEnd"/>
            <w:r w:rsidRPr="00F31506">
              <w:rPr>
                <w:rFonts w:ascii="Helvetica" w:eastAsia="MS PGothic" w:hAnsi="Helvetica" w:cs="Helvetica"/>
                <w:kern w:val="0"/>
                <w:sz w:val="16"/>
                <w:szCs w:val="16"/>
              </w:rPr>
              <w:t xml:space="preserve"> ng/mL) to 21.0 ng/mL, with a mean value of 0.654 ng/mL. BPS was found in 100% of the samples from Japan and Vietnam, followed by the U.S.</w:t>
            </w:r>
            <w:proofErr w:type="gramStart"/>
            <w:r w:rsidRPr="00F31506">
              <w:rPr>
                <w:rFonts w:ascii="Helvetica" w:eastAsia="MS PGothic" w:hAnsi="Helvetica" w:cs="Helvetica"/>
                <w:kern w:val="0"/>
                <w:sz w:val="16"/>
                <w:szCs w:val="16"/>
              </w:rPr>
              <w:t>,China</w:t>
            </w:r>
            <w:proofErr w:type="gramEnd"/>
            <w:r w:rsidRPr="00F31506">
              <w:rPr>
                <w:rFonts w:ascii="Helvetica" w:eastAsia="MS PGothic" w:hAnsi="Helvetica" w:cs="Helvetica"/>
                <w:kern w:val="0"/>
                <w:sz w:val="16"/>
                <w:szCs w:val="16"/>
              </w:rPr>
              <w:t xml:space="preserve">, India, and Malaysia. Relatively higher concentrations and detection frequencies of BPS in urine samples from Japan and the U.S. were in accordance with the efforts to replace BPA with BPS in recent years. Japan has phased out BPA in thermal receipt papers since 2001 and made an effort to develop alternatives, including BPS. A major manufacturer of thermal receipt papers in the U.S. announced replacement of BPA with BPS in 2006.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lastRenderedPageBreak/>
        <w:t xml:space="preserve">Bioaccessibility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tbl>
            <w:tblPr>
              <w:tblW w:w="10740" w:type="dxa"/>
              <w:tblCellSpacing w:w="0" w:type="dxa"/>
              <w:tblCellMar>
                <w:left w:w="0" w:type="dxa"/>
                <w:right w:w="0" w:type="dxa"/>
              </w:tblCellMar>
              <w:tblLook w:val="04A0" w:firstRow="1" w:lastRow="0" w:firstColumn="1" w:lastColumn="0" w:noHBand="0" w:noVBand="1"/>
            </w:tblPr>
            <w:tblGrid>
              <w:gridCol w:w="1104"/>
              <w:gridCol w:w="404"/>
              <w:gridCol w:w="595"/>
              <w:gridCol w:w="270"/>
              <w:gridCol w:w="270"/>
              <w:gridCol w:w="595"/>
              <w:gridCol w:w="595"/>
              <w:gridCol w:w="1618"/>
              <w:gridCol w:w="787"/>
              <w:gridCol w:w="1593"/>
              <w:gridCol w:w="1276"/>
              <w:gridCol w:w="1633"/>
            </w:tblGrid>
            <w:tr w:rsidR="00F31506" w:rsidRPr="00F31506">
              <w:trPr>
                <w:trHeight w:val="240"/>
                <w:tblCellSpacing w:w="0" w:type="dxa"/>
              </w:trPr>
              <w:tc>
                <w:tcPr>
                  <w:tcW w:w="10740" w:type="dxa"/>
                  <w:gridSpan w:val="12"/>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Table 1. Concentrations of Urinary Bisphenol S (ng/mL; µg/g Cre) in Albany, New York, U.S., and Seven Asian Countries</w:t>
                  </w:r>
                </w:p>
              </w:tc>
            </w:tr>
            <w:tr w:rsidR="00F31506" w:rsidRPr="00F31506">
              <w:trPr>
                <w:trHeight w:val="24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55"/>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variable</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w:t>
                  </w:r>
                  <w:r w:rsidRPr="00F31506">
                    <w:rPr>
                      <w:rFonts w:ascii="MS PGothic" w:eastAsia="MS PGothic" w:hAnsi="MS PGothic" w:cs="MS PGothic"/>
                      <w:kern w:val="0"/>
                      <w:sz w:val="24"/>
                      <w:szCs w:val="24"/>
                      <w:vertAlign w:val="superscript"/>
                    </w:rPr>
                    <w:t>a</w:t>
                  </w:r>
                </w:p>
              </w:tc>
              <w:tc>
                <w:tcPr>
                  <w:tcW w:w="0" w:type="auto"/>
                  <w:gridSpan w:val="4"/>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mean ± SD</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GM</w:t>
                  </w:r>
                  <w:r w:rsidRPr="00F31506">
                    <w:rPr>
                      <w:rFonts w:ascii="MS PGothic" w:eastAsia="MS PGothic" w:hAnsi="MS PGothic" w:cs="MS PGothic"/>
                      <w:kern w:val="0"/>
                      <w:sz w:val="24"/>
                      <w:szCs w:val="24"/>
                      <w:vertAlign w:val="superscript"/>
                    </w:rPr>
                    <w:t>b</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fifth percentile</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median</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95th percentile</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range</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roofErr w:type="gramStart"/>
                  <w:r w:rsidRPr="00F31506">
                    <w:rPr>
                      <w:rFonts w:ascii="MS PGothic" w:eastAsia="MS PGothic" w:hAnsi="MS PGothic" w:cs="MS PGothic"/>
                      <w:kern w:val="0"/>
                      <w:sz w:val="24"/>
                      <w:szCs w:val="24"/>
                    </w:rPr>
                    <w:t>detection</w:t>
                  </w:r>
                  <w:proofErr w:type="gramEnd"/>
                  <w:r w:rsidRPr="00F31506">
                    <w:rPr>
                      <w:rFonts w:ascii="MS PGothic" w:eastAsia="MS PGothic" w:hAnsi="MS PGothic" w:cs="MS PGothic"/>
                      <w:kern w:val="0"/>
                      <w:sz w:val="24"/>
                      <w:szCs w:val="24"/>
                    </w:rPr>
                    <w:t xml:space="preserve"> rate (%)</w:t>
                  </w:r>
                </w:p>
              </w:tc>
            </w:tr>
            <w:tr w:rsidR="00F31506" w:rsidRPr="00F31506">
              <w:trPr>
                <w:trHeight w:val="24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country</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55"/>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USA</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31</w:t>
                  </w:r>
                </w:p>
              </w:tc>
              <w:tc>
                <w:tcPr>
                  <w:tcW w:w="0" w:type="auto"/>
                  <w:gridSpan w:val="2"/>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3.74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0.299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0.079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0.263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2.65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w:t>
                  </w:r>
                  <w:r w:rsidRPr="00F31506">
                    <w:rPr>
                      <w:rFonts w:ascii="MS PGothic" w:eastAsia="MS PGothic" w:hAnsi="MS PGothic" w:cs="MS PGothic"/>
                      <w:kern w:val="0"/>
                      <w:sz w:val="24"/>
                      <w:szCs w:val="24"/>
                      <w:vertAlign w:val="superscript"/>
                    </w:rPr>
                    <w:t>c</w:t>
                  </w:r>
                  <w:r w:rsidRPr="00F31506">
                    <w:rPr>
                      <w:rFonts w:ascii="MS PGothic" w:eastAsia="MS PGothic" w:hAnsi="MS PGothic" w:cs="MS PGothic"/>
                      <w:kern w:val="0"/>
                      <w:sz w:val="24"/>
                      <w:szCs w:val="24"/>
                    </w:rPr>
                    <w:t>–21.0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97</w:t>
                  </w:r>
                </w:p>
              </w:tc>
            </w:tr>
            <w:tr w:rsidR="00F31506" w:rsidRPr="00F31506">
              <w:trPr>
                <w:trHeight w:val="27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0.576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w:t>
                  </w:r>
                </w:p>
              </w:tc>
              <w:tc>
                <w:tcPr>
                  <w:tcW w:w="0" w:type="auto"/>
                  <w:gridSpan w:val="2"/>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1.34</w:t>
                  </w:r>
                  <w:r w:rsidRPr="00F31506">
                    <w:rPr>
                      <w:rFonts w:ascii="MS PGothic" w:eastAsia="MS PGothic" w:hAnsi="MS PGothic" w:cs="MS PGothic"/>
                      <w:i/>
                      <w:iCs/>
                      <w:kern w:val="0"/>
                      <w:sz w:val="24"/>
                      <w:szCs w:val="24"/>
                      <w:vertAlign w:val="superscript"/>
                    </w:rPr>
                    <w:t>d</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0.304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0.103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0.262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1.40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&lt;LOQ–7.57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4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China</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89</w:t>
                  </w:r>
                </w:p>
              </w:tc>
              <w:tc>
                <w:tcPr>
                  <w:tcW w:w="0" w:type="auto"/>
                  <w:gridSpan w:val="2"/>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0.525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0.620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0.226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0.297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1.73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&lt;LOQ–3.16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82</w:t>
                  </w:r>
                </w:p>
              </w:tc>
            </w:tr>
            <w:tr w:rsidR="00F31506" w:rsidRPr="00F31506">
              <w:trPr>
                <w:trHeight w:val="24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0.632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w:t>
                  </w:r>
                </w:p>
              </w:tc>
              <w:tc>
                <w:tcPr>
                  <w:tcW w:w="0" w:type="auto"/>
                  <w:gridSpan w:val="2"/>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0.979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0.223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0.300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2.51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&lt;LOQ–6.64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4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India</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38</w:t>
                  </w:r>
                </w:p>
              </w:tc>
              <w:tc>
                <w:tcPr>
                  <w:tcW w:w="0" w:type="auto"/>
                  <w:gridSpan w:val="2"/>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0.171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0.239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0.072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0.055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0.713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&lt;LOQ–0.881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76</w:t>
                  </w:r>
                </w:p>
              </w:tc>
            </w:tr>
            <w:tr w:rsidR="00F31506" w:rsidRPr="00F31506">
              <w:trPr>
                <w:trHeight w:val="24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0.393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w:t>
                  </w:r>
                </w:p>
              </w:tc>
              <w:tc>
                <w:tcPr>
                  <w:tcW w:w="0" w:type="auto"/>
                  <w:gridSpan w:val="2"/>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0.978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0.098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0.111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1.50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&lt;LOQ–4.72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4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Japan</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36</w:t>
                  </w:r>
                </w:p>
              </w:tc>
              <w:tc>
                <w:tcPr>
                  <w:tcW w:w="0" w:type="auto"/>
                  <w:gridSpan w:val="2"/>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2.27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2.57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0.212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7.76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0.147–9.57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w:t>
                  </w:r>
                </w:p>
              </w:tc>
            </w:tr>
            <w:tr w:rsidR="00F31506" w:rsidRPr="00F31506">
              <w:trPr>
                <w:trHeight w:val="24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1.64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w:t>
                  </w:r>
                </w:p>
              </w:tc>
              <w:tc>
                <w:tcPr>
                  <w:tcW w:w="0" w:type="auto"/>
                  <w:gridSpan w:val="2"/>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2.43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0.933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0.191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0.827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4.83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0.148–14.0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4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Korea</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33</w:t>
                  </w:r>
                </w:p>
              </w:tc>
              <w:tc>
                <w:tcPr>
                  <w:tcW w:w="0" w:type="auto"/>
                  <w:gridSpan w:val="2"/>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0.099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0.340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0.030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0.174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&lt;LOQ–1.98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42</w:t>
                  </w:r>
                </w:p>
              </w:tc>
            </w:tr>
            <w:tr w:rsidR="00F31506" w:rsidRPr="00F31506">
              <w:trPr>
                <w:trHeight w:val="24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0.119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w:t>
                  </w:r>
                </w:p>
              </w:tc>
              <w:tc>
                <w:tcPr>
                  <w:tcW w:w="0" w:type="auto"/>
                  <w:gridSpan w:val="2"/>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0.465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0.031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0.025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0.121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&lt;LOQ–2.70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4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Kuwait</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30</w:t>
                  </w:r>
                </w:p>
              </w:tc>
              <w:tc>
                <w:tcPr>
                  <w:tcW w:w="0" w:type="auto"/>
                  <w:gridSpan w:val="2"/>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0.785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2.18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0.172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0.371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1.65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&lt;LOQ–12.1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70</w:t>
                  </w:r>
                </w:p>
              </w:tc>
            </w:tr>
            <w:tr w:rsidR="00F31506" w:rsidRPr="00F31506">
              <w:trPr>
                <w:trHeight w:val="24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0.558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w:t>
                  </w:r>
                </w:p>
              </w:tc>
              <w:tc>
                <w:tcPr>
                  <w:tcW w:w="0" w:type="auto"/>
                  <w:gridSpan w:val="2"/>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1.26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0.126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0.158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1.78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&lt;LOQ–6.69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4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Malaysia</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29</w:t>
                  </w:r>
                </w:p>
              </w:tc>
              <w:tc>
                <w:tcPr>
                  <w:tcW w:w="0" w:type="auto"/>
                  <w:gridSpan w:val="2"/>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0.128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0.170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0.071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0.084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0.252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&lt;LOQ–0.922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76</w:t>
                  </w:r>
                </w:p>
              </w:tc>
            </w:tr>
            <w:tr w:rsidR="00F31506" w:rsidRPr="00F31506">
              <w:trPr>
                <w:trHeight w:val="24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0.485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w:t>
                  </w:r>
                </w:p>
              </w:tc>
              <w:tc>
                <w:tcPr>
                  <w:tcW w:w="0" w:type="auto"/>
                  <w:gridSpan w:val="2"/>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1.08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0.155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0.027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0.121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2.36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&lt;LOQ–5.22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4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Vietnam</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29</w:t>
                  </w:r>
                </w:p>
              </w:tc>
              <w:tc>
                <w:tcPr>
                  <w:tcW w:w="0" w:type="auto"/>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0.198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0" w:type="auto"/>
                  <w:gridSpan w:val="2"/>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0.164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0.160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0.048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0.157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0.385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0.037–0.932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w:t>
                  </w:r>
                </w:p>
              </w:tc>
            </w:tr>
            <w:tr w:rsidR="00F31506" w:rsidRPr="00F31506">
              <w:trPr>
                <w:trHeight w:val="24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gridSpan w:val="2"/>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0.185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0.140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0.148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0.059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0.129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0.419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0.050–0.660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1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gender</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10"/>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10"/>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10"/>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10"/>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10"/>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10"/>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10"/>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10"/>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10"/>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10"/>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10"/>
                      <w:szCs w:val="24"/>
                    </w:rPr>
                  </w:pPr>
                </w:p>
              </w:tc>
            </w:tr>
            <w:tr w:rsidR="00F31506" w:rsidRPr="00F31506">
              <w:trPr>
                <w:trHeight w:val="24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male</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152</w:t>
                  </w:r>
                </w:p>
              </w:tc>
              <w:tc>
                <w:tcPr>
                  <w:tcW w:w="0" w:type="auto"/>
                  <w:gridSpan w:val="2"/>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0.828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1.75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0.239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0.226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3.81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&lt;LOQ–12.1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86</w:t>
                  </w:r>
                </w:p>
              </w:tc>
            </w:tr>
            <w:tr w:rsidR="00F31506" w:rsidRPr="00F31506">
              <w:trPr>
                <w:trHeight w:val="24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0.692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w:t>
                  </w:r>
                </w:p>
              </w:tc>
              <w:tc>
                <w:tcPr>
                  <w:tcW w:w="0" w:type="auto"/>
                  <w:gridSpan w:val="2"/>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1.47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0.233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0.261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2.77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&lt;LOQ–14.0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4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female</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150</w:t>
                  </w:r>
                </w:p>
              </w:tc>
              <w:tc>
                <w:tcPr>
                  <w:tcW w:w="0" w:type="auto"/>
                  <w:gridSpan w:val="2"/>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0.515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1.81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0.126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0.160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1.60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&lt;LOQ–21.0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75</w:t>
                  </w:r>
                </w:p>
              </w:tc>
            </w:tr>
            <w:tr w:rsidR="00F31506" w:rsidRPr="00F31506">
              <w:trPr>
                <w:trHeight w:val="24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0.532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w:t>
                  </w:r>
                </w:p>
              </w:tc>
              <w:tc>
                <w:tcPr>
                  <w:tcW w:w="0" w:type="auto"/>
                  <w:gridSpan w:val="2"/>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1.11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0.145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0.169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2.31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&lt;LOQ–7.57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4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age</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4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&lt;19 yrs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33</w:t>
                  </w:r>
                </w:p>
              </w:tc>
              <w:tc>
                <w:tcPr>
                  <w:tcW w:w="0" w:type="auto"/>
                  <w:gridSpan w:val="2"/>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0.460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0.491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0.268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0.412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1.36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&lt;LOQ–2.39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91</w:t>
                  </w:r>
                </w:p>
              </w:tc>
            </w:tr>
            <w:tr w:rsidR="00F31506" w:rsidRPr="00F31506">
              <w:trPr>
                <w:trHeight w:val="24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0.798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w:t>
                  </w:r>
                </w:p>
              </w:tc>
              <w:tc>
                <w:tcPr>
                  <w:tcW w:w="0" w:type="auto"/>
                  <w:gridSpan w:val="2"/>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1.29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0.305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0.302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2.69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&lt;LOQ–6.64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4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20–29 yrs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90</w:t>
                  </w:r>
                </w:p>
              </w:tc>
              <w:tc>
                <w:tcPr>
                  <w:tcW w:w="0" w:type="auto"/>
                  <w:gridSpan w:val="2"/>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0.826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2.50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0.151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0.168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3.47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&lt;LOQ–21.0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76</w:t>
                  </w:r>
                </w:p>
              </w:tc>
            </w:tr>
            <w:tr w:rsidR="00F31506" w:rsidRPr="00F31506">
              <w:trPr>
                <w:trHeight w:val="24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0.619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w:t>
                  </w:r>
                </w:p>
              </w:tc>
              <w:tc>
                <w:tcPr>
                  <w:tcW w:w="0" w:type="auto"/>
                  <w:gridSpan w:val="2"/>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1.18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0.172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0.206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2.42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&lt;LOQ–7.57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4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30–39 yrs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62</w:t>
                  </w:r>
                </w:p>
              </w:tc>
              <w:tc>
                <w:tcPr>
                  <w:tcW w:w="0" w:type="auto"/>
                  <w:gridSpan w:val="2"/>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0.979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1.86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0.244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0.246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6.00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&lt;LOQ–8.13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82</w:t>
                  </w:r>
                </w:p>
              </w:tc>
            </w:tr>
            <w:tr w:rsidR="00F31506" w:rsidRPr="00F31506">
              <w:trPr>
                <w:trHeight w:val="24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0.861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w:t>
                  </w:r>
                </w:p>
              </w:tc>
              <w:tc>
                <w:tcPr>
                  <w:tcW w:w="0" w:type="auto"/>
                  <w:gridSpan w:val="2"/>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1.94</w:t>
                  </w:r>
                  <w:r>
                    <w:rPr>
                      <w:rFonts w:ascii="MS PGothic" w:eastAsia="MS PGothic" w:hAnsi="MS PGothic" w:cs="MS PGothic"/>
                      <w:kern w:val="0"/>
                      <w:sz w:val="24"/>
                      <w:szCs w:val="24"/>
                    </w:rPr>
                    <w:br/>
                  </w:r>
                  <w:r>
                    <w:rPr>
                      <w:rFonts w:ascii="MS PGothic" w:eastAsia="MS PGothic" w:hAnsi="MS PGothic" w:cs="MS PGothic"/>
                      <w:kern w:val="0"/>
                      <w:sz w:val="24"/>
                      <w:szCs w:val="24"/>
                    </w:rPr>
                    <w:br/>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0.243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0.239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2.87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&lt;LOQ–14.0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4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40–49 yrs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52</w:t>
                  </w:r>
                </w:p>
              </w:tc>
              <w:tc>
                <w:tcPr>
                  <w:tcW w:w="0" w:type="auto"/>
                  <w:gridSpan w:val="2"/>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0.400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0.650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0.142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0.154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1.47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&lt;LOQ–3.25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83</w:t>
                  </w:r>
                </w:p>
              </w:tc>
            </w:tr>
            <w:tr w:rsidR="00F31506" w:rsidRPr="00F31506">
              <w:trPr>
                <w:trHeight w:val="24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0.297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w:t>
                  </w:r>
                </w:p>
              </w:tc>
              <w:tc>
                <w:tcPr>
                  <w:tcW w:w="0" w:type="auto"/>
                  <w:gridSpan w:val="2"/>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0.360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0.142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0.199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0.930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&lt;LOQ–1.78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4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&gt;50 yrs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61</w:t>
                  </w:r>
                </w:p>
              </w:tc>
              <w:tc>
                <w:tcPr>
                  <w:tcW w:w="0" w:type="auto"/>
                  <w:gridSpan w:val="2"/>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0.521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1.56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0.164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0.185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1.54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&lt;LOQ–12.1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84</w:t>
                  </w:r>
                </w:p>
              </w:tc>
            </w:tr>
            <w:tr w:rsidR="00F31506" w:rsidRPr="00F31506">
              <w:trPr>
                <w:trHeight w:val="24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0.554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w:t>
                  </w:r>
                </w:p>
              </w:tc>
              <w:tc>
                <w:tcPr>
                  <w:tcW w:w="0" w:type="auto"/>
                  <w:gridSpan w:val="2"/>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1.20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0.169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0.172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3.55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&lt;LOQ–6.69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4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all</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315</w:t>
                  </w:r>
                </w:p>
              </w:tc>
              <w:tc>
                <w:tcPr>
                  <w:tcW w:w="0" w:type="auto"/>
                  <w:gridSpan w:val="2"/>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0.654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1.75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0.168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0.191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2.50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&lt;LOQ–21.0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81</w:t>
                  </w:r>
                </w:p>
              </w:tc>
            </w:tr>
            <w:tr w:rsidR="00F31506" w:rsidRPr="00F31506">
              <w:trPr>
                <w:trHeight w:val="24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0.598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w:t>
                  </w:r>
                </w:p>
              </w:tc>
              <w:tc>
                <w:tcPr>
                  <w:tcW w:w="0" w:type="auto"/>
                  <w:gridSpan w:val="2"/>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1.29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0.176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0.200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2.62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&lt;LOQ–14.0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55"/>
                <w:tblCellSpacing w:w="0" w:type="dxa"/>
              </w:trPr>
              <w:tc>
                <w:tcPr>
                  <w:tcW w:w="0" w:type="auto"/>
                  <w:gridSpan w:val="12"/>
                  <w:vAlign w:val="center"/>
                  <w:hideMark/>
                </w:tcPr>
                <w:p w:rsidR="00F31506" w:rsidRPr="00F31506" w:rsidRDefault="00F31506" w:rsidP="00F31506">
                  <w:pPr>
                    <w:widowControl/>
                    <w:jc w:val="left"/>
                    <w:rPr>
                      <w:rFonts w:ascii="MS PGothic" w:eastAsia="MS PGothic" w:hAnsi="MS PGothic" w:cs="MS PGothic"/>
                      <w:kern w:val="0"/>
                      <w:sz w:val="24"/>
                      <w:szCs w:val="24"/>
                    </w:rPr>
                  </w:pPr>
                  <w:proofErr w:type="gramStart"/>
                  <w:r w:rsidRPr="00F31506">
                    <w:rPr>
                      <w:rFonts w:ascii="MS PGothic" w:eastAsia="MS PGothic" w:hAnsi="MS PGothic" w:cs="MS PGothic"/>
                      <w:kern w:val="0"/>
                      <w:sz w:val="24"/>
                      <w:szCs w:val="24"/>
                      <w:vertAlign w:val="superscript"/>
                    </w:rPr>
                    <w:t>a</w:t>
                  </w:r>
                  <w:r w:rsidRPr="00F31506">
                    <w:rPr>
                      <w:rFonts w:ascii="MS PGothic" w:eastAsia="MS PGothic" w:hAnsi="MS PGothic" w:cs="MS PGothic"/>
                      <w:kern w:val="0"/>
                      <w:sz w:val="24"/>
                      <w:szCs w:val="24"/>
                    </w:rPr>
                    <w:t>n</w:t>
                  </w:r>
                  <w:proofErr w:type="gramEnd"/>
                  <w:r w:rsidRPr="00F31506">
                    <w:rPr>
                      <w:rFonts w:ascii="MS PGothic" w:eastAsia="MS PGothic" w:hAnsi="MS PGothic" w:cs="MS PGothic"/>
                      <w:kern w:val="0"/>
                      <w:sz w:val="24"/>
                      <w:szCs w:val="24"/>
                    </w:rPr>
                    <w:t>: number of samples. </w:t>
                  </w:r>
                  <w:proofErr w:type="gramStart"/>
                  <w:r w:rsidRPr="00F31506">
                    <w:rPr>
                      <w:rFonts w:ascii="MS PGothic" w:eastAsia="MS PGothic" w:hAnsi="MS PGothic" w:cs="MS PGothic"/>
                      <w:kern w:val="0"/>
                      <w:sz w:val="24"/>
                      <w:szCs w:val="24"/>
                      <w:vertAlign w:val="superscript"/>
                    </w:rPr>
                    <w:t>b</w:t>
                  </w:r>
                  <w:r w:rsidRPr="00F31506">
                    <w:rPr>
                      <w:rFonts w:ascii="MS PGothic" w:eastAsia="MS PGothic" w:hAnsi="MS PGothic" w:cs="MS PGothic"/>
                      <w:kern w:val="0"/>
                      <w:sz w:val="24"/>
                      <w:szCs w:val="24"/>
                    </w:rPr>
                    <w:t>GM</w:t>
                  </w:r>
                  <w:proofErr w:type="gramEnd"/>
                  <w:r w:rsidRPr="00F31506">
                    <w:rPr>
                      <w:rFonts w:ascii="MS PGothic" w:eastAsia="MS PGothic" w:hAnsi="MS PGothic" w:cs="MS PGothic"/>
                      <w:kern w:val="0"/>
                      <w:sz w:val="24"/>
                      <w:szCs w:val="24"/>
                    </w:rPr>
                    <w:t>: geometric mean. </w:t>
                  </w:r>
                  <w:proofErr w:type="gramStart"/>
                  <w:r w:rsidRPr="00F31506">
                    <w:rPr>
                      <w:rFonts w:ascii="MS PGothic" w:eastAsia="MS PGothic" w:hAnsi="MS PGothic" w:cs="MS PGothic"/>
                      <w:kern w:val="0"/>
                      <w:sz w:val="24"/>
                      <w:szCs w:val="24"/>
                      <w:vertAlign w:val="superscript"/>
                    </w:rPr>
                    <w:t>c</w:t>
                  </w:r>
                  <w:r w:rsidRPr="00F31506">
                    <w:rPr>
                      <w:rFonts w:ascii="MS PGothic" w:eastAsia="MS PGothic" w:hAnsi="MS PGothic" w:cs="MS PGothic"/>
                      <w:kern w:val="0"/>
                      <w:sz w:val="24"/>
                      <w:szCs w:val="24"/>
                    </w:rPr>
                    <w:t>LOQ</w:t>
                  </w:r>
                  <w:proofErr w:type="gramEnd"/>
                  <w:r w:rsidRPr="00F31506">
                    <w:rPr>
                      <w:rFonts w:ascii="MS PGothic" w:eastAsia="MS PGothic" w:hAnsi="MS PGothic" w:cs="MS PGothic"/>
                      <w:kern w:val="0"/>
                      <w:sz w:val="24"/>
                      <w:szCs w:val="24"/>
                    </w:rPr>
                    <w:t>: 0.02 ng/mL. </w:t>
                  </w:r>
                  <w:proofErr w:type="gramStart"/>
                  <w:r w:rsidRPr="00F31506">
                    <w:rPr>
                      <w:rFonts w:ascii="MS PGothic" w:eastAsia="MS PGothic" w:hAnsi="MS PGothic" w:cs="MS PGothic"/>
                      <w:kern w:val="0"/>
                      <w:sz w:val="24"/>
                      <w:szCs w:val="24"/>
                      <w:vertAlign w:val="superscript"/>
                    </w:rPr>
                    <w:t>d</w:t>
                  </w:r>
                  <w:r w:rsidRPr="00F31506">
                    <w:rPr>
                      <w:rFonts w:ascii="MS PGothic" w:eastAsia="MS PGothic" w:hAnsi="MS PGothic" w:cs="MS PGothic"/>
                      <w:kern w:val="0"/>
                      <w:sz w:val="24"/>
                      <w:szCs w:val="24"/>
                    </w:rPr>
                    <w:t>Bold</w:t>
                  </w:r>
                  <w:proofErr w:type="gramEnd"/>
                  <w:r w:rsidRPr="00F31506">
                    <w:rPr>
                      <w:rFonts w:ascii="MS PGothic" w:eastAsia="MS PGothic" w:hAnsi="MS PGothic" w:cs="MS PGothic"/>
                      <w:kern w:val="0"/>
                      <w:sz w:val="24"/>
                      <w:szCs w:val="24"/>
                    </w:rPr>
                    <w:t xml:space="preserve"> italic: creatinine-adjusted concentration (µg/g Cre).</w:t>
                  </w:r>
                </w:p>
                <w:tbl>
                  <w:tblPr>
                    <w:tblW w:w="9780" w:type="dxa"/>
                    <w:tblCellSpacing w:w="0" w:type="dxa"/>
                    <w:tblCellMar>
                      <w:left w:w="0" w:type="dxa"/>
                      <w:right w:w="0" w:type="dxa"/>
                    </w:tblCellMar>
                    <w:tblLook w:val="04A0" w:firstRow="1" w:lastRow="0" w:firstColumn="1" w:lastColumn="0" w:noHBand="0" w:noVBand="1"/>
                  </w:tblPr>
                  <w:tblGrid>
                    <w:gridCol w:w="4100"/>
                    <w:gridCol w:w="596"/>
                    <w:gridCol w:w="880"/>
                    <w:gridCol w:w="398"/>
                    <w:gridCol w:w="880"/>
                    <w:gridCol w:w="1161"/>
                    <w:gridCol w:w="1755"/>
                    <w:gridCol w:w="10"/>
                  </w:tblGrid>
                  <w:tr w:rsidR="00F31506" w:rsidRPr="00F31506">
                    <w:trPr>
                      <w:trHeight w:val="300"/>
                      <w:tblCellSpacing w:w="0" w:type="dxa"/>
                    </w:trPr>
                    <w:tc>
                      <w:tcPr>
                        <w:tcW w:w="9780" w:type="dxa"/>
                        <w:gridSpan w:val="8"/>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Table 2. Estimated Human Exposure Doses (µg/day) to BPS in Albany, New York, U.S., and </w:t>
                        </w:r>
                      </w:p>
                    </w:tc>
                  </w:tr>
                  <w:tr w:rsidR="00F31506" w:rsidRPr="00F31506">
                    <w:trPr>
                      <w:trHeight w:val="300"/>
                      <w:tblCellSpacing w:w="0" w:type="dxa"/>
                    </w:trPr>
                    <w:tc>
                      <w:tcPr>
                        <w:tcW w:w="0" w:type="auto"/>
                        <w:gridSpan w:val="6"/>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Seven Asian Countries, in Comparison with Exposure Doses to BPA</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15"/>
                      <w:tblCellSpacing w:w="0" w:type="dxa"/>
                    </w:trPr>
                    <w:tc>
                      <w:tcPr>
                        <w:tcW w:w="0" w:type="auto"/>
                        <w:gridSpan w:val="7"/>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BPS (this study)</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variable</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mean</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SD</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median</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range</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country</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USA</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1.48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4.51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0.316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0.017–25.1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China</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0.707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0.847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0.339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0.017–3.79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India</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0.243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0.340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0.084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0.017–1.41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Japan</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3.47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4.07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1.67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0.101–15.3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Korea</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0.154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0.544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0.023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0.017–3.16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Kuwait</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3.49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0.292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0.010–19.3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Malaysia</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0.180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0.270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0.122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0.017–1.47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Vietnam</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0.278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0.259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0.217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0.044–1.49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age</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children and adolescents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0.457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0.602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0.271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0.010–2.86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(age &lt;20)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adults (age&gt;20)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265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2.68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0.258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0.017–25.1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gender</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male</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152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1.30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2.80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0.348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0.017–19.3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female</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150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0.604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2.17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0.186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0.010–25.1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all</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315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0.930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2.48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0.248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0.010–25.1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15"/>
                      <w:tblCellSpacing w:w="0" w:type="dxa"/>
                    </w:trPr>
                    <w:tc>
                      <w:tcPr>
                        <w:tcW w:w="0" w:type="auto"/>
                        <w:gridSpan w:val="7"/>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BPA</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variable</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mean</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median</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range</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country</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China</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6.56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2.13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0.08–50.0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India</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3.35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2.90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0.43–9.52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Japan</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3.36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1.61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0.17–39.4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Korea</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5.89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3.69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0.08–18.0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Kuwait</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6.99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5.19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0.08–45.9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Malaysia</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3.22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1.80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0.08–22.9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Vietnam</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5.65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0.27–51.2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lastRenderedPageBreak/>
                          <w:t>age</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gridSpan w:val="2"/>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children and adolescents (age &lt;20)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2.58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0.03–13.6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adults (age&gt;20)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249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5.28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2.21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0.08–51.2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gender</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male</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153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5.85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2.58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0.08–50.0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female</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143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5.12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2.22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0.08–51.2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15"/>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all</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296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5.50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2.39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0.08–51.2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bl>
                <w:p w:rsidR="00F31506" w:rsidRPr="00F31506" w:rsidRDefault="00F31506" w:rsidP="00F31506">
                  <w:pPr>
                    <w:widowControl/>
                    <w:jc w:val="left"/>
                    <w:rPr>
                      <w:rFonts w:ascii="MS PGothic" w:eastAsia="MS PGothic" w:hAnsi="MS PGothic" w:cs="MS PGothic"/>
                      <w:vanish/>
                      <w:kern w:val="0"/>
                      <w:sz w:val="24"/>
                      <w:szCs w:val="24"/>
                    </w:rPr>
                  </w:pPr>
                </w:p>
                <w:tbl>
                  <w:tblPr>
                    <w:tblW w:w="9780" w:type="dxa"/>
                    <w:tblCellSpacing w:w="0" w:type="dxa"/>
                    <w:tblCellMar>
                      <w:left w:w="0" w:type="dxa"/>
                      <w:right w:w="0" w:type="dxa"/>
                    </w:tblCellMar>
                    <w:tblLook w:val="04A0" w:firstRow="1" w:lastRow="0" w:firstColumn="1" w:lastColumn="0" w:noHBand="0" w:noVBand="1"/>
                  </w:tblPr>
                  <w:tblGrid>
                    <w:gridCol w:w="9780"/>
                  </w:tblGrid>
                  <w:tr w:rsidR="00F31506" w:rsidRPr="00F31506">
                    <w:trPr>
                      <w:trHeight w:val="315"/>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bl>
                <w:p w:rsidR="00F31506" w:rsidRPr="00F31506" w:rsidRDefault="00F31506" w:rsidP="00F31506">
                  <w:pPr>
                    <w:widowControl/>
                    <w:jc w:val="left"/>
                    <w:rPr>
                      <w:rFonts w:ascii="MS PGothic" w:eastAsia="MS PGothic" w:hAnsi="MS PGothic" w:cs="MS PGothic"/>
                      <w:vanish/>
                      <w:kern w:val="0"/>
                      <w:sz w:val="24"/>
                      <w:szCs w:val="24"/>
                    </w:rPr>
                  </w:pPr>
                </w:p>
                <w:tbl>
                  <w:tblPr>
                    <w:tblW w:w="9780" w:type="dxa"/>
                    <w:tblCellSpacing w:w="0" w:type="dxa"/>
                    <w:tblCellMar>
                      <w:left w:w="0" w:type="dxa"/>
                      <w:right w:w="0" w:type="dxa"/>
                    </w:tblCellMar>
                    <w:tblLook w:val="04A0" w:firstRow="1" w:lastRow="0" w:firstColumn="1" w:lastColumn="0" w:noHBand="0" w:noVBand="1"/>
                  </w:tblPr>
                  <w:tblGrid>
                    <w:gridCol w:w="9780"/>
                  </w:tblGrid>
                  <w:tr w:rsidR="00F31506" w:rsidRPr="00F31506">
                    <w:trPr>
                      <w:trHeight w:val="315"/>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bl>
                <w:p w:rsidR="00F31506" w:rsidRPr="00F31506" w:rsidRDefault="00F31506" w:rsidP="00F31506">
                  <w:pPr>
                    <w:widowControl/>
                    <w:jc w:val="left"/>
                    <w:rPr>
                      <w:rFonts w:ascii="MS PGothic" w:eastAsia="MS PGothic" w:hAnsi="MS PGothic" w:cs="MS PGothic"/>
                      <w:kern w:val="0"/>
                      <w:sz w:val="24"/>
                      <w:szCs w:val="24"/>
                    </w:rPr>
                  </w:pPr>
                </w:p>
              </w:tc>
            </w:tr>
          </w:tbl>
          <w:p w:rsidR="00F31506" w:rsidRPr="00F31506" w:rsidRDefault="00F31506" w:rsidP="00F31506">
            <w:pPr>
              <w:widowControl/>
              <w:jc w:val="left"/>
              <w:rPr>
                <w:rFonts w:ascii="MS PGothic" w:eastAsia="MS PGothic" w:hAnsi="MS PGothic" w:cs="MS PGothic"/>
                <w:kern w:val="0"/>
                <w:sz w:val="24"/>
                <w:szCs w:val="24"/>
              </w:rPr>
            </w:pP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54"/>
      </w:tblGrid>
      <w:tr w:rsidR="00F31506" w:rsidRPr="00F31506">
        <w:trPr>
          <w:tblCellSpacing w:w="5" w:type="dxa"/>
        </w:trPr>
        <w:tc>
          <w:tcPr>
            <w:tcW w:w="0" w:type="auto"/>
            <w:hideMark/>
          </w:tcPr>
          <w:p w:rsidR="00F31506" w:rsidRPr="00F31506" w:rsidRDefault="00F31506" w:rsidP="00F31506">
            <w:pPr>
              <w:widowControl/>
              <w:jc w:val="left"/>
              <w:divId w:val="6541686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bioaccumulation potential based on study results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93640068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In this study, 315 urine samples, collected from the general populations in the United States, China, India, Japan, Korea, Kuwait, Malaysia, and Vietnam, were analyzed for the presence of total BPS concentrations by HPLC-MS/MS. BPS was detected in 81% of the urine samples analyzed. This is the first study to report the occurrence of BPS in human urine.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Executive summary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 xml:space="preserve">In this study, 315 urine samples, collected from general population in the United States, China, India, Japan, Korea, Kuwait, Malaysia, and Vietnam were analyzed for the presence of total BPS (free plus conjugated) concentration by high performance liquid chromatography tandem mass spectrometry (HPLC-MS/MS). BPS was detected in 81% of the urine samples analyzed at concentrations ranging from below the limit of quantitation (LOQ;0.02 ng/mL) to 21 ng/mL (geometric mean: 0.168 ng/mL).The creatinine adjusted mean, geometric mean and median concentrations were 0.598, 0.176 and 0.200μg/g Cre, respectively.The urinary BPS concentration varied among countries, and the highest geometric mean concentration (1.18 ng/mL or 0.933 μg/g creatine (cre)) of BPS was found in urine sample from Japan, followed by the United States (0.299 ng/mL, 0.304 μg/g Cre), China (0.226 ng/mL, 0.223 μg/ Cre), Kuwait (0.172 ng/mL, 0.126 μg/g Cre), and Vietnam (0.160 ng/mL, 0.148 μg/g Cre). There were no significant differences in BPS concentrations between genders (male versus female), or among age groups (categorized as &lt;19, 20 -29, 30 -39, 40 -49, and &gt;50 years), or races (Caucasian versus Asian). The daily intake (EDI) of BPS was estimated on the basis of urinary concentration using a simple pharmacokinetic approach. The median EDI value of BPS in Japan, China, United States, Kuwait, Vietnam, Malaysia, India, and Korea were 1.67, 0.339, 0.316, 0.292, 0.217, 0.122, 0.084, and </w:t>
            </w:r>
            <w:proofErr w:type="gramStart"/>
            <w:r w:rsidRPr="00F31506">
              <w:rPr>
                <w:rFonts w:ascii="MS PGothic" w:eastAsia="MS PGothic" w:hAnsi="MS PGothic" w:cs="MS PGothic"/>
                <w:kern w:val="0"/>
                <w:sz w:val="24"/>
                <w:szCs w:val="24"/>
                <w:shd w:val="clear" w:color="auto" w:fill="FFFFFF"/>
              </w:rPr>
              <w:t>0.023 μg/person, respectively</w:t>
            </w:r>
            <w:proofErr w:type="gramEnd"/>
            <w:r w:rsidRPr="00F31506">
              <w:rPr>
                <w:rFonts w:ascii="MS PGothic" w:eastAsia="MS PGothic" w:hAnsi="MS PGothic" w:cs="MS PGothic"/>
                <w:kern w:val="0"/>
                <w:sz w:val="24"/>
                <w:szCs w:val="24"/>
                <w:shd w:val="clear" w:color="auto" w:fill="FFFFFF"/>
              </w:rPr>
              <w:t>. This is the first study to report the occurrence of BPS in human urine.</w:t>
            </w:r>
          </w:p>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 xml:space="preserve">The authours suggested that canned food consumption and contact with plastic products may be </w:t>
            </w:r>
            <w:r w:rsidRPr="00F31506">
              <w:rPr>
                <w:rFonts w:ascii="MS PGothic" w:eastAsia="MS PGothic" w:hAnsi="MS PGothic" w:cs="MS PGothic"/>
                <w:kern w:val="0"/>
                <w:sz w:val="24"/>
                <w:szCs w:val="24"/>
                <w:shd w:val="clear" w:color="auto" w:fill="FFFFFF"/>
              </w:rPr>
              <w:lastRenderedPageBreak/>
              <w:t>related to exposure of BPS.</w:t>
            </w:r>
          </w:p>
        </w:tc>
      </w:tr>
    </w:tbl>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lastRenderedPageBreak/>
        <w:t xml:space="preserve">7.1.2 Dermal absorption </w:t>
      </w:r>
    </w:p>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Dermal absorption.001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254704379"/>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IUC5-fd6d5af9-b8c7-43ec-b8ed-0e197236ec40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10:41:12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3573"/>
        <w:gridCol w:w="779"/>
        <w:gridCol w:w="784"/>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weight of evidence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(Q)SAR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Secondary information: Simulation of dermal absorption based on LogP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79"/>
        <w:gridCol w:w="483"/>
        <w:gridCol w:w="253"/>
        <w:gridCol w:w="354"/>
        <w:gridCol w:w="6074"/>
        <w:gridCol w:w="483"/>
        <w:gridCol w:w="339"/>
        <w:gridCol w:w="440"/>
        <w:gridCol w:w="454"/>
        <w:gridCol w:w="33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EPA DERMWIN v2.00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EPI Suite Version 4.0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U.U.S.E P A, Office of P P T, Washington D.C., U.S.A cited in ECHA, Dermal absorption. 001 Available at http://apps.echa.europa.eu/registered/data/dossiers/DISS-97d7311b-f959-040b-e044-00144f67d031/DISS-97d7311b-f959-040b-e044-00-00144f67d031.html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88"/>
      </w:tblGrid>
      <w:tr w:rsidR="00F31506" w:rsidRPr="00F31506">
        <w:trPr>
          <w:tblCellSpacing w:w="5" w:type="dxa"/>
        </w:trPr>
        <w:tc>
          <w:tcPr>
            <w:tcW w:w="0" w:type="auto"/>
            <w:hideMark/>
          </w:tcPr>
          <w:p w:rsidR="00F31506" w:rsidRPr="00F31506" w:rsidRDefault="00F31506" w:rsidP="00F31506">
            <w:pPr>
              <w:widowControl/>
              <w:jc w:val="left"/>
              <w:divId w:val="8311429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QSAR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04"/>
        <w:gridCol w:w="7924"/>
        <w:gridCol w:w="870"/>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Deviations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lastRenderedPageBreak/>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guideline: OECD Series on Testing and Assessment No. 69 (Validation of QSAR)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proofErr w:type="gramStart"/>
            <w:r w:rsidRPr="00F31506">
              <w:rPr>
                <w:rFonts w:ascii="Helvetica" w:eastAsia="MS PGothic" w:hAnsi="Helvetica" w:cs="Helvetica"/>
                <w:kern w:val="0"/>
                <w:sz w:val="16"/>
                <w:szCs w:val="16"/>
              </w:rPr>
              <w:t>other</w:t>
            </w:r>
            <w:proofErr w:type="gramEnd"/>
            <w:r w:rsidRPr="00F31506">
              <w:rPr>
                <w:rFonts w:ascii="Helvetica" w:eastAsia="MS PGothic" w:hAnsi="Helvetica" w:cs="Helvetica"/>
                <w:kern w:val="0"/>
                <w:sz w:val="16"/>
                <w:szCs w:val="16"/>
              </w:rPr>
              <w:t xml:space="preserve"> guideline: US EPA, 1992. Dermal Exposure Assessment: Principles and Applications. EPA/600/8-91-011B, Interim Report.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34925883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The dermal permeability coefficient program (DERMWIN v2.00) estimates the dermal permeability coefficient (Kp), the dermally absorbed dose per event (DAevent) and dermal absorbed dose (DAD) for a dilute organic chemical in an aqueous solution.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213571278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05665852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Administration / exposure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280715" w:rsidRDefault="00F31506" w:rsidP="00F31506">
            <w:pPr>
              <w:widowControl/>
              <w:spacing w:after="100" w:afterAutospacing="1"/>
              <w:jc w:val="left"/>
              <w:rPr>
                <w:rFonts w:ascii="MS PGothic" w:eastAsia="MS PGothic" w:hAnsi="MS PGothic" w:cs="MS PGothic"/>
                <w:kern w:val="0"/>
                <w:sz w:val="24"/>
                <w:szCs w:val="24"/>
                <w:lang w:val="fr-FR"/>
              </w:rPr>
            </w:pPr>
            <w:r w:rsidRPr="00280715">
              <w:rPr>
                <w:rFonts w:ascii="MS PGothic" w:eastAsia="MS PGothic" w:hAnsi="MS PGothic" w:cs="MS PGothic"/>
                <w:kern w:val="0"/>
                <w:sz w:val="24"/>
                <w:szCs w:val="24"/>
                <w:shd w:val="clear" w:color="auto" w:fill="FFFFFF"/>
                <w:lang w:val="fr-FR"/>
              </w:rPr>
              <w:t>Kp (est): 0.000387 cm/</w:t>
            </w:r>
            <w:proofErr w:type="gramStart"/>
            <w:r w:rsidRPr="00280715">
              <w:rPr>
                <w:rFonts w:ascii="MS PGothic" w:eastAsia="MS PGothic" w:hAnsi="MS PGothic" w:cs="MS PGothic"/>
                <w:kern w:val="0"/>
                <w:sz w:val="24"/>
                <w:szCs w:val="24"/>
                <w:shd w:val="clear" w:color="auto" w:fill="FFFFFF"/>
                <w:lang w:val="fr-FR"/>
              </w:rPr>
              <w:t>hr[</w:t>
            </w:r>
            <w:proofErr w:type="gramEnd"/>
            <w:r w:rsidRPr="00280715">
              <w:rPr>
                <w:rFonts w:ascii="MS PGothic" w:eastAsia="MS PGothic" w:hAnsi="MS PGothic" w:cs="MS PGothic"/>
                <w:kern w:val="0"/>
                <w:sz w:val="24"/>
                <w:szCs w:val="24"/>
                <w:shd w:val="clear" w:color="auto" w:fill="FFFFFF"/>
                <w:lang w:val="fr-FR"/>
              </w:rPr>
              <w:t>m1] </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CAS No.: 000080-09-1</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SMILES : O=S(=O)(c(ccc(O)c1)c1)c(ccc(O)c2)c2</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CHEM : Phenol, 4,4 -sulfonylbis-</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MOL FOR: C12 H10 O4 S1</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MOL WT : 250.27</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 Dermwin v2.00 ----------------------------------</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Log Kow (estimated): 1.65</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Log Kow (user-entered): 1.20 (used in Kp calculations)</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GENERAL Equation: log Kp = -2.80 + 0.66 log Kow - 0.0056 MW</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Kp (predicted): 3.87e-004 cm/hr</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Dermally Absorbed Dose per Event for Organic Compounds - Water Contact: Water Conc (mg/cm3): 1.1 (entered by user)</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Fraction Absorbed : 1.0000</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DA(event): 5.71e-003 mg/cm2-event (using eqn 3.2 &amp; 3.3)</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(tau = 2.7 hr, t* = 6.48 hr)</w:t>
            </w:r>
          </w:p>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Dermally Absorbed Dose (70 kg Adult) - Water Contact: DAD: 6.03e-001 mg/kg-day (using eqn 3.1)</w:t>
            </w:r>
          </w:p>
          <w:p w:rsidR="00F31506" w:rsidRPr="00280715" w:rsidRDefault="00F31506" w:rsidP="00F31506">
            <w:pPr>
              <w:widowControl/>
              <w:spacing w:after="100" w:afterAutospacing="1"/>
              <w:jc w:val="left"/>
              <w:rPr>
                <w:rFonts w:ascii="MS PGothic" w:eastAsia="MS PGothic" w:hAnsi="MS PGothic" w:cs="MS PGothic"/>
                <w:kern w:val="0"/>
                <w:sz w:val="24"/>
                <w:szCs w:val="24"/>
                <w:lang w:val="fr-FR"/>
              </w:rPr>
            </w:pPr>
            <w:r w:rsidRPr="00280715">
              <w:rPr>
                <w:rFonts w:ascii="Helvetica" w:eastAsia="MS PGothic" w:hAnsi="Helvetica" w:cs="Helvetica"/>
                <w:color w:val="000000"/>
                <w:kern w:val="0"/>
                <w:sz w:val="16"/>
                <w:szCs w:val="16"/>
                <w:shd w:val="clear" w:color="auto" w:fill="FFFFFF"/>
                <w:lang w:val="fr-FR"/>
              </w:rPr>
              <w:t>Kp (est): 0.000387 cm/hr</w:t>
            </w:r>
          </w:p>
          <w:p w:rsidR="00F31506" w:rsidRPr="00280715" w:rsidRDefault="00F31506" w:rsidP="00F31506">
            <w:pPr>
              <w:widowControl/>
              <w:shd w:val="clear" w:color="auto" w:fill="FEFEFE"/>
              <w:spacing w:line="360" w:lineRule="atLeast"/>
              <w:jc w:val="left"/>
              <w:rPr>
                <w:rFonts w:ascii="MS PGothic" w:eastAsia="MS PGothic" w:hAnsi="MS PGothic" w:cs="MS PGothic"/>
                <w:kern w:val="0"/>
                <w:sz w:val="24"/>
                <w:szCs w:val="24"/>
                <w:lang w:val="fr-FR"/>
              </w:rPr>
            </w:pPr>
            <w:r w:rsidRPr="00280715">
              <w:rPr>
                <w:rFonts w:ascii="Helvetica" w:eastAsia="MS PGothic" w:hAnsi="Helvetica" w:cs="Helvetica"/>
                <w:color w:val="000000"/>
                <w:kern w:val="0"/>
                <w:sz w:val="16"/>
                <w:szCs w:val="16"/>
                <w:shd w:val="clear" w:color="auto" w:fill="FFFFFF"/>
                <w:lang w:val="fr-FR"/>
              </w:rPr>
              <w:t>CAS No.: 000080-09-1</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Helvetica" w:eastAsia="MS PGothic" w:hAnsi="Helvetica" w:cs="Helvetica"/>
                <w:color w:val="000000"/>
                <w:kern w:val="0"/>
                <w:sz w:val="16"/>
                <w:szCs w:val="16"/>
                <w:shd w:val="clear" w:color="auto" w:fill="FFFFFF"/>
              </w:rPr>
              <w:t>SMILES : O=S(=O)(c(ccc(O)c1)c1)c(ccc(O)c2)c2</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Helvetica" w:eastAsia="MS PGothic" w:hAnsi="Helvetica" w:cs="Helvetica"/>
                <w:color w:val="000000"/>
                <w:kern w:val="0"/>
                <w:sz w:val="16"/>
                <w:szCs w:val="16"/>
                <w:shd w:val="clear" w:color="auto" w:fill="FFFFFF"/>
              </w:rPr>
              <w:lastRenderedPageBreak/>
              <w:t>CHEM : Phenol, 4,4 -sulfonylbis-</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Helvetica" w:eastAsia="MS PGothic" w:hAnsi="Helvetica" w:cs="Helvetica"/>
                <w:color w:val="000000"/>
                <w:kern w:val="0"/>
                <w:sz w:val="16"/>
                <w:szCs w:val="16"/>
                <w:shd w:val="clear" w:color="auto" w:fill="FFFFFF"/>
              </w:rPr>
              <w:t>MOL FOR: C12 H10 O4 S1</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Helvetica" w:eastAsia="MS PGothic" w:hAnsi="Helvetica" w:cs="Helvetica"/>
                <w:color w:val="000000"/>
                <w:kern w:val="0"/>
                <w:sz w:val="16"/>
                <w:szCs w:val="16"/>
                <w:shd w:val="clear" w:color="auto" w:fill="FFFFFF"/>
              </w:rPr>
              <w:t>MOL WT : 250.27</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Helvetica" w:eastAsia="MS PGothic" w:hAnsi="Helvetica" w:cs="Helvetica"/>
                <w:color w:val="000000"/>
                <w:kern w:val="0"/>
                <w:sz w:val="16"/>
                <w:szCs w:val="16"/>
                <w:shd w:val="clear" w:color="auto" w:fill="FFFFFF"/>
              </w:rPr>
              <w:t>------------------------------ Dermwin v2.00 ----------------------------------</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Helvetica" w:eastAsia="MS PGothic" w:hAnsi="Helvetica" w:cs="Helvetica"/>
                <w:color w:val="000000"/>
                <w:kern w:val="0"/>
                <w:sz w:val="16"/>
                <w:szCs w:val="16"/>
                <w:shd w:val="clear" w:color="auto" w:fill="FFFFFF"/>
              </w:rPr>
              <w:t>Log Kow (estimated): 1.65</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Helvetica" w:eastAsia="MS PGothic" w:hAnsi="Helvetica" w:cs="Helvetica"/>
                <w:color w:val="000000"/>
                <w:kern w:val="0"/>
                <w:sz w:val="16"/>
                <w:szCs w:val="16"/>
                <w:shd w:val="clear" w:color="auto" w:fill="FFFFFF"/>
              </w:rPr>
              <w:t>Log Kow (user-entered): 1.20 (used in Kp calculations)</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Helvetica" w:eastAsia="MS PGothic" w:hAnsi="Helvetica" w:cs="Helvetica"/>
                <w:color w:val="000000"/>
                <w:kern w:val="0"/>
                <w:sz w:val="16"/>
                <w:szCs w:val="16"/>
                <w:shd w:val="clear" w:color="auto" w:fill="FFFFFF"/>
              </w:rPr>
              <w:t>GENERAL Equation: log Kp = -2.80 + 0.66 log Kow - 0.0056 MW</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Helvetica" w:eastAsia="MS PGothic" w:hAnsi="Helvetica" w:cs="Helvetica"/>
                <w:color w:val="000000"/>
                <w:kern w:val="0"/>
                <w:sz w:val="16"/>
                <w:szCs w:val="16"/>
                <w:shd w:val="clear" w:color="auto" w:fill="FFFFFF"/>
              </w:rPr>
              <w:t>Kp (predicted): 3.87e-004 cm/hr</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Helvetica" w:eastAsia="MS PGothic" w:hAnsi="Helvetica" w:cs="Helvetica"/>
                <w:color w:val="000000"/>
                <w:kern w:val="0"/>
                <w:sz w:val="16"/>
                <w:szCs w:val="16"/>
                <w:shd w:val="clear" w:color="auto" w:fill="FFFFFF"/>
              </w:rPr>
              <w:t>Dermally Absorbed Dose per Event for Organic Compounds - Water Contact: Water Conc (mg/cm3): 1.1 (entered by user)</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Helvetica" w:eastAsia="MS PGothic" w:hAnsi="Helvetica" w:cs="Helvetica"/>
                <w:color w:val="000000"/>
                <w:kern w:val="0"/>
                <w:sz w:val="16"/>
                <w:szCs w:val="16"/>
                <w:shd w:val="clear" w:color="auto" w:fill="FFFFFF"/>
              </w:rPr>
              <w:t>Fraction Absorbed: 1.0000</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Helvetica" w:eastAsia="MS PGothic" w:hAnsi="Helvetica" w:cs="Helvetica"/>
                <w:color w:val="000000"/>
                <w:kern w:val="0"/>
                <w:sz w:val="16"/>
                <w:szCs w:val="16"/>
                <w:shd w:val="clear" w:color="auto" w:fill="FFFFFF"/>
              </w:rPr>
              <w:t>DA(event): 5.71e-003 mg/cm2-event (using eqn 3.2 &amp; 3.3)</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Helvetica" w:eastAsia="MS PGothic" w:hAnsi="Helvetica" w:cs="Helvetica"/>
                <w:color w:val="000000"/>
                <w:kern w:val="0"/>
                <w:sz w:val="16"/>
                <w:szCs w:val="16"/>
                <w:shd w:val="clear" w:color="auto" w:fill="FFFFFF"/>
              </w:rPr>
              <w:t>(tau = 2.7 hr, t* = 6.48 hr)</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Helvetica" w:eastAsia="MS PGothic" w:hAnsi="Helvetica" w:cs="Helvetica"/>
                <w:color w:val="000000"/>
                <w:kern w:val="0"/>
                <w:sz w:val="16"/>
                <w:szCs w:val="16"/>
                <w:shd w:val="clear" w:color="auto" w:fill="FFFFFF"/>
              </w:rPr>
              <w:t>Dermally Absorbed Dose (70 kg Adult) - Water Contact: DAD: 6.03e-001 mg/kg-day (using eqn 3.1)</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lastRenderedPageBreak/>
        <w:t xml:space="preserve">Endpoint study record: Dermal absorption.002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712193230"/>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IUC5-21a2f904-004d-404c-83bb-14b18f529820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10:59:08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5067"/>
        <w:gridCol w:w="490"/>
        <w:gridCol w:w="495"/>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(reliable with restrictions)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This is the first report on the occurrence of BPS in paper products and currency bills. </w:t>
            </w:r>
          </w:p>
        </w:tc>
      </w:tr>
    </w:tbl>
    <w:p w:rsidR="00F31506" w:rsidRPr="00F31506" w:rsidRDefault="00F31506" w:rsidP="00265082">
      <w:pPr>
        <w:keepNext/>
        <w:keepLines/>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Data source </w:t>
      </w:r>
    </w:p>
    <w:p w:rsidR="00F31506" w:rsidRPr="00F31506" w:rsidRDefault="00F31506" w:rsidP="00265082">
      <w:pPr>
        <w:keepNext/>
        <w:keepLines/>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87"/>
        <w:gridCol w:w="638"/>
        <w:gridCol w:w="416"/>
        <w:gridCol w:w="2007"/>
        <w:gridCol w:w="1839"/>
        <w:gridCol w:w="930"/>
        <w:gridCol w:w="616"/>
        <w:gridCol w:w="840"/>
        <w:gridCol w:w="896"/>
        <w:gridCol w:w="62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Liao,C. et al.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2012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Bisphenol, a New Bisphenol Analogue, in Paper Products and Currency Bills and Its Association with Bisphenol A Residues.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Environ. Sci. Technol.46</w:t>
            </w:r>
            <w:proofErr w:type="gramStart"/>
            <w:r w:rsidRPr="00F31506">
              <w:rPr>
                <w:rFonts w:ascii="Helvetica" w:eastAsia="MS PGothic" w:hAnsi="Helvetica" w:cs="Helvetica"/>
                <w:kern w:val="0"/>
                <w:sz w:val="16"/>
                <w:szCs w:val="16"/>
              </w:rPr>
              <w:t>,6515</w:t>
            </w:r>
            <w:proofErr w:type="gramEnd"/>
            <w:r w:rsidRPr="00F31506">
              <w:rPr>
                <w:rFonts w:ascii="Helvetica" w:eastAsia="MS PGothic" w:hAnsi="Helvetica" w:cs="Helvetica"/>
                <w:kern w:val="0"/>
                <w:sz w:val="16"/>
                <w:szCs w:val="16"/>
              </w:rPr>
              <w:t xml:space="preserve">-6522.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26508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Administration / exposure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Sample Collection: Thermal receipt paper sample (n=111) were collected from four countries, the USA, Japan, Korea, and Vietnam, in 2010 and 2011. The thermal receipts (n=81) from the USA were collected from 58 locations, including supermarkets, grocery stores, banks, public libraries, gas stations, and restaurants.</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Thermal Receipt Paper. BPS was detected in all thermal receipt paper samples (n=111) at concentrations ranging from 0.0000138 to 22.0 mg/g (GM: 0.181 mg/g; Table1). The highest geometric mean concentration of BPS (GM: 0.624 mg/g) was found inthermal receipts collected from Japan, which was similar to that found in Albany, New York (GM: 0.443 mg/g; p&gt; 0.05, one-way ANOVA). These values were slightly higher than those (GM: 0.196 mg/g; p&gt; 0.05) in samples collected from other cities in the USA and significantly higher than the concentrations found in samples from Incheon, Korea (GM: 0.0007 mg/g; p&gt; 0.001) and Hanoi, Vietnam (GM: 0.0003 mg/g; p&gt; 0.05). There were no significant difference in the concentration of BPS in thermal receipt papers from Korea and Vietnam (Table 1; p&gt;0.05).</w:t>
            </w:r>
          </w:p>
          <w:p w:rsid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Daily intake of BPS via handling of papers. Human exposure to BPS through dermal absorption, from handling of paper and paper products, is summarized in Table 2.</w:t>
            </w:r>
          </w:p>
          <w:p w:rsidR="00926EFF" w:rsidRDefault="00926EFF" w:rsidP="00F31506">
            <w:pPr>
              <w:widowControl/>
              <w:spacing w:after="100" w:afterAutospacing="1"/>
              <w:jc w:val="left"/>
              <w:rPr>
                <w:rFonts w:ascii="MS PGothic" w:eastAsia="MS PGothic" w:hAnsi="MS PGothic" w:cs="MS PGothic"/>
                <w:kern w:val="0"/>
                <w:sz w:val="24"/>
                <w:szCs w:val="24"/>
              </w:rPr>
            </w:pPr>
          </w:p>
          <w:p w:rsidR="00926EFF" w:rsidRPr="00F31506" w:rsidRDefault="00926EFF" w:rsidP="00F31506">
            <w:pPr>
              <w:widowControl/>
              <w:spacing w:after="100" w:afterAutospacing="1"/>
              <w:jc w:val="left"/>
              <w:rPr>
                <w:rFonts w:ascii="MS PGothic" w:eastAsia="MS PGothic" w:hAnsi="MS PGothic" w:cs="MS PGothic"/>
                <w:kern w:val="0"/>
                <w:sz w:val="24"/>
                <w:szCs w:val="24"/>
              </w:rPr>
            </w:pPr>
          </w:p>
          <w:tbl>
            <w:tblPr>
              <w:tblW w:w="11180" w:type="dxa"/>
              <w:tblCellSpacing w:w="0" w:type="dxa"/>
              <w:tblCellMar>
                <w:left w:w="0" w:type="dxa"/>
                <w:right w:w="0" w:type="dxa"/>
              </w:tblCellMar>
              <w:tblLook w:val="04A0" w:firstRow="1" w:lastRow="0" w:firstColumn="1" w:lastColumn="0" w:noHBand="0" w:noVBand="1"/>
            </w:tblPr>
            <w:tblGrid>
              <w:gridCol w:w="2966"/>
              <w:gridCol w:w="448"/>
              <w:gridCol w:w="807"/>
              <w:gridCol w:w="1675"/>
              <w:gridCol w:w="743"/>
              <w:gridCol w:w="1354"/>
              <w:gridCol w:w="1673"/>
              <w:gridCol w:w="1514"/>
            </w:tblGrid>
            <w:tr w:rsidR="00F31506" w:rsidRPr="00F31506">
              <w:trPr>
                <w:trHeight w:val="300"/>
                <w:tblCellSpacing w:w="0" w:type="dxa"/>
              </w:trPr>
              <w:tc>
                <w:tcPr>
                  <w:tcW w:w="11180" w:type="dxa"/>
                  <w:gridSpan w:val="8"/>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lastRenderedPageBreak/>
                    <w:t>Table 1. Concentrations of Bisphenol S (BPS) in Thermal Receipt Papers (mg/g) From the USA, Japan, Korea, and Vietnam</w:t>
                  </w:r>
                </w:p>
              </w:tc>
            </w:tr>
            <w:tr w:rsidR="00F31506" w:rsidRPr="00F31506">
              <w:trPr>
                <w:trHeight w:val="300"/>
                <w:tblCellSpacing w:w="0" w:type="dxa"/>
              </w:trPr>
              <w:tc>
                <w:tcPr>
                  <w:tcW w:w="0" w:type="auto"/>
                  <w:gridSpan w:val="4"/>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and in Other Types of Papers (µg/g) from Albany, New York, USA</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gridSpan w:val="8"/>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BPS Concentration in Thermal Receipt Papers (mg/g)</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site</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w:t>
                  </w:r>
                  <w:r w:rsidRPr="00F31506">
                    <w:rPr>
                      <w:rFonts w:ascii="MS PGothic" w:eastAsia="MS PGothic" w:hAnsi="MS PGothic" w:cs="MS PGothic"/>
                      <w:kern w:val="0"/>
                      <w:sz w:val="24"/>
                      <w:szCs w:val="24"/>
                      <w:vertAlign w:val="superscript"/>
                    </w:rPr>
                    <w:t>a</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GM</w:t>
                  </w:r>
                  <w:r w:rsidRPr="00F31506">
                    <w:rPr>
                      <w:rFonts w:ascii="MS PGothic" w:eastAsia="MS PGothic" w:hAnsi="MS PGothic" w:cs="MS PGothic"/>
                      <w:kern w:val="0"/>
                      <w:sz w:val="24"/>
                      <w:szCs w:val="24"/>
                      <w:vertAlign w:val="superscript"/>
                    </w:rPr>
                    <w:t>b</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fifth percentile</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median</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95th percentile</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range</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roofErr w:type="gramStart"/>
                  <w:r w:rsidRPr="00F31506">
                    <w:rPr>
                      <w:rFonts w:ascii="MS PGothic" w:eastAsia="MS PGothic" w:hAnsi="MS PGothic" w:cs="MS PGothic"/>
                      <w:kern w:val="0"/>
                      <w:sz w:val="24"/>
                      <w:szCs w:val="24"/>
                    </w:rPr>
                    <w:t>detection</w:t>
                  </w:r>
                  <w:proofErr w:type="gramEnd"/>
                  <w:r w:rsidRPr="00F31506">
                    <w:rPr>
                      <w:rFonts w:ascii="MS PGothic" w:eastAsia="MS PGothic" w:hAnsi="MS PGothic" w:cs="MS PGothic"/>
                      <w:kern w:val="0"/>
                      <w:sz w:val="24"/>
                      <w:szCs w:val="24"/>
                    </w:rPr>
                    <w:t xml:space="preserve"> rate (%)</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Albany, USA</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0.443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7.44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13.4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0.0000138–22.0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other cities, USA</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0.196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0.0133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0.414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7.11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0.000998–12.0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Japan</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0.624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0.0248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5.50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6.10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0.000546–6.13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Korea</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0.0088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0.0000896–0.011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Vietnam</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0.000105–0.000554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all thermal receipt papers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0.181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5.00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13.2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0.0000138–22.0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gridSpan w:val="8"/>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BPS Concentration in Several Paper Products (µg/g) </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paper type</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GM</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fifth percentile</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median</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95th percentile</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range</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roofErr w:type="gramStart"/>
                  <w:r w:rsidRPr="00F31506">
                    <w:rPr>
                      <w:rFonts w:ascii="MS PGothic" w:eastAsia="MS PGothic" w:hAnsi="MS PGothic" w:cs="MS PGothic"/>
                      <w:kern w:val="0"/>
                      <w:sz w:val="24"/>
                      <w:szCs w:val="24"/>
                    </w:rPr>
                    <w:t>detection</w:t>
                  </w:r>
                  <w:proofErr w:type="gramEnd"/>
                  <w:r w:rsidRPr="00F31506">
                    <w:rPr>
                      <w:rFonts w:ascii="MS PGothic" w:eastAsia="MS PGothic" w:hAnsi="MS PGothic" w:cs="MS PGothic"/>
                      <w:kern w:val="0"/>
                      <w:sz w:val="24"/>
                      <w:szCs w:val="24"/>
                    </w:rPr>
                    <w:t xml:space="preserve"> rate (%)</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paper currencies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0.0290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0.0301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1.86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w:t>
                  </w:r>
                  <w:r w:rsidRPr="00F31506">
                    <w:rPr>
                      <w:rFonts w:ascii="MS PGothic" w:eastAsia="MS PGothic" w:hAnsi="MS PGothic" w:cs="MS PGothic"/>
                      <w:kern w:val="0"/>
                      <w:sz w:val="24"/>
                      <w:szCs w:val="24"/>
                      <w:vertAlign w:val="superscript"/>
                    </w:rPr>
                    <w:t>c</w:t>
                  </w:r>
                  <w:r w:rsidRPr="00F31506">
                    <w:rPr>
                      <w:rFonts w:ascii="MS PGothic" w:eastAsia="MS PGothic" w:hAnsi="MS PGothic" w:cs="MS PGothic"/>
                      <w:kern w:val="0"/>
                      <w:sz w:val="24"/>
                      <w:szCs w:val="24"/>
                    </w:rPr>
                    <w:t>–4.04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94</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flyers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0.0099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0.0109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4.69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&lt;LOQ–5.41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80</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magazines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0.0039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&lt;LOQ–0.0045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40</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tickets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2.33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0.858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5.27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5.92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0.183–5.93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mailing envelopes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1.33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0.527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0.870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6.81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0.476–8.08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newspapers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0.753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&lt;LOQ–0.840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25</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food contact papers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0.0053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&lt;LOQ–0.0117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8.3</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food cartons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0.0048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0.0922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0.136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&lt;LOQ–0.143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57</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airplane boarding passes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3.00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1.53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2.76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7.71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1.51–8.38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airplane luggage tags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3.56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2.25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3.84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5.51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2.19–5.58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printing paper</w:t>
                  </w:r>
                  <w:r w:rsidRPr="00F31506">
                    <w:rPr>
                      <w:rFonts w:ascii="MS PGothic" w:eastAsia="MS PGothic" w:hAnsi="MS PGothic" w:cs="MS PGothic"/>
                      <w:kern w:val="0"/>
                      <w:sz w:val="24"/>
                      <w:szCs w:val="24"/>
                      <w:vertAlign w:val="superscript"/>
                    </w:rPr>
                    <w:t>d</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business cards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0.0561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&lt;LOQ–0.0730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33</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napkins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0.992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&lt;LOQ–1.53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25</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kitchen rolls (paper towels)</w:t>
                  </w:r>
                  <w:r w:rsidRPr="00F31506">
                    <w:rPr>
                      <w:rFonts w:ascii="MS PGothic" w:eastAsia="MS PGothic" w:hAnsi="MS PGothic" w:cs="MS PGothic"/>
                      <w:kern w:val="0"/>
                      <w:sz w:val="24"/>
                      <w:szCs w:val="24"/>
                      <w:vertAlign w:val="superscript"/>
                    </w:rPr>
                    <w:t>d</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toilet paper</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&lt;LOQ–0.0009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17</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all papers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157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0.0072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0.0085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4.75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&lt;LOQ–8.38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66</w:t>
                  </w:r>
                </w:p>
              </w:tc>
            </w:tr>
            <w:tr w:rsidR="00F31506" w:rsidRPr="00F31506">
              <w:trPr>
                <w:trHeight w:val="300"/>
                <w:tblCellSpacing w:w="0" w:type="dxa"/>
              </w:trPr>
              <w:tc>
                <w:tcPr>
                  <w:tcW w:w="0" w:type="auto"/>
                  <w:gridSpan w:val="5"/>
                  <w:vAlign w:val="center"/>
                  <w:hideMark/>
                </w:tcPr>
                <w:p w:rsidR="00F31506" w:rsidRPr="00F31506" w:rsidRDefault="00F31506" w:rsidP="00F31506">
                  <w:pPr>
                    <w:widowControl/>
                    <w:jc w:val="left"/>
                    <w:rPr>
                      <w:rFonts w:ascii="MS PGothic" w:eastAsia="MS PGothic" w:hAnsi="MS PGothic" w:cs="MS PGothic"/>
                      <w:kern w:val="0"/>
                      <w:sz w:val="24"/>
                      <w:szCs w:val="24"/>
                    </w:rPr>
                  </w:pPr>
                  <w:proofErr w:type="gramStart"/>
                  <w:r w:rsidRPr="00F31506">
                    <w:rPr>
                      <w:rFonts w:ascii="MS PGothic" w:eastAsia="MS PGothic" w:hAnsi="MS PGothic" w:cs="MS PGothic"/>
                      <w:kern w:val="0"/>
                      <w:sz w:val="24"/>
                      <w:szCs w:val="24"/>
                      <w:vertAlign w:val="superscript"/>
                    </w:rPr>
                    <w:t>a</w:t>
                  </w:r>
                  <w:r w:rsidRPr="00F31506">
                    <w:rPr>
                      <w:rFonts w:ascii="MS PGothic" w:eastAsia="MS PGothic" w:hAnsi="MS PGothic" w:cs="MS PGothic"/>
                      <w:kern w:val="0"/>
                      <w:sz w:val="24"/>
                      <w:szCs w:val="24"/>
                    </w:rPr>
                    <w:t>n</w:t>
                  </w:r>
                  <w:proofErr w:type="gramEnd"/>
                  <w:r w:rsidRPr="00F31506">
                    <w:rPr>
                      <w:rFonts w:ascii="MS PGothic" w:eastAsia="MS PGothic" w:hAnsi="MS PGothic" w:cs="MS PGothic"/>
                      <w:kern w:val="0"/>
                      <w:sz w:val="24"/>
                      <w:szCs w:val="24"/>
                    </w:rPr>
                    <w:t>: number of samples. </w:t>
                  </w:r>
                  <w:proofErr w:type="gramStart"/>
                  <w:r w:rsidRPr="00F31506">
                    <w:rPr>
                      <w:rFonts w:ascii="MS PGothic" w:eastAsia="MS PGothic" w:hAnsi="MS PGothic" w:cs="MS PGothic"/>
                      <w:kern w:val="0"/>
                      <w:sz w:val="24"/>
                      <w:szCs w:val="24"/>
                      <w:vertAlign w:val="superscript"/>
                    </w:rPr>
                    <w:t>b</w:t>
                  </w:r>
                  <w:r w:rsidRPr="00F31506">
                    <w:rPr>
                      <w:rFonts w:ascii="MS PGothic" w:eastAsia="MS PGothic" w:hAnsi="MS PGothic" w:cs="MS PGothic"/>
                      <w:kern w:val="0"/>
                      <w:sz w:val="24"/>
                      <w:szCs w:val="24"/>
                    </w:rPr>
                    <w:t>GM</w:t>
                  </w:r>
                  <w:proofErr w:type="gramEnd"/>
                  <w:r w:rsidRPr="00F31506">
                    <w:rPr>
                      <w:rFonts w:ascii="MS PGothic" w:eastAsia="MS PGothic" w:hAnsi="MS PGothic" w:cs="MS PGothic"/>
                      <w:kern w:val="0"/>
                      <w:sz w:val="24"/>
                      <w:szCs w:val="24"/>
                    </w:rPr>
                    <w:t>: geometric mean. </w:t>
                  </w:r>
                  <w:proofErr w:type="gramStart"/>
                  <w:r w:rsidRPr="00F31506">
                    <w:rPr>
                      <w:rFonts w:ascii="MS PGothic" w:eastAsia="MS PGothic" w:hAnsi="MS PGothic" w:cs="MS PGothic"/>
                      <w:kern w:val="0"/>
                      <w:sz w:val="24"/>
                      <w:szCs w:val="24"/>
                      <w:vertAlign w:val="superscript"/>
                    </w:rPr>
                    <w:t>c</w:t>
                  </w:r>
                  <w:r w:rsidRPr="00F31506">
                    <w:rPr>
                      <w:rFonts w:ascii="MS PGothic" w:eastAsia="MS PGothic" w:hAnsi="MS PGothic" w:cs="MS PGothic"/>
                      <w:kern w:val="0"/>
                      <w:sz w:val="24"/>
                      <w:szCs w:val="24"/>
                    </w:rPr>
                    <w:t>LOQ</w:t>
                  </w:r>
                  <w:proofErr w:type="gramEnd"/>
                  <w:r w:rsidRPr="00F31506">
                    <w:rPr>
                      <w:rFonts w:ascii="MS PGothic" w:eastAsia="MS PGothic" w:hAnsi="MS PGothic" w:cs="MS PGothic"/>
                      <w:kern w:val="0"/>
                      <w:sz w:val="24"/>
                      <w:szCs w:val="24"/>
                    </w:rPr>
                    <w:t>: 0.1 ng/g. </w:t>
                  </w:r>
                  <w:r w:rsidRPr="00F31506">
                    <w:rPr>
                      <w:rFonts w:ascii="MS PGothic" w:eastAsia="MS PGothic" w:hAnsi="MS PGothic" w:cs="MS PGothic"/>
                      <w:kern w:val="0"/>
                      <w:sz w:val="24"/>
                      <w:szCs w:val="24"/>
                      <w:vertAlign w:val="superscript"/>
                    </w:rPr>
                    <w:t>d</w:t>
                  </w:r>
                  <w:r w:rsidRPr="00F31506">
                    <w:rPr>
                      <w:rFonts w:ascii="MS PGothic" w:eastAsia="MS PGothic" w:hAnsi="MS PGothic" w:cs="MS PGothic"/>
                      <w:kern w:val="0"/>
                      <w:sz w:val="24"/>
                      <w:szCs w:val="24"/>
                    </w:rPr>
                    <w:t>: not detectable.</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bl>
          <w:p w:rsidR="00F31506" w:rsidRDefault="00F31506" w:rsidP="00926EFF">
            <w:pPr>
              <w:widowControl/>
              <w:ind w:firstLine="840"/>
              <w:jc w:val="left"/>
              <w:rPr>
                <w:rFonts w:ascii="MS PGothic" w:eastAsia="MS PGothic" w:hAnsi="MS PGothic" w:cs="MS PGothic"/>
                <w:vanish/>
                <w:kern w:val="0"/>
                <w:sz w:val="24"/>
                <w:szCs w:val="24"/>
              </w:rPr>
            </w:pPr>
          </w:p>
          <w:p w:rsidR="00926EFF" w:rsidRPr="00F31506" w:rsidRDefault="00926EFF" w:rsidP="00926EFF">
            <w:pPr>
              <w:widowControl/>
              <w:ind w:firstLine="840"/>
              <w:jc w:val="left"/>
              <w:rPr>
                <w:rFonts w:ascii="MS PGothic" w:eastAsia="MS PGothic" w:hAnsi="MS PGothic" w:cs="MS PGothic"/>
                <w:vanish/>
                <w:kern w:val="0"/>
                <w:sz w:val="24"/>
                <w:szCs w:val="24"/>
              </w:rPr>
            </w:pPr>
          </w:p>
          <w:tbl>
            <w:tblPr>
              <w:tblW w:w="12720" w:type="dxa"/>
              <w:tblCellSpacing w:w="0" w:type="dxa"/>
              <w:tblCellMar>
                <w:left w:w="0" w:type="dxa"/>
                <w:right w:w="0" w:type="dxa"/>
              </w:tblCellMar>
              <w:tblLook w:val="04A0" w:firstRow="1" w:lastRow="0" w:firstColumn="1" w:lastColumn="0" w:noHBand="0" w:noVBand="1"/>
            </w:tblPr>
            <w:tblGrid>
              <w:gridCol w:w="3615"/>
              <w:gridCol w:w="846"/>
              <w:gridCol w:w="1352"/>
              <w:gridCol w:w="769"/>
              <w:gridCol w:w="1385"/>
              <w:gridCol w:w="6"/>
              <w:gridCol w:w="769"/>
              <w:gridCol w:w="1352"/>
              <w:gridCol w:w="1120"/>
              <w:gridCol w:w="1506"/>
            </w:tblGrid>
            <w:tr w:rsidR="00F31506" w:rsidRPr="00F31506">
              <w:trPr>
                <w:trHeight w:val="300"/>
                <w:tblCellSpacing w:w="0" w:type="dxa"/>
              </w:trPr>
              <w:tc>
                <w:tcPr>
                  <w:tcW w:w="10340" w:type="dxa"/>
                  <w:gridSpan w:val="8"/>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Table 2. Estimated Daily Intake (ng/day) of BPS, via Handling of Papers, through Dermal Exposures, by the General</w:t>
                  </w:r>
                </w:p>
              </w:tc>
              <w:tc>
                <w:tcPr>
                  <w:tcW w:w="112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gridSpan w:val="2"/>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lastRenderedPageBreak/>
                    <w:t>Population and Occupationally-Exposed Individuals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gridSpan w:val="4"/>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general population</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gridSpan w:val="4"/>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occupational exposure</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paper type</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GM</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fifth percentile</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median</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95th percentile</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GM</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fifth percentile</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median</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95th percentile</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thermal receipt</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0.0107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291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767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787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0.802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21804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57493</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paper currencies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0.0017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0.0017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0.108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0.0168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0.0175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1.08</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flyers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0.0014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0.0016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0.682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0.0014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0.0016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0.682</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magazines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0.0011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0.0011</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tickets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0.339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0.125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0.766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0.860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0.339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0.125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0.766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0.860</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mailing envelopes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0.194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0.0765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0.126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0.989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0.194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0.0765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0.126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0.989</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newspapers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0.219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0.219</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food contact papers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0.0008</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food cartons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0.0134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0.0198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0.0134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0.0198</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airplane boarding passes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0.435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0.223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0.401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0.435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0.223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0.401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1.12</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airplane luggage tags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0.518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0.327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0.559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0.800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0.518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0.327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0.559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0.800</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printing paper</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business cards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0.0081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0.0081</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napkins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0.288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0.288</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kitchen rolls (paper towels)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toilet paper</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0.0002</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total exposure (ΣEDI)</w:t>
                  </w:r>
                  <w:r w:rsidRPr="00F31506">
                    <w:rPr>
                      <w:rFonts w:ascii="MS PGothic" w:eastAsia="MS PGothic" w:hAnsi="MS PGothic" w:cs="MS PGothic"/>
                      <w:kern w:val="0"/>
                      <w:sz w:val="24"/>
                      <w:szCs w:val="24"/>
                      <w:vertAlign w:val="superscript"/>
                    </w:rPr>
                    <w:t>a</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0.762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293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772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789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1.55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21806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57499</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roofErr w:type="gramStart"/>
                  <w:r w:rsidRPr="00F31506">
                    <w:rPr>
                      <w:rFonts w:ascii="MS PGothic" w:eastAsia="MS PGothic" w:hAnsi="MS PGothic" w:cs="MS PGothic"/>
                      <w:kern w:val="0"/>
                      <w:sz w:val="24"/>
                      <w:szCs w:val="24"/>
                    </w:rPr>
                    <w:t>exposure</w:t>
                  </w:r>
                  <w:proofErr w:type="gramEnd"/>
                  <w:r w:rsidRPr="00F31506">
                    <w:rPr>
                      <w:rFonts w:ascii="MS PGothic" w:eastAsia="MS PGothic" w:hAnsi="MS PGothic" w:cs="MS PGothic"/>
                      <w:kern w:val="0"/>
                      <w:sz w:val="24"/>
                      <w:szCs w:val="24"/>
                    </w:rPr>
                    <w:t xml:space="preserve"> percentage from receipt (%)</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87.6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1.40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99.4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99.3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99.8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51.6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100.0</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roofErr w:type="gramStart"/>
                  <w:r w:rsidRPr="00F31506">
                    <w:rPr>
                      <w:rFonts w:ascii="MS PGothic" w:eastAsia="MS PGothic" w:hAnsi="MS PGothic" w:cs="MS PGothic"/>
                      <w:kern w:val="0"/>
                      <w:sz w:val="24"/>
                      <w:szCs w:val="24"/>
                      <w:vertAlign w:val="superscript"/>
                    </w:rPr>
                    <w:t>a</w:t>
                  </w:r>
                  <w:r w:rsidRPr="00F31506">
                    <w:rPr>
                      <w:rFonts w:ascii="MS PGothic" w:eastAsia="MS PGothic" w:hAnsi="MS PGothic" w:cs="MS PGothic"/>
                      <w:kern w:val="0"/>
                      <w:sz w:val="24"/>
                      <w:szCs w:val="24"/>
                    </w:rPr>
                    <w:t>Rounded</w:t>
                  </w:r>
                  <w:proofErr w:type="gramEnd"/>
                  <w:r w:rsidRPr="00F31506">
                    <w:rPr>
                      <w:rFonts w:ascii="MS PGothic" w:eastAsia="MS PGothic" w:hAnsi="MS PGothic" w:cs="MS PGothic"/>
                      <w:kern w:val="0"/>
                      <w:sz w:val="24"/>
                      <w:szCs w:val="24"/>
                    </w:rPr>
                    <w:t xml:space="preserve"> values.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4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bl>
          <w:p w:rsidR="00F31506" w:rsidRPr="00F31506" w:rsidRDefault="00F31506" w:rsidP="00F31506">
            <w:pPr>
              <w:widowControl/>
              <w:jc w:val="left"/>
              <w:rPr>
                <w:rFonts w:ascii="MS PGothic" w:eastAsia="MS PGothic" w:hAnsi="MS PGothic" w:cs="MS PGothic"/>
                <w:kern w:val="0"/>
                <w:sz w:val="24"/>
                <w:szCs w:val="24"/>
              </w:rPr>
            </w:pP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53043349"/>
              <w:rPr>
                <w:rFonts w:ascii="Helvetica" w:eastAsia="MS PGothic" w:hAnsi="Helvetica" w:cs="Helvetica"/>
                <w:kern w:val="0"/>
                <w:sz w:val="16"/>
                <w:szCs w:val="16"/>
              </w:rPr>
            </w:pPr>
            <w:r w:rsidRPr="00F31506">
              <w:rPr>
                <w:rFonts w:ascii="Helvetica" w:eastAsia="MS PGothic" w:hAnsi="Helvetica" w:cs="Helvetica"/>
                <w:kern w:val="0"/>
                <w:sz w:val="16"/>
                <w:szCs w:val="16"/>
              </w:rPr>
              <w:t>BPS was analyzed in 16 types of paper and paper products (n=268), including thermal receipts, paper currencies, flyers, magazines, newspapers, food contact papers, airplane luggage tags, printing paper, kitchen rolls (i.e., paper toweis), and toilet paper. All thermal receipt paper samples (n=111) contained BPS at concentrations ranging from 0.0000138 to 22.0 mg/g (geometric mean</w:t>
            </w:r>
            <w:proofErr w:type="gramStart"/>
            <w:r w:rsidRPr="00F31506">
              <w:rPr>
                <w:rFonts w:ascii="Helvetica" w:eastAsia="MS PGothic" w:hAnsi="Helvetica" w:cs="Helvetica"/>
                <w:kern w:val="0"/>
                <w:sz w:val="16"/>
                <w:szCs w:val="16"/>
              </w:rPr>
              <w:t>:0.18mg</w:t>
            </w:r>
            <w:proofErr w:type="gramEnd"/>
            <w:r w:rsidRPr="00F31506">
              <w:rPr>
                <w:rFonts w:ascii="Helvetica" w:eastAsia="MS PGothic" w:hAnsi="Helvetica" w:cs="Helvetica"/>
                <w:kern w:val="0"/>
                <w:sz w:val="16"/>
                <w:szCs w:val="16"/>
              </w:rPr>
              <w:t xml:space="preserve">/g). Among the paper types analyzed, thermal receipt papers were found to be the major sources of human exposure to BPS (&gt;88%). To our knowledge, this is the first report on the occurrence of BPS in paper products and currency bills.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Executive summary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Very high concentrations of BPS, ranging from a few tens of nanograms per gram to several milligrams per gram, were detected in thermal receipt samples collected from several cities in the </w:t>
            </w:r>
            <w:r w:rsidRPr="00F31506">
              <w:rPr>
                <w:rFonts w:ascii="MS PGothic" w:eastAsia="MS PGothic" w:hAnsi="MS PGothic" w:cs="MS PGothic"/>
                <w:kern w:val="0"/>
                <w:sz w:val="24"/>
                <w:szCs w:val="24"/>
              </w:rPr>
              <w:lastRenderedPageBreak/>
              <w:t>USA, Japan, Korea, and Vietnam. A significant negative correlation existed between the concentrations of BPS and BPA inthermal receipt papers. This is consistent with the fact that BPA has gradually been substituted with BPS in thermal papers in some countries. BPS also was found (66%) in other paper types analyzed (such as magazines, mailing envelopes, food cartons, and napkins), at concentrations ranging from below&lt;LOQ to 8.38 μg/g. Most of these papers were made from recycled paper, and the recycling of thermal receipt papers together with other papers is considered a source of BPS contamination.</w:t>
            </w:r>
          </w:p>
        </w:tc>
      </w:tr>
    </w:tbl>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lastRenderedPageBreak/>
        <w:t xml:space="preserve">7.2 Acute Toxicity </w:t>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7.2.1 Acute toxicity: oral </w:t>
      </w:r>
    </w:p>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Acute toxicity: oral (MHW, Japan 1999)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1244295523"/>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IUC5-e8f7088b-1b60-48ea-a40f-d0638b063255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10:41:12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764"/>
        <w:gridCol w:w="176"/>
        <w:gridCol w:w="181"/>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key study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 (reliable without restriction)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Guideline study </w:t>
            </w:r>
          </w:p>
        </w:tc>
      </w:tr>
    </w:tbl>
    <w:p w:rsidR="00F31506" w:rsidRPr="00F31506" w:rsidRDefault="00F31506" w:rsidP="00926EFF">
      <w:pPr>
        <w:keepNext/>
        <w:keepLines/>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Data source </w:t>
      </w:r>
    </w:p>
    <w:p w:rsidR="00F31506" w:rsidRPr="00F31506" w:rsidRDefault="00F31506" w:rsidP="00926EFF">
      <w:pPr>
        <w:keepNext/>
        <w:keepLines/>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5000" w:type="pct"/>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4A0" w:firstRow="1" w:lastRow="0" w:firstColumn="1" w:lastColumn="0" w:noHBand="0" w:noVBand="1"/>
      </w:tblPr>
      <w:tblGrid>
        <w:gridCol w:w="708"/>
        <w:gridCol w:w="626"/>
        <w:gridCol w:w="539"/>
        <w:gridCol w:w="1117"/>
        <w:gridCol w:w="3439"/>
        <w:gridCol w:w="716"/>
        <w:gridCol w:w="493"/>
        <w:gridCol w:w="648"/>
        <w:gridCol w:w="669"/>
        <w:gridCol w:w="743"/>
      </w:tblGrid>
      <w:tr w:rsidR="00F31506" w:rsidRPr="00F31506" w:rsidTr="00926EFF">
        <w:tc>
          <w:tcPr>
            <w:tcW w:w="365" w:type="pct"/>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323" w:type="pct"/>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278" w:type="pct"/>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576" w:type="pct"/>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1773" w:type="pct"/>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369" w:type="pct"/>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254" w:type="pct"/>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334" w:type="pct"/>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345" w:type="pct"/>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384" w:type="pct"/>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rsidTr="00926EFF">
        <w:tc>
          <w:tcPr>
            <w:tcW w:w="365" w:type="pct"/>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study report </w:t>
            </w:r>
          </w:p>
        </w:tc>
        <w:tc>
          <w:tcPr>
            <w:tcW w:w="323" w:type="pct"/>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Tomonori Enami </w:t>
            </w:r>
          </w:p>
        </w:tc>
        <w:tc>
          <w:tcPr>
            <w:tcW w:w="278" w:type="pct"/>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1999 </w:t>
            </w:r>
          </w:p>
        </w:tc>
        <w:tc>
          <w:tcPr>
            <w:tcW w:w="576" w:type="pct"/>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Single Dose Oral Toxicity Test of 4,4'-Sulfonyldiphenol in Rats </w:t>
            </w:r>
          </w:p>
        </w:tc>
        <w:tc>
          <w:tcPr>
            <w:tcW w:w="1773" w:type="pct"/>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Available at http://dra4.nihs.go.jp/mhlw_data/jsp/SearchPageENG.jsp </w:t>
            </w:r>
          </w:p>
        </w:tc>
        <w:tc>
          <w:tcPr>
            <w:tcW w:w="369" w:type="pct"/>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Gotemba Laboratory Bozo Research Center Inc. </w:t>
            </w:r>
          </w:p>
        </w:tc>
        <w:tc>
          <w:tcPr>
            <w:tcW w:w="254" w:type="pct"/>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B-3880 </w:t>
            </w:r>
          </w:p>
        </w:tc>
        <w:tc>
          <w:tcPr>
            <w:tcW w:w="334" w:type="pct"/>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345" w:type="pct"/>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384" w:type="pct"/>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1999-01-12 </w:t>
            </w:r>
          </w:p>
        </w:tc>
      </w:tr>
      <w:tr w:rsidR="00F31506" w:rsidRPr="00F31506" w:rsidTr="00926EFF">
        <w:tc>
          <w:tcPr>
            <w:tcW w:w="365" w:type="pct"/>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publication </w:t>
            </w:r>
          </w:p>
        </w:tc>
        <w:tc>
          <w:tcPr>
            <w:tcW w:w="323" w:type="pct"/>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MHW, Japan </w:t>
            </w:r>
          </w:p>
        </w:tc>
        <w:tc>
          <w:tcPr>
            <w:tcW w:w="278" w:type="pct"/>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576" w:type="pct"/>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Single Dose Oral Toxicity Test of 4,4'-Sulfonyldiphenol in Rats </w:t>
            </w:r>
          </w:p>
        </w:tc>
        <w:tc>
          <w:tcPr>
            <w:tcW w:w="1773" w:type="pct"/>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Toxicity Testing Reports of Environmental Chemicals Vol.7 Available at http://dra4.nihs.go.jp/mhlw_data/jsp/SearchPageENG.jsp </w:t>
            </w:r>
          </w:p>
        </w:tc>
        <w:tc>
          <w:tcPr>
            <w:tcW w:w="369" w:type="pct"/>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254" w:type="pct"/>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334" w:type="pct"/>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345" w:type="pct"/>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384" w:type="pct"/>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F31506" w:rsidRPr="00F31506">
        <w:trPr>
          <w:tblCellSpacing w:w="5" w:type="dxa"/>
        </w:trPr>
        <w:tc>
          <w:tcPr>
            <w:tcW w:w="0" w:type="auto"/>
            <w:hideMark/>
          </w:tcPr>
          <w:p w:rsidR="00F31506" w:rsidRPr="00F31506" w:rsidRDefault="00F31506" w:rsidP="00F31506">
            <w:pPr>
              <w:widowControl/>
              <w:jc w:val="left"/>
              <w:divId w:val="78296147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data published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17"/>
      </w:tblGrid>
      <w:tr w:rsidR="00F31506" w:rsidRPr="00F31506">
        <w:trPr>
          <w:tblCellSpacing w:w="5" w:type="dxa"/>
        </w:trPr>
        <w:tc>
          <w:tcPr>
            <w:tcW w:w="0" w:type="auto"/>
            <w:hideMark/>
          </w:tcPr>
          <w:p w:rsidR="00F31506" w:rsidRPr="00F31506" w:rsidRDefault="00F31506" w:rsidP="00F31506">
            <w:pPr>
              <w:widowControl/>
              <w:jc w:val="left"/>
              <w:divId w:val="42411426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standard acute method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39034975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097"/>
        <w:gridCol w:w="7731"/>
        <w:gridCol w:w="870"/>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Deviations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guideline: Partial Revision, etc. of Study Methods on New Chemical Substances, etc., Joint-Signature Notification, KanHoGyo No. 700 of the Planning and Coordinating Bureau, Environmental Agency, Japan, Notification No. 1039 of the Pharmaceutical Affairs Bureau, MHW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OECD Guideline 401 (Acute Oral Toxicity)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75694265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lastRenderedPageBreak/>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24881172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29"/>
      </w:tblGrid>
      <w:tr w:rsidR="00F31506" w:rsidRPr="00F31506">
        <w:trPr>
          <w:tblCellSpacing w:w="5" w:type="dxa"/>
        </w:trPr>
        <w:tc>
          <w:tcPr>
            <w:tcW w:w="0" w:type="auto"/>
            <w:hideMark/>
          </w:tcPr>
          <w:p w:rsidR="00F31506" w:rsidRPr="00F31506" w:rsidRDefault="00F31506" w:rsidP="00F31506">
            <w:pPr>
              <w:widowControl/>
              <w:jc w:val="left"/>
              <w:divId w:val="1834029314"/>
              <w:rPr>
                <w:rFonts w:ascii="Helvetica" w:eastAsia="MS PGothic" w:hAnsi="Helvetica" w:cs="Helvetica"/>
                <w:kern w:val="0"/>
                <w:sz w:val="16"/>
                <w:szCs w:val="16"/>
              </w:rPr>
            </w:pPr>
            <w:r w:rsidRPr="00F31506">
              <w:rPr>
                <w:rFonts w:ascii="Helvetica" w:eastAsia="MS PGothic" w:hAnsi="Helvetica" w:cs="Helvetica"/>
                <w:kern w:val="0"/>
                <w:sz w:val="16"/>
                <w:szCs w:val="16"/>
              </w:rPr>
              <w:t>- Name of test material (as cited in study report): 4,4'-Sulfonyldiphenol</w:t>
            </w:r>
            <w:r>
              <w:rPr>
                <w:rFonts w:ascii="Helvetica" w:eastAsia="MS PGothic" w:hAnsi="Helvetica" w:cs="Helvetica"/>
                <w:kern w:val="0"/>
                <w:sz w:val="16"/>
                <w:szCs w:val="16"/>
              </w:rPr>
              <w:br/>
            </w:r>
            <w:r w:rsidRPr="00F31506">
              <w:rPr>
                <w:rFonts w:ascii="Helvetica" w:eastAsia="MS PGothic" w:hAnsi="Helvetica" w:cs="Helvetica"/>
                <w:kern w:val="0"/>
                <w:sz w:val="16"/>
                <w:szCs w:val="16"/>
              </w:rPr>
              <w:t>- Substance type: Purity</w:t>
            </w:r>
            <w:r>
              <w:rPr>
                <w:rFonts w:ascii="Helvetica" w:eastAsia="MS PGothic" w:hAnsi="Helvetica" w:cs="Helvetica"/>
                <w:kern w:val="0"/>
                <w:sz w:val="16"/>
                <w:szCs w:val="16"/>
              </w:rPr>
              <w:br/>
            </w:r>
            <w:r w:rsidRPr="00F31506">
              <w:rPr>
                <w:rFonts w:ascii="Helvetica" w:eastAsia="MS PGothic" w:hAnsi="Helvetica" w:cs="Helvetica"/>
                <w:kern w:val="0"/>
                <w:sz w:val="16"/>
                <w:szCs w:val="16"/>
              </w:rPr>
              <w:t>- Analytical purity: 99.80%</w:t>
            </w:r>
            <w:r>
              <w:rPr>
                <w:rFonts w:ascii="Helvetica" w:eastAsia="MS PGothic" w:hAnsi="Helvetica" w:cs="Helvetica"/>
                <w:kern w:val="0"/>
                <w:sz w:val="16"/>
                <w:szCs w:val="16"/>
              </w:rPr>
              <w:br/>
            </w:r>
            <w:r w:rsidRPr="00F31506">
              <w:rPr>
                <w:rFonts w:ascii="Helvetica" w:eastAsia="MS PGothic" w:hAnsi="Helvetica" w:cs="Helvetica"/>
                <w:kern w:val="0"/>
                <w:sz w:val="16"/>
                <w:szCs w:val="16"/>
              </w:rPr>
              <w:t>- Lot/batch No.: UC7016</w:t>
            </w:r>
            <w:r>
              <w:rPr>
                <w:rFonts w:ascii="Helvetica" w:eastAsia="MS PGothic" w:hAnsi="Helvetica" w:cs="Helvetica"/>
                <w:kern w:val="0"/>
                <w:sz w:val="16"/>
                <w:szCs w:val="16"/>
              </w:rPr>
              <w:br/>
            </w:r>
            <w:r w:rsidRPr="00F31506">
              <w:rPr>
                <w:rFonts w:ascii="Helvetica" w:eastAsia="MS PGothic" w:hAnsi="Helvetica" w:cs="Helvetica"/>
                <w:kern w:val="0"/>
                <w:sz w:val="16"/>
                <w:szCs w:val="16"/>
              </w:rPr>
              <w:t>- Stability under test conditions: Stable</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Storage condition of test material: Room temperature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animals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F31506" w:rsidRPr="00F31506">
        <w:trPr>
          <w:tblCellSpacing w:w="5" w:type="dxa"/>
        </w:trPr>
        <w:tc>
          <w:tcPr>
            <w:tcW w:w="0" w:type="auto"/>
            <w:hideMark/>
          </w:tcPr>
          <w:p w:rsidR="00F31506" w:rsidRPr="00F31506" w:rsidRDefault="00F31506" w:rsidP="00F31506">
            <w:pPr>
              <w:widowControl/>
              <w:jc w:val="left"/>
              <w:divId w:val="153422829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rat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34"/>
      </w:tblGrid>
      <w:tr w:rsidR="00F31506" w:rsidRPr="00F31506">
        <w:trPr>
          <w:tblCellSpacing w:w="5" w:type="dxa"/>
        </w:trPr>
        <w:tc>
          <w:tcPr>
            <w:tcW w:w="0" w:type="auto"/>
            <w:hideMark/>
          </w:tcPr>
          <w:p w:rsidR="00F31506" w:rsidRPr="00F31506" w:rsidRDefault="00F31506" w:rsidP="00F31506">
            <w:pPr>
              <w:widowControl/>
              <w:jc w:val="left"/>
              <w:divId w:val="24807996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Crj: CD(SD)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52"/>
      </w:tblGrid>
      <w:tr w:rsidR="00F31506" w:rsidRPr="00F31506">
        <w:trPr>
          <w:tblCellSpacing w:w="5" w:type="dxa"/>
        </w:trPr>
        <w:tc>
          <w:tcPr>
            <w:tcW w:w="0" w:type="auto"/>
            <w:hideMark/>
          </w:tcPr>
          <w:p w:rsidR="00F31506" w:rsidRPr="00F31506" w:rsidRDefault="00F31506" w:rsidP="00F31506">
            <w:pPr>
              <w:widowControl/>
              <w:jc w:val="left"/>
              <w:divId w:val="39586129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male/female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501"/>
      </w:tblGrid>
      <w:tr w:rsidR="00F31506" w:rsidRPr="00F31506">
        <w:trPr>
          <w:tblCellSpacing w:w="5" w:type="dxa"/>
        </w:trPr>
        <w:tc>
          <w:tcPr>
            <w:tcW w:w="0" w:type="auto"/>
            <w:hideMark/>
          </w:tcPr>
          <w:p w:rsidR="00F31506" w:rsidRPr="00F31506" w:rsidRDefault="00F31506" w:rsidP="00F31506">
            <w:pPr>
              <w:widowControl/>
              <w:jc w:val="left"/>
              <w:divId w:val="789393122"/>
              <w:rPr>
                <w:rFonts w:ascii="Helvetica" w:eastAsia="MS PGothic" w:hAnsi="Helvetica" w:cs="Helvetica"/>
                <w:kern w:val="0"/>
                <w:sz w:val="16"/>
                <w:szCs w:val="16"/>
              </w:rPr>
            </w:pPr>
            <w:r w:rsidRPr="00F31506">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F31506">
              <w:rPr>
                <w:rFonts w:ascii="Helvetica" w:eastAsia="MS PGothic" w:hAnsi="Helvetica" w:cs="Helvetica"/>
                <w:kern w:val="0"/>
                <w:sz w:val="16"/>
                <w:szCs w:val="16"/>
              </w:rPr>
              <w:t>- Source: Charles River Laboratories Japan Inc.</w:t>
            </w:r>
            <w:r>
              <w:rPr>
                <w:rFonts w:ascii="Helvetica" w:eastAsia="MS PGothic" w:hAnsi="Helvetica" w:cs="Helvetica"/>
                <w:kern w:val="0"/>
                <w:sz w:val="16"/>
                <w:szCs w:val="16"/>
              </w:rPr>
              <w:br/>
            </w:r>
            <w:r w:rsidRPr="00F31506">
              <w:rPr>
                <w:rFonts w:ascii="Helvetica" w:eastAsia="MS PGothic" w:hAnsi="Helvetica" w:cs="Helvetica"/>
                <w:kern w:val="0"/>
                <w:sz w:val="16"/>
                <w:szCs w:val="16"/>
              </w:rPr>
              <w:t>- Age at study initiation: 4.5 weeks old</w:t>
            </w:r>
            <w:r>
              <w:rPr>
                <w:rFonts w:ascii="Helvetica" w:eastAsia="MS PGothic" w:hAnsi="Helvetica" w:cs="Helvetica"/>
                <w:kern w:val="0"/>
                <w:sz w:val="16"/>
                <w:szCs w:val="16"/>
              </w:rPr>
              <w:br/>
            </w:r>
            <w:r w:rsidRPr="00F31506">
              <w:rPr>
                <w:rFonts w:ascii="Helvetica" w:eastAsia="MS PGothic" w:hAnsi="Helvetica" w:cs="Helvetica"/>
                <w:kern w:val="0"/>
                <w:sz w:val="16"/>
                <w:szCs w:val="16"/>
              </w:rPr>
              <w:t>- Weight at study initiation: Male: 183-193g, Female: 140-148g</w:t>
            </w:r>
            <w:r>
              <w:rPr>
                <w:rFonts w:ascii="Helvetica" w:eastAsia="MS PGothic" w:hAnsi="Helvetica" w:cs="Helvetica"/>
                <w:kern w:val="0"/>
                <w:sz w:val="16"/>
                <w:szCs w:val="16"/>
              </w:rPr>
              <w:br/>
            </w:r>
            <w:r w:rsidRPr="00F31506">
              <w:rPr>
                <w:rFonts w:ascii="Helvetica" w:eastAsia="MS PGothic" w:hAnsi="Helvetica" w:cs="Helvetica"/>
                <w:kern w:val="0"/>
                <w:sz w:val="16"/>
                <w:szCs w:val="16"/>
              </w:rPr>
              <w:t>- Fasting period before study: Approximately 16 h</w:t>
            </w:r>
            <w:r>
              <w:rPr>
                <w:rFonts w:ascii="Helvetica" w:eastAsia="MS PGothic" w:hAnsi="Helvetica" w:cs="Helvetica"/>
                <w:kern w:val="0"/>
                <w:sz w:val="16"/>
                <w:szCs w:val="16"/>
              </w:rPr>
              <w:br/>
            </w:r>
            <w:r w:rsidRPr="00F31506">
              <w:rPr>
                <w:rFonts w:ascii="Helvetica" w:eastAsia="MS PGothic" w:hAnsi="Helvetica" w:cs="Helvetica"/>
                <w:kern w:val="0"/>
                <w:sz w:val="16"/>
                <w:szCs w:val="16"/>
              </w:rPr>
              <w:t>- Housing: Stainless steel mesh cages</w:t>
            </w:r>
            <w:r>
              <w:rPr>
                <w:rFonts w:ascii="Helvetica" w:eastAsia="MS PGothic" w:hAnsi="Helvetica" w:cs="Helvetica"/>
                <w:kern w:val="0"/>
                <w:sz w:val="16"/>
                <w:szCs w:val="16"/>
              </w:rPr>
              <w:br/>
            </w:r>
            <w:r w:rsidRPr="00F31506">
              <w:rPr>
                <w:rFonts w:ascii="Helvetica" w:eastAsia="MS PGothic" w:hAnsi="Helvetica" w:cs="Helvetica"/>
                <w:kern w:val="0"/>
                <w:sz w:val="16"/>
                <w:szCs w:val="16"/>
              </w:rPr>
              <w:t>- Diet (e.g. ad libitum): ad libitum</w:t>
            </w:r>
            <w:r>
              <w:rPr>
                <w:rFonts w:ascii="Helvetica" w:eastAsia="MS PGothic" w:hAnsi="Helvetica" w:cs="Helvetica"/>
                <w:kern w:val="0"/>
                <w:sz w:val="16"/>
                <w:szCs w:val="16"/>
              </w:rPr>
              <w:br/>
            </w:r>
            <w:r w:rsidRPr="00F31506">
              <w:rPr>
                <w:rFonts w:ascii="Helvetica" w:eastAsia="MS PGothic" w:hAnsi="Helvetica" w:cs="Helvetica"/>
                <w:kern w:val="0"/>
                <w:sz w:val="16"/>
                <w:szCs w:val="16"/>
              </w:rPr>
              <w:t>- Water (e.g. ad libitum): ad libitum</w:t>
            </w:r>
            <w:r>
              <w:rPr>
                <w:rFonts w:ascii="Helvetica" w:eastAsia="MS PGothic" w:hAnsi="Helvetica" w:cs="Helvetica"/>
                <w:kern w:val="0"/>
                <w:sz w:val="16"/>
                <w:szCs w:val="16"/>
              </w:rPr>
              <w:br/>
            </w:r>
            <w:r w:rsidRPr="00F31506">
              <w:rPr>
                <w:rFonts w:ascii="Helvetica" w:eastAsia="MS PGothic" w:hAnsi="Helvetica" w:cs="Helvetica"/>
                <w:kern w:val="0"/>
                <w:sz w:val="16"/>
                <w:szCs w:val="16"/>
              </w:rPr>
              <w:t>- Acclimation period: Approximately 2 weeks</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ENVIRONMENTAL CONDITIONS</w:t>
            </w:r>
            <w:r>
              <w:rPr>
                <w:rFonts w:ascii="Helvetica" w:eastAsia="MS PGothic" w:hAnsi="Helvetica" w:cs="Helvetica"/>
                <w:kern w:val="0"/>
                <w:sz w:val="16"/>
                <w:szCs w:val="16"/>
              </w:rPr>
              <w:br/>
            </w:r>
            <w:r w:rsidRPr="00F31506">
              <w:rPr>
                <w:rFonts w:ascii="Helvetica" w:eastAsia="MS PGothic" w:hAnsi="Helvetica" w:cs="Helvetica"/>
                <w:kern w:val="0"/>
                <w:sz w:val="16"/>
                <w:szCs w:val="16"/>
              </w:rPr>
              <w:t>- Temperature (°C): 23±3</w:t>
            </w:r>
            <w:r>
              <w:rPr>
                <w:rFonts w:ascii="Helvetica" w:eastAsia="MS PGothic" w:hAnsi="Helvetica" w:cs="Helvetica"/>
                <w:kern w:val="0"/>
                <w:sz w:val="16"/>
                <w:szCs w:val="16"/>
              </w:rPr>
              <w:br/>
            </w:r>
            <w:r w:rsidRPr="00F31506">
              <w:rPr>
                <w:rFonts w:ascii="Helvetica" w:eastAsia="MS PGothic" w:hAnsi="Helvetica" w:cs="Helvetica"/>
                <w:kern w:val="0"/>
                <w:sz w:val="16"/>
                <w:szCs w:val="16"/>
              </w:rPr>
              <w:t>- Humidity (%): 50±20</w:t>
            </w:r>
            <w:r>
              <w:rPr>
                <w:rFonts w:ascii="Helvetica" w:eastAsia="MS PGothic" w:hAnsi="Helvetica" w:cs="Helvetica"/>
                <w:kern w:val="0"/>
                <w:sz w:val="16"/>
                <w:szCs w:val="16"/>
              </w:rPr>
              <w:br/>
            </w:r>
            <w:r w:rsidRPr="00F31506">
              <w:rPr>
                <w:rFonts w:ascii="Helvetica" w:eastAsia="MS PGothic" w:hAnsi="Helvetica" w:cs="Helvetica"/>
                <w:kern w:val="0"/>
                <w:sz w:val="16"/>
                <w:szCs w:val="16"/>
              </w:rPr>
              <w:t>- Air changes (per hr): Over 10 to 15 times/h</w:t>
            </w:r>
            <w:r>
              <w:rPr>
                <w:rFonts w:ascii="Helvetica" w:eastAsia="MS PGothic" w:hAnsi="Helvetica" w:cs="Helvetica"/>
                <w:kern w:val="0"/>
                <w:sz w:val="16"/>
                <w:szCs w:val="16"/>
              </w:rPr>
              <w:br/>
            </w:r>
            <w:r w:rsidRPr="00F31506">
              <w:rPr>
                <w:rFonts w:ascii="Helvetica" w:eastAsia="MS PGothic" w:hAnsi="Helvetica" w:cs="Helvetica"/>
                <w:kern w:val="0"/>
                <w:sz w:val="16"/>
                <w:szCs w:val="16"/>
              </w:rPr>
              <w:t>- Photoperiod (hrs dark / hrs light): 12 h dark/12 h light</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IN-LIFE DATES: From: 1997-11-26 To: 1997-12-22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lastRenderedPageBreak/>
        <w:t xml:space="preserve">Administration / exposure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tblGrid>
      <w:tr w:rsidR="00F31506" w:rsidRPr="00F31506">
        <w:trPr>
          <w:tblCellSpacing w:w="5" w:type="dxa"/>
        </w:trPr>
        <w:tc>
          <w:tcPr>
            <w:tcW w:w="0" w:type="auto"/>
            <w:hideMark/>
          </w:tcPr>
          <w:p w:rsidR="00F31506" w:rsidRPr="00F31506" w:rsidRDefault="00F31506" w:rsidP="00F31506">
            <w:pPr>
              <w:widowControl/>
              <w:jc w:val="left"/>
              <w:divId w:val="98601129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oral: gavage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294"/>
      </w:tblGrid>
      <w:tr w:rsidR="00F31506" w:rsidRPr="00F31506">
        <w:trPr>
          <w:tblCellSpacing w:w="5" w:type="dxa"/>
        </w:trPr>
        <w:tc>
          <w:tcPr>
            <w:tcW w:w="0" w:type="auto"/>
            <w:hideMark/>
          </w:tcPr>
          <w:p w:rsidR="00F31506" w:rsidRPr="00F31506" w:rsidRDefault="00F31506" w:rsidP="00F31506">
            <w:pPr>
              <w:widowControl/>
              <w:jc w:val="left"/>
              <w:divId w:val="160958503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CMC (carboxymethyl cellulose)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oral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344"/>
      </w:tblGrid>
      <w:tr w:rsidR="00F31506" w:rsidRPr="00F31506">
        <w:trPr>
          <w:tblCellSpacing w:w="5" w:type="dxa"/>
        </w:trPr>
        <w:tc>
          <w:tcPr>
            <w:tcW w:w="0" w:type="auto"/>
            <w:hideMark/>
          </w:tcPr>
          <w:p w:rsidR="00F31506" w:rsidRPr="00F31506" w:rsidRDefault="00F31506" w:rsidP="00F31506">
            <w:pPr>
              <w:widowControl/>
              <w:jc w:val="left"/>
              <w:divId w:val="1492257250"/>
              <w:rPr>
                <w:rFonts w:ascii="Helvetica" w:eastAsia="MS PGothic" w:hAnsi="Helvetica" w:cs="Helvetica"/>
                <w:kern w:val="0"/>
                <w:sz w:val="16"/>
                <w:szCs w:val="16"/>
              </w:rPr>
            </w:pPr>
            <w:r w:rsidRPr="00F31506">
              <w:rPr>
                <w:rFonts w:ascii="Helvetica" w:eastAsia="MS PGothic" w:hAnsi="Helvetica" w:cs="Helvetica"/>
                <w:kern w:val="0"/>
                <w:sz w:val="16"/>
                <w:szCs w:val="16"/>
              </w:rPr>
              <w:t>VEHICLE</w:t>
            </w:r>
            <w:r>
              <w:rPr>
                <w:rFonts w:ascii="Helvetica" w:eastAsia="MS PGothic" w:hAnsi="Helvetica" w:cs="Helvetica"/>
                <w:kern w:val="0"/>
                <w:sz w:val="16"/>
                <w:szCs w:val="16"/>
              </w:rPr>
              <w:br/>
            </w:r>
            <w:r w:rsidRPr="00F31506">
              <w:rPr>
                <w:rFonts w:ascii="Helvetica" w:eastAsia="MS PGothic" w:hAnsi="Helvetica" w:cs="Helvetica"/>
                <w:kern w:val="0"/>
                <w:sz w:val="16"/>
                <w:szCs w:val="16"/>
              </w:rPr>
              <w:t>- Concentration in vehicle: 50 and 100 mg/mL</w:t>
            </w:r>
            <w:r>
              <w:rPr>
                <w:rFonts w:ascii="Helvetica" w:eastAsia="MS PGothic" w:hAnsi="Helvetica" w:cs="Helvetica"/>
                <w:kern w:val="0"/>
                <w:sz w:val="16"/>
                <w:szCs w:val="16"/>
              </w:rPr>
              <w:br/>
            </w:r>
            <w:r w:rsidRPr="00F31506">
              <w:rPr>
                <w:rFonts w:ascii="Helvetica" w:eastAsia="MS PGothic" w:hAnsi="Helvetica" w:cs="Helvetica"/>
                <w:kern w:val="0"/>
                <w:sz w:val="16"/>
                <w:szCs w:val="16"/>
              </w:rPr>
              <w:t>- Amount of vehicle (if gavage): 2 mL/100g bw</w:t>
            </w:r>
            <w:r>
              <w:rPr>
                <w:rFonts w:ascii="Helvetica" w:eastAsia="MS PGothic" w:hAnsi="Helvetica" w:cs="Helvetica"/>
                <w:kern w:val="0"/>
                <w:sz w:val="16"/>
                <w:szCs w:val="16"/>
              </w:rPr>
              <w:br/>
            </w:r>
            <w:r w:rsidRPr="00F31506">
              <w:rPr>
                <w:rFonts w:ascii="Helvetica" w:eastAsia="MS PGothic" w:hAnsi="Helvetica" w:cs="Helvetica"/>
                <w:kern w:val="0"/>
                <w:sz w:val="16"/>
                <w:szCs w:val="16"/>
              </w:rPr>
              <w:t>- Lot/batch no. (if required): 2588</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Doses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6"/>
      </w:tblGrid>
      <w:tr w:rsidR="00F31506" w:rsidRPr="00F31506">
        <w:trPr>
          <w:tblCellSpacing w:w="5" w:type="dxa"/>
        </w:trPr>
        <w:tc>
          <w:tcPr>
            <w:tcW w:w="0" w:type="auto"/>
            <w:hideMark/>
          </w:tcPr>
          <w:p w:rsidR="00F31506" w:rsidRPr="00F31506" w:rsidRDefault="00F31506" w:rsidP="00F31506">
            <w:pPr>
              <w:widowControl/>
              <w:jc w:val="left"/>
              <w:divId w:val="16371061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2000 mg/kg bw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55"/>
      </w:tblGrid>
      <w:tr w:rsidR="00F31506" w:rsidRPr="00F31506">
        <w:trPr>
          <w:tblCellSpacing w:w="5" w:type="dxa"/>
        </w:trPr>
        <w:tc>
          <w:tcPr>
            <w:tcW w:w="0" w:type="auto"/>
            <w:hideMark/>
          </w:tcPr>
          <w:p w:rsidR="00F31506" w:rsidRPr="00F31506" w:rsidRDefault="00F31506" w:rsidP="00F31506">
            <w:pPr>
              <w:widowControl/>
              <w:jc w:val="left"/>
              <w:divId w:val="194793008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Five male and 5 female rats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206263477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91380920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 Duration of observation period following administration: 14 days </w:t>
            </w:r>
            <w:r>
              <w:rPr>
                <w:rFonts w:ascii="Helvetica" w:eastAsia="MS PGothic" w:hAnsi="Helvetica" w:cs="Helvetica"/>
                <w:kern w:val="0"/>
                <w:sz w:val="16"/>
                <w:szCs w:val="16"/>
              </w:rPr>
              <w:br/>
            </w:r>
            <w:r w:rsidRPr="00F31506">
              <w:rPr>
                <w:rFonts w:ascii="Helvetica" w:eastAsia="MS PGothic" w:hAnsi="Helvetica" w:cs="Helvetica"/>
                <w:kern w:val="0"/>
                <w:sz w:val="16"/>
                <w:szCs w:val="16"/>
              </w:rPr>
              <w:t>- Frequency of observations and weighing: Clinical signs were observed from immediately until 1 h after dosing and then at 2, 4, and 6 h; the next day, once/day. Body weights were measured immediately before dosing and at 1, 2, 3, 7, 10 and 14 days after administration.</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Necropsy of survivors performed: yes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Statistics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83"/>
      </w:tblGrid>
      <w:tr w:rsidR="00F31506" w:rsidRPr="00F31506">
        <w:trPr>
          <w:tblCellSpacing w:w="5" w:type="dxa"/>
        </w:trPr>
        <w:tc>
          <w:tcPr>
            <w:tcW w:w="0" w:type="auto"/>
            <w:hideMark/>
          </w:tcPr>
          <w:p w:rsidR="00F31506" w:rsidRPr="00F31506" w:rsidRDefault="00F31506" w:rsidP="00F31506">
            <w:pPr>
              <w:widowControl/>
              <w:jc w:val="left"/>
              <w:divId w:val="2132268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F-test, Student's t- test, Aspin-Welch's t-test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Preliminary study (if fixed dose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26930926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In the preliminary study in which the test article was administered at 1000 and 2000 mg/kg bw to 3 males and 3 females per group, no deaths occurred in males or females in either dose level. Therefore, one dose level was set at 2000 mg/kg bw and a total of 2 groups including a control group were provided for both males and females.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754"/>
        <w:gridCol w:w="1283"/>
        <w:gridCol w:w="781"/>
        <w:gridCol w:w="638"/>
        <w:gridCol w:w="737"/>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&gt; 2000 mg/kg bw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proofErr w:type="gramStart"/>
            <w:r w:rsidRPr="00F31506">
              <w:rPr>
                <w:rFonts w:ascii="Helvetica" w:eastAsia="MS PGothic" w:hAnsi="Helvetica" w:cs="Helvetica"/>
                <w:kern w:val="0"/>
                <w:sz w:val="16"/>
                <w:szCs w:val="16"/>
              </w:rPr>
              <w:t>test</w:t>
            </w:r>
            <w:proofErr w:type="gramEnd"/>
            <w:r w:rsidRPr="00F31506">
              <w:rPr>
                <w:rFonts w:ascii="Helvetica" w:eastAsia="MS PGothic" w:hAnsi="Helvetica" w:cs="Helvetica"/>
                <w:kern w:val="0"/>
                <w:sz w:val="16"/>
                <w:szCs w:val="16"/>
              </w:rPr>
              <w:t xml:space="preserve"> mat.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lastRenderedPageBreak/>
        <w:t xml:space="preserve">Mortality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78"/>
      </w:tblGrid>
      <w:tr w:rsidR="00F31506" w:rsidRPr="00F31506">
        <w:trPr>
          <w:tblCellSpacing w:w="5" w:type="dxa"/>
        </w:trPr>
        <w:tc>
          <w:tcPr>
            <w:tcW w:w="0" w:type="auto"/>
            <w:hideMark/>
          </w:tcPr>
          <w:p w:rsidR="00F31506" w:rsidRPr="00F31506" w:rsidRDefault="00F31506" w:rsidP="00F31506">
            <w:pPr>
              <w:widowControl/>
              <w:jc w:val="left"/>
              <w:divId w:val="151626532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deaths occurred in males or females, and the LD50 value was estimated to be higher than 2000 mg/kg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Clinical signs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40"/>
      </w:tblGrid>
      <w:tr w:rsidR="00F31506" w:rsidRPr="00F31506">
        <w:trPr>
          <w:tblCellSpacing w:w="5" w:type="dxa"/>
        </w:trPr>
        <w:tc>
          <w:tcPr>
            <w:tcW w:w="0" w:type="auto"/>
            <w:hideMark/>
          </w:tcPr>
          <w:p w:rsidR="00F31506" w:rsidRPr="00F31506" w:rsidRDefault="00F31506" w:rsidP="00F31506">
            <w:pPr>
              <w:widowControl/>
              <w:jc w:val="left"/>
              <w:divId w:val="72903708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There were no abnormalities in any animal.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Body weight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742"/>
      </w:tblGrid>
      <w:tr w:rsidR="00F31506" w:rsidRPr="00F31506">
        <w:trPr>
          <w:tblCellSpacing w:w="5" w:type="dxa"/>
        </w:trPr>
        <w:tc>
          <w:tcPr>
            <w:tcW w:w="0" w:type="auto"/>
            <w:hideMark/>
          </w:tcPr>
          <w:p w:rsidR="00F31506" w:rsidRPr="00F31506" w:rsidRDefault="00F31506" w:rsidP="00F31506">
            <w:pPr>
              <w:widowControl/>
              <w:jc w:val="left"/>
              <w:divId w:val="15460847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The body weight of the animals in the dose group was comparable to that of the control group.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Gross pathology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40"/>
      </w:tblGrid>
      <w:tr w:rsidR="00F31506" w:rsidRPr="00F31506">
        <w:trPr>
          <w:tblCellSpacing w:w="5" w:type="dxa"/>
        </w:trPr>
        <w:tc>
          <w:tcPr>
            <w:tcW w:w="0" w:type="auto"/>
            <w:hideMark/>
          </w:tcPr>
          <w:p w:rsidR="00F31506" w:rsidRPr="00F31506" w:rsidRDefault="00F31506" w:rsidP="00F31506">
            <w:pPr>
              <w:widowControl/>
              <w:jc w:val="left"/>
              <w:divId w:val="190174518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There were no abnormalities in any animal.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832"/>
      </w:tblGrid>
      <w:tr w:rsidR="00F31506" w:rsidRPr="00F31506">
        <w:trPr>
          <w:tblCellSpacing w:w="5" w:type="dxa"/>
        </w:trPr>
        <w:tc>
          <w:tcPr>
            <w:tcW w:w="0" w:type="auto"/>
            <w:hideMark/>
          </w:tcPr>
          <w:p w:rsidR="00F31506" w:rsidRPr="00F31506" w:rsidRDefault="00F31506" w:rsidP="00F31506">
            <w:pPr>
              <w:widowControl/>
              <w:jc w:val="left"/>
              <w:divId w:val="179223785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deaths occurred in any male or female in </w:t>
            </w:r>
            <w:proofErr w:type="gramStart"/>
            <w:r w:rsidRPr="00F31506">
              <w:rPr>
                <w:rFonts w:ascii="Helvetica" w:eastAsia="MS PGothic" w:hAnsi="Helvetica" w:cs="Helvetica"/>
                <w:kern w:val="0"/>
                <w:sz w:val="16"/>
                <w:szCs w:val="16"/>
              </w:rPr>
              <w:t>either group, and</w:t>
            </w:r>
            <w:proofErr w:type="gramEnd"/>
            <w:r w:rsidRPr="00F31506">
              <w:rPr>
                <w:rFonts w:ascii="Helvetica" w:eastAsia="MS PGothic" w:hAnsi="Helvetica" w:cs="Helvetica"/>
                <w:kern w:val="0"/>
                <w:sz w:val="16"/>
                <w:szCs w:val="16"/>
              </w:rPr>
              <w:t xml:space="preserve"> the LD50 value was estimated to be higher than 2000 mg/kg.</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Executive summary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-Sulfonyldiphenol was administered once orally to male and female Crj:CD(SD) strain rats to examine its toxicity. One dose level was set at 2000 mg/kg and the animals in the control group received the vehicle (0.5 w/v% methylcellulose) alone.</w:t>
            </w:r>
          </w:p>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xml:space="preserve">No deaths occurred in any male or female in </w:t>
            </w:r>
            <w:proofErr w:type="gramStart"/>
            <w:r w:rsidRPr="00F31506">
              <w:rPr>
                <w:rFonts w:ascii="Helvetica" w:eastAsia="MS PGothic" w:hAnsi="Helvetica" w:cs="Helvetica"/>
                <w:kern w:val="0"/>
                <w:sz w:val="16"/>
                <w:szCs w:val="16"/>
              </w:rPr>
              <w:t>either group, and</w:t>
            </w:r>
            <w:proofErr w:type="gramEnd"/>
            <w:r w:rsidRPr="00F31506">
              <w:rPr>
                <w:rFonts w:ascii="Helvetica" w:eastAsia="MS PGothic" w:hAnsi="Helvetica" w:cs="Helvetica"/>
                <w:kern w:val="0"/>
                <w:sz w:val="16"/>
                <w:szCs w:val="16"/>
              </w:rPr>
              <w:t xml:space="preserve"> the LD</w:t>
            </w:r>
            <w:r w:rsidRPr="00F31506">
              <w:rPr>
                <w:rFonts w:ascii="Helvetica" w:eastAsia="MS PGothic" w:hAnsi="Helvetica" w:cs="Helvetica"/>
                <w:kern w:val="0"/>
                <w:sz w:val="16"/>
                <w:szCs w:val="16"/>
                <w:vertAlign w:val="subscript"/>
              </w:rPr>
              <w:t>50</w:t>
            </w:r>
            <w:r w:rsidRPr="00F31506">
              <w:rPr>
                <w:rFonts w:ascii="Helvetica" w:eastAsia="MS PGothic" w:hAnsi="Helvetica" w:cs="Helvetica"/>
                <w:kern w:val="0"/>
                <w:sz w:val="16"/>
                <w:szCs w:val="16"/>
              </w:rPr>
              <w:t>value was estimated to be higher than 2000 mg/kg. There were no changes due to administration of the test article in clinical observation, body weight development or at necropsy in males or females.</w:t>
            </w: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Acute toxicity: oral (ECHA, 1978:001)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29277F">
        <w:trPr>
          <w:tblCellSpacing w:w="5" w:type="dxa"/>
        </w:trPr>
        <w:tc>
          <w:tcPr>
            <w:tcW w:w="0" w:type="auto"/>
            <w:hideMark/>
          </w:tcPr>
          <w:p w:rsidR="00F31506" w:rsidRPr="00F31506" w:rsidRDefault="00F31506" w:rsidP="00F31506">
            <w:pPr>
              <w:widowControl/>
              <w:jc w:val="left"/>
              <w:divId w:val="946042429"/>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280715" w:rsidRDefault="00F31506" w:rsidP="00F31506">
            <w:pPr>
              <w:widowControl/>
              <w:jc w:val="left"/>
              <w:rPr>
                <w:rFonts w:ascii="Helvetica" w:eastAsia="MS PGothic" w:hAnsi="Helvetica" w:cs="Helvetica"/>
                <w:color w:val="0000B2"/>
                <w:kern w:val="0"/>
                <w:sz w:val="16"/>
                <w:szCs w:val="16"/>
                <w:lang w:val="fr-FR"/>
              </w:rPr>
            </w:pPr>
            <w:r w:rsidRPr="00280715">
              <w:rPr>
                <w:rFonts w:ascii="Helvetica" w:eastAsia="MS PGothic" w:hAnsi="Helvetica" w:cs="Helvetica"/>
                <w:color w:val="0000B2"/>
                <w:kern w:val="0"/>
                <w:sz w:val="16"/>
                <w:szCs w:val="16"/>
                <w:lang w:val="fr-FR"/>
              </w:rPr>
              <w:t xml:space="preserve">IUC5-ab072e82-4cbe-45ce-9020-81d3b23728ed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10:41:13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911"/>
        <w:gridCol w:w="6502"/>
        <w:gridCol w:w="650"/>
        <w:gridCol w:w="655"/>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(reliable with restrictions)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Although a copy of original study was not obtained, the study results were well written in ECHA web page.</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Comparable to OECD 401 guideline study with acceptable restrictions (analytical purity of the test substance not reported, weekly body weight was not determined, necropsy was not performed on the deceased or surviving animals)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4850" w:type="pct"/>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14"/>
        <w:gridCol w:w="300"/>
        <w:gridCol w:w="223"/>
        <w:gridCol w:w="210"/>
        <w:gridCol w:w="6629"/>
        <w:gridCol w:w="418"/>
        <w:gridCol w:w="296"/>
        <w:gridCol w:w="381"/>
        <w:gridCol w:w="393"/>
        <w:gridCol w:w="434"/>
      </w:tblGrid>
      <w:tr w:rsidR="00F31506" w:rsidRPr="00F31506" w:rsidTr="00926EFF">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rsidTr="00926EFF">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ECHA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1978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ECHA, acute toxicity: oral.001 Available at http://apps.echa.europa.eu/registered/data/dossiers/DISS-97d7311b-f959-040b-e044-00144f67d031/DISS-97d7311b-f959-040b-e044-00144f67d031_DISS-97d7311b-f959-040b-e044-00144f67d031.html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1978-11-09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17"/>
      </w:tblGrid>
      <w:tr w:rsidR="00F31506" w:rsidRPr="00F31506">
        <w:trPr>
          <w:tblCellSpacing w:w="5" w:type="dxa"/>
        </w:trPr>
        <w:tc>
          <w:tcPr>
            <w:tcW w:w="0" w:type="auto"/>
            <w:hideMark/>
          </w:tcPr>
          <w:p w:rsidR="00F31506" w:rsidRPr="00F31506" w:rsidRDefault="00F31506" w:rsidP="00F31506">
            <w:pPr>
              <w:widowControl/>
              <w:jc w:val="left"/>
              <w:divId w:val="97302400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standard acute method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43471257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241"/>
        <w:gridCol w:w="1959"/>
        <w:gridCol w:w="6498"/>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Deviations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OECD Guideline 401 (Acute Oral Toxicity)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(analytical purity of the test substance not reported, weekly body weight was not determined, necropsy was not performed on the deceased or surviving animals)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116339607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201511023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247"/>
      </w:tblGrid>
      <w:tr w:rsidR="00F31506" w:rsidRPr="00F31506">
        <w:trPr>
          <w:tblCellSpacing w:w="5" w:type="dxa"/>
        </w:trPr>
        <w:tc>
          <w:tcPr>
            <w:tcW w:w="0" w:type="auto"/>
            <w:hideMark/>
          </w:tcPr>
          <w:p w:rsidR="00F31506" w:rsidRPr="00F31506" w:rsidRDefault="00F31506" w:rsidP="00F31506">
            <w:pPr>
              <w:widowControl/>
              <w:jc w:val="left"/>
              <w:divId w:val="1079710389"/>
              <w:rPr>
                <w:rFonts w:ascii="Helvetica" w:eastAsia="MS PGothic" w:hAnsi="Helvetica" w:cs="Helvetica"/>
                <w:kern w:val="0"/>
                <w:sz w:val="16"/>
                <w:szCs w:val="16"/>
              </w:rPr>
            </w:pPr>
            <w:r w:rsidRPr="00F31506">
              <w:rPr>
                <w:rFonts w:ascii="Helvetica" w:eastAsia="MS PGothic" w:hAnsi="Helvetica" w:cs="Helvetica"/>
                <w:kern w:val="0"/>
                <w:sz w:val="16"/>
                <w:szCs w:val="16"/>
              </w:rPr>
              <w:t>- Name of test material (as cited in study report): 4,4-Dioxydiphenylsulfon</w:t>
            </w:r>
            <w:r>
              <w:rPr>
                <w:rFonts w:ascii="Helvetica" w:eastAsia="MS PGothic" w:hAnsi="Helvetica" w:cs="Helvetica"/>
                <w:kern w:val="0"/>
                <w:sz w:val="16"/>
                <w:szCs w:val="16"/>
              </w:rPr>
              <w:br/>
            </w:r>
            <w:r w:rsidRPr="00F31506">
              <w:rPr>
                <w:rFonts w:ascii="Helvetica" w:eastAsia="MS PGothic" w:hAnsi="Helvetica" w:cs="Helvetica"/>
                <w:kern w:val="0"/>
                <w:sz w:val="16"/>
                <w:szCs w:val="16"/>
              </w:rPr>
              <w:t>- Physical state: solid</w:t>
            </w:r>
            <w:r>
              <w:rPr>
                <w:rFonts w:ascii="Helvetica" w:eastAsia="MS PGothic" w:hAnsi="Helvetica" w:cs="Helvetica"/>
                <w:kern w:val="0"/>
                <w:sz w:val="16"/>
                <w:szCs w:val="16"/>
              </w:rPr>
              <w:br/>
            </w:r>
            <w:r w:rsidRPr="00F31506">
              <w:rPr>
                <w:rFonts w:ascii="Helvetica" w:eastAsia="MS PGothic" w:hAnsi="Helvetica" w:cs="Helvetica"/>
                <w:kern w:val="0"/>
                <w:sz w:val="16"/>
                <w:szCs w:val="16"/>
              </w:rPr>
              <w:t>- Analytical purity: not reported</w:t>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lastRenderedPageBreak/>
        <w:t xml:space="preserve">Test animals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F31506" w:rsidRPr="00F31506">
        <w:trPr>
          <w:tblCellSpacing w:w="5" w:type="dxa"/>
        </w:trPr>
        <w:tc>
          <w:tcPr>
            <w:tcW w:w="0" w:type="auto"/>
            <w:hideMark/>
          </w:tcPr>
          <w:p w:rsidR="00F31506" w:rsidRPr="00F31506" w:rsidRDefault="00F31506" w:rsidP="00F31506">
            <w:pPr>
              <w:widowControl/>
              <w:jc w:val="left"/>
              <w:divId w:val="4170867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rat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F31506" w:rsidRPr="00F31506">
        <w:trPr>
          <w:tblCellSpacing w:w="5" w:type="dxa"/>
        </w:trPr>
        <w:tc>
          <w:tcPr>
            <w:tcW w:w="0" w:type="auto"/>
            <w:hideMark/>
          </w:tcPr>
          <w:p w:rsidR="00F31506" w:rsidRPr="00F31506" w:rsidRDefault="00F31506" w:rsidP="00F31506">
            <w:pPr>
              <w:widowControl/>
              <w:jc w:val="left"/>
              <w:divId w:val="105777891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Wistar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7"/>
      </w:tblGrid>
      <w:tr w:rsidR="00F31506" w:rsidRPr="00F31506">
        <w:trPr>
          <w:tblCellSpacing w:w="5" w:type="dxa"/>
        </w:trPr>
        <w:tc>
          <w:tcPr>
            <w:tcW w:w="0" w:type="auto"/>
            <w:hideMark/>
          </w:tcPr>
          <w:p w:rsidR="00F31506" w:rsidRPr="00F31506" w:rsidRDefault="00F31506" w:rsidP="00F31506">
            <w:pPr>
              <w:widowControl/>
              <w:jc w:val="left"/>
              <w:divId w:val="174178106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male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24"/>
      </w:tblGrid>
      <w:tr w:rsidR="00F31506" w:rsidRPr="00F31506">
        <w:trPr>
          <w:tblCellSpacing w:w="5" w:type="dxa"/>
        </w:trPr>
        <w:tc>
          <w:tcPr>
            <w:tcW w:w="0" w:type="auto"/>
            <w:hideMark/>
          </w:tcPr>
          <w:p w:rsidR="00F31506" w:rsidRPr="00F31506" w:rsidRDefault="00F31506" w:rsidP="00F31506">
            <w:pPr>
              <w:widowControl/>
              <w:jc w:val="left"/>
              <w:divId w:val="1613172809"/>
              <w:rPr>
                <w:rFonts w:ascii="Helvetica" w:eastAsia="MS PGothic" w:hAnsi="Helvetica" w:cs="Helvetica"/>
                <w:kern w:val="0"/>
                <w:sz w:val="16"/>
                <w:szCs w:val="16"/>
              </w:rPr>
            </w:pPr>
            <w:r w:rsidRPr="00F31506">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F31506">
              <w:rPr>
                <w:rFonts w:ascii="Helvetica" w:eastAsia="MS PGothic" w:hAnsi="Helvetica" w:cs="Helvetica"/>
                <w:kern w:val="0"/>
                <w:sz w:val="16"/>
                <w:szCs w:val="16"/>
              </w:rPr>
              <w:t>- Source: Winkelmann, Borchen</w:t>
            </w:r>
            <w:r>
              <w:rPr>
                <w:rFonts w:ascii="Helvetica" w:eastAsia="MS PGothic" w:hAnsi="Helvetica" w:cs="Helvetica"/>
                <w:kern w:val="0"/>
                <w:sz w:val="16"/>
                <w:szCs w:val="16"/>
              </w:rPr>
              <w:br/>
            </w:r>
            <w:r w:rsidRPr="00F31506">
              <w:rPr>
                <w:rFonts w:ascii="Helvetica" w:eastAsia="MS PGothic" w:hAnsi="Helvetica" w:cs="Helvetica"/>
                <w:kern w:val="0"/>
                <w:sz w:val="16"/>
                <w:szCs w:val="16"/>
              </w:rPr>
              <w:t>- Age at study initiation: ca. 9 weeks</w:t>
            </w:r>
            <w:r>
              <w:rPr>
                <w:rFonts w:ascii="Helvetica" w:eastAsia="MS PGothic" w:hAnsi="Helvetica" w:cs="Helvetica"/>
                <w:kern w:val="0"/>
                <w:sz w:val="16"/>
                <w:szCs w:val="16"/>
              </w:rPr>
              <w:br/>
            </w:r>
            <w:r w:rsidRPr="00F31506">
              <w:rPr>
                <w:rFonts w:ascii="Helvetica" w:eastAsia="MS PGothic" w:hAnsi="Helvetica" w:cs="Helvetica"/>
                <w:kern w:val="0"/>
                <w:sz w:val="16"/>
                <w:szCs w:val="16"/>
              </w:rPr>
              <w:t>- Weight at study initiation:181g</w:t>
            </w:r>
            <w:r>
              <w:rPr>
                <w:rFonts w:ascii="Helvetica" w:eastAsia="MS PGothic" w:hAnsi="Helvetica" w:cs="Helvetica"/>
                <w:kern w:val="0"/>
                <w:sz w:val="16"/>
                <w:szCs w:val="16"/>
              </w:rPr>
              <w:br/>
            </w:r>
            <w:r w:rsidRPr="00F31506">
              <w:rPr>
                <w:rFonts w:ascii="Helvetica" w:eastAsia="MS PGothic" w:hAnsi="Helvetica" w:cs="Helvetica"/>
                <w:kern w:val="0"/>
                <w:sz w:val="16"/>
                <w:szCs w:val="16"/>
              </w:rPr>
              <w:t>- Diet (e.g. ad libitum): Altromin R (Altromin GmbH, Lange)</w:t>
            </w:r>
            <w:r>
              <w:rPr>
                <w:rFonts w:ascii="Helvetica" w:eastAsia="MS PGothic" w:hAnsi="Helvetica" w:cs="Helvetica"/>
                <w:kern w:val="0"/>
                <w:sz w:val="16"/>
                <w:szCs w:val="16"/>
              </w:rPr>
              <w:br/>
            </w:r>
            <w:r w:rsidRPr="00F31506">
              <w:rPr>
                <w:rFonts w:ascii="Helvetica" w:eastAsia="MS PGothic" w:hAnsi="Helvetica" w:cs="Helvetica"/>
                <w:kern w:val="0"/>
                <w:sz w:val="16"/>
                <w:szCs w:val="16"/>
              </w:rPr>
              <w:t>- Water (e.g. ad libitum): Tap water</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ENVIRONMENTAL CONDITIONS</w:t>
            </w:r>
            <w:r>
              <w:rPr>
                <w:rFonts w:ascii="Helvetica" w:eastAsia="MS PGothic" w:hAnsi="Helvetica" w:cs="Helvetica"/>
                <w:kern w:val="0"/>
                <w:sz w:val="16"/>
                <w:szCs w:val="16"/>
              </w:rPr>
              <w:br/>
            </w:r>
            <w:r w:rsidRPr="00F31506">
              <w:rPr>
                <w:rFonts w:ascii="Helvetica" w:eastAsia="MS PGothic" w:hAnsi="Helvetica" w:cs="Helvetica"/>
                <w:kern w:val="0"/>
                <w:sz w:val="16"/>
                <w:szCs w:val="16"/>
              </w:rPr>
              <w:t>- Temperature (°C): 22±1.5</w:t>
            </w:r>
            <w:r>
              <w:rPr>
                <w:rFonts w:ascii="Helvetica" w:eastAsia="MS PGothic" w:hAnsi="Helvetica" w:cs="Helvetica"/>
                <w:kern w:val="0"/>
                <w:sz w:val="16"/>
                <w:szCs w:val="16"/>
              </w:rPr>
              <w:br/>
            </w:r>
            <w:r w:rsidRPr="00F31506">
              <w:rPr>
                <w:rFonts w:ascii="Helvetica" w:eastAsia="MS PGothic" w:hAnsi="Helvetica" w:cs="Helvetica"/>
                <w:kern w:val="0"/>
                <w:sz w:val="16"/>
                <w:szCs w:val="16"/>
              </w:rPr>
              <w:t>- Humidity (%): 60±5</w:t>
            </w:r>
            <w:r>
              <w:rPr>
                <w:rFonts w:ascii="Helvetica" w:eastAsia="MS PGothic" w:hAnsi="Helvetica" w:cs="Helvetica"/>
                <w:kern w:val="0"/>
                <w:sz w:val="16"/>
                <w:szCs w:val="16"/>
              </w:rPr>
              <w:br/>
            </w:r>
            <w:r w:rsidRPr="00F31506">
              <w:rPr>
                <w:rFonts w:ascii="Helvetica" w:eastAsia="MS PGothic" w:hAnsi="Helvetica" w:cs="Helvetica"/>
                <w:kern w:val="0"/>
                <w:sz w:val="16"/>
                <w:szCs w:val="16"/>
              </w:rPr>
              <w:t>- Photoperiod (hrs dark / hrs light): 12/12</w:t>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Administration / exposure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tblGrid>
      <w:tr w:rsidR="00F31506" w:rsidRPr="00F31506">
        <w:trPr>
          <w:tblCellSpacing w:w="5" w:type="dxa"/>
        </w:trPr>
        <w:tc>
          <w:tcPr>
            <w:tcW w:w="0" w:type="auto"/>
            <w:hideMark/>
          </w:tcPr>
          <w:p w:rsidR="00F31506" w:rsidRPr="00F31506" w:rsidRDefault="00F31506" w:rsidP="00F31506">
            <w:pPr>
              <w:widowControl/>
              <w:jc w:val="left"/>
              <w:divId w:val="123793493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oral: gavage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34"/>
      </w:tblGrid>
      <w:tr w:rsidR="00F31506" w:rsidRPr="00F31506">
        <w:trPr>
          <w:tblCellSpacing w:w="5" w:type="dxa"/>
        </w:trPr>
        <w:tc>
          <w:tcPr>
            <w:tcW w:w="0" w:type="auto"/>
            <w:hideMark/>
          </w:tcPr>
          <w:p w:rsidR="00F31506" w:rsidRPr="00F31506" w:rsidRDefault="00F31506" w:rsidP="00F31506">
            <w:pPr>
              <w:widowControl/>
              <w:jc w:val="left"/>
              <w:divId w:val="177891360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Lutrol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oral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839"/>
      </w:tblGrid>
      <w:tr w:rsidR="00F31506" w:rsidRPr="00F31506">
        <w:trPr>
          <w:tblCellSpacing w:w="5" w:type="dxa"/>
        </w:trPr>
        <w:tc>
          <w:tcPr>
            <w:tcW w:w="0" w:type="auto"/>
            <w:hideMark/>
          </w:tcPr>
          <w:p w:rsidR="00F31506" w:rsidRPr="00F31506" w:rsidRDefault="00F31506" w:rsidP="00F31506">
            <w:pPr>
              <w:widowControl/>
              <w:jc w:val="left"/>
              <w:divId w:val="1493569977"/>
              <w:rPr>
                <w:rFonts w:ascii="Helvetica" w:eastAsia="MS PGothic" w:hAnsi="Helvetica" w:cs="Helvetica"/>
                <w:kern w:val="0"/>
                <w:sz w:val="16"/>
                <w:szCs w:val="16"/>
              </w:rPr>
            </w:pPr>
            <w:r w:rsidRPr="00F31506">
              <w:rPr>
                <w:rFonts w:ascii="Helvetica" w:eastAsia="MS PGothic" w:hAnsi="Helvetica" w:cs="Helvetica"/>
                <w:kern w:val="0"/>
                <w:sz w:val="16"/>
                <w:szCs w:val="16"/>
              </w:rPr>
              <w:t>VEHICLE</w:t>
            </w:r>
            <w:r>
              <w:rPr>
                <w:rFonts w:ascii="Helvetica" w:eastAsia="MS PGothic" w:hAnsi="Helvetica" w:cs="Helvetica"/>
                <w:kern w:val="0"/>
                <w:sz w:val="16"/>
                <w:szCs w:val="16"/>
              </w:rPr>
              <w:br/>
            </w:r>
            <w:r w:rsidRPr="00F31506">
              <w:rPr>
                <w:rFonts w:ascii="Helvetica" w:eastAsia="MS PGothic" w:hAnsi="Helvetica" w:cs="Helvetica"/>
                <w:kern w:val="0"/>
                <w:sz w:val="16"/>
                <w:szCs w:val="16"/>
              </w:rPr>
              <w:t>- Amount of vehicle (if gavage): 20 ml/kg bw</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DOSAGE PREPARATION: The test substance was dissolved in Lutrol by stirring on a magnetic-stirrer at room temperature.</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Doses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79"/>
      </w:tblGrid>
      <w:tr w:rsidR="00F31506" w:rsidRPr="00F31506">
        <w:trPr>
          <w:tblCellSpacing w:w="5" w:type="dxa"/>
        </w:trPr>
        <w:tc>
          <w:tcPr>
            <w:tcW w:w="0" w:type="auto"/>
            <w:hideMark/>
          </w:tcPr>
          <w:p w:rsidR="00F31506" w:rsidRPr="00F31506" w:rsidRDefault="00F31506" w:rsidP="00F31506">
            <w:pPr>
              <w:widowControl/>
              <w:jc w:val="left"/>
              <w:divId w:val="193805674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1000, 1500, 2000, 3100, 3500, 4000, 5000, 5500 mg/kg bw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136794608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10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32644867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563570861"/>
              <w:rPr>
                <w:rFonts w:ascii="Helvetica" w:eastAsia="MS PGothic" w:hAnsi="Helvetica" w:cs="Helvetica"/>
                <w:kern w:val="0"/>
                <w:sz w:val="16"/>
                <w:szCs w:val="16"/>
              </w:rPr>
            </w:pPr>
            <w:r w:rsidRPr="00F31506">
              <w:rPr>
                <w:rFonts w:ascii="Helvetica" w:eastAsia="MS PGothic" w:hAnsi="Helvetica" w:cs="Helvetica"/>
                <w:kern w:val="0"/>
                <w:sz w:val="16"/>
                <w:szCs w:val="16"/>
              </w:rPr>
              <w:t>- Duration of observation period following administration: 14 days</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Frequency of observations and weighing: The animals were checked for mortality or toxic effects twice daily on weekdays and once daily on weekends or holidays. </w:t>
            </w:r>
            <w:r>
              <w:rPr>
                <w:rFonts w:ascii="Helvetica" w:eastAsia="MS PGothic" w:hAnsi="Helvetica" w:cs="Helvetica"/>
                <w:kern w:val="0"/>
                <w:sz w:val="16"/>
                <w:szCs w:val="16"/>
              </w:rPr>
              <w:br/>
            </w:r>
            <w:r w:rsidRPr="00F31506">
              <w:rPr>
                <w:rFonts w:ascii="Helvetica" w:eastAsia="MS PGothic" w:hAnsi="Helvetica" w:cs="Helvetica"/>
                <w:kern w:val="0"/>
                <w:sz w:val="16"/>
                <w:szCs w:val="16"/>
              </w:rPr>
              <w:t>- Necropsy of survivors performed:no</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Statistics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42"/>
      </w:tblGrid>
      <w:tr w:rsidR="00F31506" w:rsidRPr="00F31506">
        <w:trPr>
          <w:tblCellSpacing w:w="5" w:type="dxa"/>
        </w:trPr>
        <w:tc>
          <w:tcPr>
            <w:tcW w:w="0" w:type="auto"/>
            <w:hideMark/>
          </w:tcPr>
          <w:p w:rsidR="00F31506" w:rsidRPr="00F31506" w:rsidRDefault="00F31506" w:rsidP="00F31506">
            <w:pPr>
              <w:widowControl/>
              <w:jc w:val="left"/>
              <w:divId w:val="1811049177"/>
              <w:rPr>
                <w:rFonts w:ascii="Helvetica" w:eastAsia="MS PGothic" w:hAnsi="Helvetica" w:cs="Helvetica"/>
                <w:kern w:val="0"/>
                <w:sz w:val="16"/>
                <w:szCs w:val="16"/>
              </w:rPr>
            </w:pPr>
            <w:r w:rsidRPr="00F31506">
              <w:rPr>
                <w:rFonts w:ascii="Helvetica" w:eastAsia="MS PGothic" w:hAnsi="Helvetica" w:cs="Helvetica"/>
                <w:kern w:val="0"/>
                <w:sz w:val="16"/>
                <w:szCs w:val="16"/>
              </w:rPr>
              <w:t>Calculation of LD50 was performed with probit analysis (Fink and Hund, Arzneim.-Forsch. 15: 624, 1965).</w:t>
            </w:r>
          </w:p>
        </w:tc>
      </w:tr>
    </w:tbl>
    <w:p w:rsidR="00F31506" w:rsidRPr="00F31506" w:rsidRDefault="00F31506" w:rsidP="00B9419B">
      <w:pPr>
        <w:keepNext/>
        <w:widowControl/>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07"/>
        <w:gridCol w:w="754"/>
        <w:gridCol w:w="905"/>
        <w:gridCol w:w="781"/>
        <w:gridCol w:w="638"/>
        <w:gridCol w:w="737"/>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male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2830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proofErr w:type="gramStart"/>
            <w:r w:rsidRPr="00F31506">
              <w:rPr>
                <w:rFonts w:ascii="Helvetica" w:eastAsia="MS PGothic" w:hAnsi="Helvetica" w:cs="Helvetica"/>
                <w:kern w:val="0"/>
                <w:sz w:val="16"/>
                <w:szCs w:val="16"/>
              </w:rPr>
              <w:t>test</w:t>
            </w:r>
            <w:proofErr w:type="gramEnd"/>
            <w:r w:rsidRPr="00F31506">
              <w:rPr>
                <w:rFonts w:ascii="Helvetica" w:eastAsia="MS PGothic" w:hAnsi="Helvetica" w:cs="Helvetica"/>
                <w:kern w:val="0"/>
                <w:sz w:val="16"/>
                <w:szCs w:val="16"/>
              </w:rPr>
              <w:t xml:space="preserve"> mat.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2380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Mortality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92"/>
      </w:tblGrid>
      <w:tr w:rsidR="00F31506" w:rsidRPr="00F31506">
        <w:trPr>
          <w:tblCellSpacing w:w="5" w:type="dxa"/>
        </w:trPr>
        <w:tc>
          <w:tcPr>
            <w:tcW w:w="0" w:type="auto"/>
            <w:hideMark/>
          </w:tcPr>
          <w:p w:rsidR="00F31506" w:rsidRPr="00F31506" w:rsidRDefault="00F31506" w:rsidP="00F31506">
            <w:pPr>
              <w:widowControl/>
              <w:jc w:val="left"/>
              <w:divId w:val="167005867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see table below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Clinical signs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73758148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The symptoms observed in all dose groups were increased diuresis, salivation, sedation, dyspnoea, lateral and prone position, decreased bw-gain, and bad general condition.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Body weight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351"/>
      </w:tblGrid>
      <w:tr w:rsidR="00F31506" w:rsidRPr="00F31506">
        <w:trPr>
          <w:tblCellSpacing w:w="5" w:type="dxa"/>
        </w:trPr>
        <w:tc>
          <w:tcPr>
            <w:tcW w:w="0" w:type="auto"/>
            <w:hideMark/>
          </w:tcPr>
          <w:p w:rsidR="00F31506" w:rsidRPr="00F31506" w:rsidRDefault="00F31506" w:rsidP="00F31506">
            <w:pPr>
              <w:widowControl/>
              <w:jc w:val="left"/>
              <w:divId w:val="43818695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All rats at all dosage levels gained weight normally during the 14-day observation period. </w:t>
            </w:r>
          </w:p>
        </w:tc>
      </w:tr>
    </w:tbl>
    <w:p w:rsidR="00F31506" w:rsidRPr="00F31506" w:rsidRDefault="00F31506" w:rsidP="00B9419B">
      <w:pPr>
        <w:keepNext/>
        <w:widowControl/>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Gross pathology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03"/>
      </w:tblGrid>
      <w:tr w:rsidR="00F31506" w:rsidRPr="00F31506">
        <w:trPr>
          <w:tblCellSpacing w:w="5" w:type="dxa"/>
        </w:trPr>
        <w:tc>
          <w:tcPr>
            <w:tcW w:w="0" w:type="auto"/>
            <w:hideMark/>
          </w:tcPr>
          <w:p w:rsidR="00F31506" w:rsidRPr="00F31506" w:rsidRDefault="00F31506" w:rsidP="00F31506">
            <w:pPr>
              <w:widowControl/>
              <w:jc w:val="left"/>
              <w:divId w:val="36347855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not done </w:t>
            </w:r>
          </w:p>
        </w:tc>
      </w:tr>
    </w:tbl>
    <w:p w:rsidR="00F31506" w:rsidRPr="00F31506" w:rsidRDefault="00F31506" w:rsidP="00B9419B">
      <w:pPr>
        <w:keepNext/>
        <w:widowControl/>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758"/>
      </w:tblGrid>
      <w:tr w:rsidR="00F31506" w:rsidRPr="00F31506">
        <w:trPr>
          <w:tblCellSpacing w:w="5" w:type="dxa"/>
        </w:trPr>
        <w:tc>
          <w:tcPr>
            <w:tcW w:w="0" w:type="auto"/>
            <w:hideMark/>
          </w:tcPr>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78"/>
              <w:gridCol w:w="1220"/>
              <w:gridCol w:w="1560"/>
            </w:tblGrid>
            <w:tr w:rsidR="00F31506" w:rsidRPr="00F31506">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Dose (mg/kg bw)</w:t>
                  </w:r>
                </w:p>
              </w:tc>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Mortalities</w:t>
                  </w:r>
                </w:p>
              </w:tc>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Time of death</w:t>
                  </w:r>
                </w:p>
              </w:tc>
            </w:tr>
            <w:tr w:rsidR="00F31506" w:rsidRPr="00F31506">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1000</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0/10</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w:t>
                  </w:r>
                </w:p>
              </w:tc>
            </w:tr>
            <w:tr w:rsidR="00F31506" w:rsidRPr="00F31506">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1500</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1/10</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2d</w:t>
                  </w:r>
                </w:p>
              </w:tc>
            </w:tr>
            <w:tr w:rsidR="00F31506" w:rsidRPr="00F31506">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2000</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2/10</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2d</w:t>
                  </w:r>
                </w:p>
              </w:tc>
            </w:tr>
            <w:tr w:rsidR="00F31506" w:rsidRPr="00F31506">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3100</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4/10</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3h-7d</w:t>
                  </w:r>
                </w:p>
              </w:tc>
            </w:tr>
            <w:tr w:rsidR="00F31506" w:rsidRPr="00F31506">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3500</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7/10</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2d</w:t>
                  </w:r>
                </w:p>
              </w:tc>
            </w:tr>
            <w:tr w:rsidR="00F31506" w:rsidRPr="00F31506">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4000</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9/10</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2d</w:t>
                  </w:r>
                </w:p>
              </w:tc>
            </w:tr>
            <w:tr w:rsidR="00F31506" w:rsidRPr="00F31506">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5000</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9/10</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3h-2d</w:t>
                  </w:r>
                </w:p>
              </w:tc>
            </w:tr>
            <w:tr w:rsidR="00F31506" w:rsidRPr="00F31506">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5500</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10/10</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3h-3d</w:t>
                  </w:r>
                </w:p>
              </w:tc>
            </w:tr>
          </w:tbl>
          <w:p w:rsidR="00F31506" w:rsidRPr="00F31506" w:rsidRDefault="00F31506" w:rsidP="00F31506">
            <w:pPr>
              <w:widowControl/>
              <w:jc w:val="left"/>
              <w:rPr>
                <w:rFonts w:ascii="MS PGothic" w:eastAsia="MS PGothic" w:hAnsi="MS PGothic" w:cs="MS PGothic"/>
                <w:kern w:val="0"/>
                <w:sz w:val="24"/>
                <w:szCs w:val="24"/>
              </w:rPr>
            </w:pP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05"/>
      </w:tblGrid>
      <w:tr w:rsidR="00F31506" w:rsidRPr="00F31506">
        <w:trPr>
          <w:tblCellSpacing w:w="5" w:type="dxa"/>
        </w:trPr>
        <w:tc>
          <w:tcPr>
            <w:tcW w:w="0" w:type="auto"/>
            <w:hideMark/>
          </w:tcPr>
          <w:p w:rsidR="00F31506" w:rsidRPr="00F31506" w:rsidRDefault="00F31506" w:rsidP="00F31506">
            <w:pPr>
              <w:widowControl/>
              <w:jc w:val="left"/>
              <w:divId w:val="81529299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not classified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25"/>
      </w:tblGrid>
      <w:tr w:rsidR="00F31506" w:rsidRPr="00F31506">
        <w:trPr>
          <w:tblCellSpacing w:w="5" w:type="dxa"/>
        </w:trPr>
        <w:tc>
          <w:tcPr>
            <w:tcW w:w="0" w:type="auto"/>
            <w:hideMark/>
          </w:tcPr>
          <w:p w:rsidR="00F31506" w:rsidRPr="00F31506" w:rsidRDefault="00F31506" w:rsidP="00F31506">
            <w:pPr>
              <w:widowControl/>
              <w:jc w:val="left"/>
              <w:divId w:val="101962700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The LD50 (oral, rat) was determined to be 2830 mg/kg bw.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Executive summary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In a study, comparable to OECD 401 (analytical purity of the test substance not reported, weekly body weight was not determined, necropsy was not performed on the deceased or surviving animals), groups of 10 male rats per dose were administered 1000, 1500, 2000, 3100, 3500, 4000, 5000, 5500 mg/kg bw of test substance dissolved in lutrol in a volume of 20 ml/kg bw. The animals were observed for 14 days post administration.</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Dose related mortalities were observed. The clinical signs were increased diuresis, salivation, sedation, dyspnoea, lateral and prone position, decreased bw-gain, and bad general condition. The acute LD50 of the test substance was found to be 2830 mg/kg bw.</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Acute toxicity: oral (ECHA, 1984:005)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1992101607"/>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IUC5-995abe09-6602-45cb-8068-1f804d3e0cd5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10:41:13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92"/>
        <w:gridCol w:w="2351"/>
        <w:gridCol w:w="1689"/>
        <w:gridCol w:w="3086"/>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period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1984-02-08 to 1984-02-22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(reliable with restrictions)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Secondary source, but the study was conducted according to OECD guideline and described well in the ECHA homepage </w:t>
            </w:r>
          </w:p>
        </w:tc>
      </w:tr>
    </w:tbl>
    <w:p w:rsidR="00F31506" w:rsidRPr="00F31506" w:rsidRDefault="00F31506" w:rsidP="00926EFF">
      <w:pPr>
        <w:keepNext/>
        <w:keepLines/>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Data source </w:t>
      </w:r>
    </w:p>
    <w:p w:rsidR="00F31506" w:rsidRPr="00F31506" w:rsidRDefault="00F31506" w:rsidP="00926EFF">
      <w:pPr>
        <w:keepNext/>
        <w:keepLines/>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pct"/>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4A0" w:firstRow="1" w:lastRow="0" w:firstColumn="1" w:lastColumn="0" w:noHBand="0" w:noVBand="1"/>
      </w:tblPr>
      <w:tblGrid>
        <w:gridCol w:w="597"/>
        <w:gridCol w:w="426"/>
        <w:gridCol w:w="567"/>
        <w:gridCol w:w="708"/>
        <w:gridCol w:w="2835"/>
        <w:gridCol w:w="1418"/>
        <w:gridCol w:w="850"/>
        <w:gridCol w:w="993"/>
        <w:gridCol w:w="708"/>
        <w:gridCol w:w="596"/>
      </w:tblGrid>
      <w:tr w:rsidR="00926EFF" w:rsidRPr="00F31506" w:rsidTr="00926EFF">
        <w:trPr>
          <w:trHeight w:val="845"/>
        </w:trPr>
        <w:tc>
          <w:tcPr>
            <w:tcW w:w="597" w:type="dxa"/>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426" w:type="dxa"/>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567" w:type="dxa"/>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708" w:type="dxa"/>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2835" w:type="dxa"/>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1418" w:type="dxa"/>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850" w:type="dxa"/>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993" w:type="dxa"/>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708" w:type="dxa"/>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596" w:type="dxa"/>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926EFF" w:rsidRPr="00F31506" w:rsidTr="00926EFF">
        <w:trPr>
          <w:trHeight w:val="845"/>
        </w:trPr>
        <w:tc>
          <w:tcPr>
            <w:tcW w:w="597" w:type="dxa"/>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study report </w:t>
            </w:r>
          </w:p>
        </w:tc>
        <w:tc>
          <w:tcPr>
            <w:tcW w:w="426" w:type="dxa"/>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567" w:type="dxa"/>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708" w:type="dxa"/>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2835" w:type="dxa"/>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418" w:type="dxa"/>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850" w:type="dxa"/>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993" w:type="dxa"/>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708" w:type="dxa"/>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596" w:type="dxa"/>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1984-03-14 </w:t>
            </w:r>
          </w:p>
        </w:tc>
      </w:tr>
      <w:tr w:rsidR="00926EFF" w:rsidRPr="00F31506" w:rsidTr="00926EFF">
        <w:trPr>
          <w:trHeight w:val="845"/>
        </w:trPr>
        <w:tc>
          <w:tcPr>
            <w:tcW w:w="597" w:type="dxa"/>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secondary source </w:t>
            </w:r>
          </w:p>
        </w:tc>
        <w:tc>
          <w:tcPr>
            <w:tcW w:w="426" w:type="dxa"/>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ECHA </w:t>
            </w:r>
          </w:p>
        </w:tc>
        <w:tc>
          <w:tcPr>
            <w:tcW w:w="567" w:type="dxa"/>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1984 </w:t>
            </w:r>
          </w:p>
        </w:tc>
        <w:tc>
          <w:tcPr>
            <w:tcW w:w="708" w:type="dxa"/>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2835" w:type="dxa"/>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ECHA, acute toxicity: oral.005. Available at http://apps.echa.europa.eu/registered/data/dossiers/DISS-97d7311b-f959-040b-e044-00144f67d031/DISS-97d7311b-f959-040b-e044-00144f67d031_DISS-97d7311b-f959-040b-e044-00144f67d031.html </w:t>
            </w:r>
          </w:p>
        </w:tc>
        <w:tc>
          <w:tcPr>
            <w:tcW w:w="1418" w:type="dxa"/>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850" w:type="dxa"/>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993" w:type="dxa"/>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708" w:type="dxa"/>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596" w:type="dxa"/>
            <w:tcBorders>
              <w:top w:val="outset" w:sz="6" w:space="0" w:color="auto"/>
              <w:left w:val="outset" w:sz="6" w:space="0" w:color="auto"/>
              <w:bottom w:val="outset" w:sz="6" w:space="0" w:color="auto"/>
              <w:right w:val="outset" w:sz="6" w:space="0" w:color="auto"/>
            </w:tcBorders>
            <w:hideMark/>
          </w:tcPr>
          <w:p w:rsidR="00F31506" w:rsidRPr="00F31506" w:rsidRDefault="00F31506" w:rsidP="00926EFF">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1984-03-14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55"/>
      </w:tblGrid>
      <w:tr w:rsidR="00F31506" w:rsidRPr="00F31506">
        <w:trPr>
          <w:tblCellSpacing w:w="5" w:type="dxa"/>
        </w:trPr>
        <w:tc>
          <w:tcPr>
            <w:tcW w:w="0" w:type="auto"/>
            <w:hideMark/>
          </w:tcPr>
          <w:p w:rsidR="00F31506" w:rsidRPr="00F31506" w:rsidRDefault="00F31506" w:rsidP="00F31506">
            <w:pPr>
              <w:widowControl/>
              <w:jc w:val="left"/>
              <w:divId w:val="156213711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one single dose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76823675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B9419B">
      <w:pPr>
        <w:keepNext/>
        <w:widowControl/>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3048"/>
        <w:gridCol w:w="870"/>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Deviations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OECD Guideline 401 (Acute Oral Toxicity)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3"/>
      </w:tblGrid>
      <w:tr w:rsidR="00F31506" w:rsidRPr="00F31506">
        <w:trPr>
          <w:tblCellSpacing w:w="5" w:type="dxa"/>
        </w:trPr>
        <w:tc>
          <w:tcPr>
            <w:tcW w:w="0" w:type="auto"/>
            <w:hideMark/>
          </w:tcPr>
          <w:p w:rsidR="00F31506" w:rsidRPr="00F31506" w:rsidRDefault="00F31506" w:rsidP="00F31506">
            <w:pPr>
              <w:widowControl/>
              <w:jc w:val="left"/>
              <w:divId w:val="87446086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NA </w:t>
            </w:r>
          </w:p>
        </w:tc>
      </w:tr>
    </w:tbl>
    <w:p w:rsidR="00F31506" w:rsidRPr="00F31506" w:rsidRDefault="00F31506" w:rsidP="00B9419B">
      <w:pPr>
        <w:keepNext/>
        <w:widowControl/>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115456571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B9419B">
      <w:pPr>
        <w:keepNext/>
        <w:widowControl/>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B9419B">
      <w:pPr>
        <w:keepNext/>
        <w:widowControl/>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28759460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B9419B">
      <w:pPr>
        <w:keepNext/>
        <w:widowControl/>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544"/>
      </w:tblGrid>
      <w:tr w:rsidR="00F31506" w:rsidRPr="00F31506">
        <w:trPr>
          <w:tblCellSpacing w:w="5" w:type="dxa"/>
        </w:trPr>
        <w:tc>
          <w:tcPr>
            <w:tcW w:w="0" w:type="auto"/>
            <w:hideMark/>
          </w:tcPr>
          <w:p w:rsidR="00F31506" w:rsidRPr="00F31506" w:rsidRDefault="00F31506" w:rsidP="00F31506">
            <w:pPr>
              <w:widowControl/>
              <w:jc w:val="left"/>
              <w:divId w:val="2115518954"/>
              <w:rPr>
                <w:rFonts w:ascii="Helvetica" w:eastAsia="MS PGothic" w:hAnsi="Helvetica" w:cs="Helvetica"/>
                <w:kern w:val="0"/>
                <w:sz w:val="16"/>
                <w:szCs w:val="16"/>
              </w:rPr>
            </w:pPr>
            <w:r w:rsidRPr="00F31506">
              <w:rPr>
                <w:rFonts w:ascii="Helvetica" w:eastAsia="MS PGothic" w:hAnsi="Helvetica" w:cs="Helvetica"/>
                <w:kern w:val="0"/>
                <w:sz w:val="16"/>
                <w:szCs w:val="16"/>
              </w:rPr>
              <w:t>- Name of test material (as cited in study report): FAT 90`144/A</w:t>
            </w:r>
            <w:r>
              <w:rPr>
                <w:rFonts w:ascii="Helvetica" w:eastAsia="MS PGothic" w:hAnsi="Helvetica" w:cs="Helvetica"/>
                <w:kern w:val="0"/>
                <w:sz w:val="16"/>
                <w:szCs w:val="16"/>
              </w:rPr>
              <w:br/>
            </w:r>
            <w:r w:rsidRPr="00F31506">
              <w:rPr>
                <w:rFonts w:ascii="Helvetica" w:eastAsia="MS PGothic" w:hAnsi="Helvetica" w:cs="Helvetica"/>
                <w:kern w:val="0"/>
                <w:sz w:val="16"/>
                <w:szCs w:val="16"/>
              </w:rPr>
              <w:t>- Analytical purity: 100 %</w:t>
            </w:r>
            <w:r>
              <w:rPr>
                <w:rFonts w:ascii="Helvetica" w:eastAsia="MS PGothic" w:hAnsi="Helvetica" w:cs="Helvetica"/>
                <w:kern w:val="0"/>
                <w:sz w:val="16"/>
                <w:szCs w:val="16"/>
              </w:rPr>
              <w:br/>
            </w:r>
            <w:r w:rsidRPr="00F31506">
              <w:rPr>
                <w:rFonts w:ascii="Helvetica" w:eastAsia="MS PGothic" w:hAnsi="Helvetica" w:cs="Helvetica"/>
                <w:kern w:val="0"/>
                <w:sz w:val="16"/>
                <w:szCs w:val="16"/>
              </w:rPr>
              <w:t>- Lot/batch No.: Nb 4976/3+4</w:t>
            </w:r>
            <w:r>
              <w:rPr>
                <w:rFonts w:ascii="Helvetica" w:eastAsia="MS PGothic" w:hAnsi="Helvetica" w:cs="Helvetica"/>
                <w:kern w:val="0"/>
                <w:sz w:val="16"/>
                <w:szCs w:val="16"/>
              </w:rPr>
              <w:br/>
            </w:r>
            <w:r w:rsidRPr="00F31506">
              <w:rPr>
                <w:rFonts w:ascii="Helvetica" w:eastAsia="MS PGothic" w:hAnsi="Helvetica" w:cs="Helvetica"/>
                <w:kern w:val="0"/>
                <w:sz w:val="16"/>
                <w:szCs w:val="16"/>
              </w:rPr>
              <w:t>- Physical state: solid</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lastRenderedPageBreak/>
        <w:t xml:space="preserve">Test animals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F31506" w:rsidRPr="00F31506">
        <w:trPr>
          <w:tblCellSpacing w:w="5" w:type="dxa"/>
        </w:trPr>
        <w:tc>
          <w:tcPr>
            <w:tcW w:w="0" w:type="auto"/>
            <w:hideMark/>
          </w:tcPr>
          <w:p w:rsidR="00F31506" w:rsidRPr="00F31506" w:rsidRDefault="00F31506" w:rsidP="00F31506">
            <w:pPr>
              <w:widowControl/>
              <w:jc w:val="left"/>
              <w:divId w:val="157111209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rat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877"/>
      </w:tblGrid>
      <w:tr w:rsidR="00F31506" w:rsidRPr="00F31506">
        <w:trPr>
          <w:tblCellSpacing w:w="5" w:type="dxa"/>
        </w:trPr>
        <w:tc>
          <w:tcPr>
            <w:tcW w:w="0" w:type="auto"/>
            <w:hideMark/>
          </w:tcPr>
          <w:p w:rsidR="00F31506" w:rsidRPr="00F31506" w:rsidRDefault="00F31506" w:rsidP="00F31506">
            <w:pPr>
              <w:widowControl/>
              <w:jc w:val="left"/>
              <w:divId w:val="75497584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Tif:RAIf(SPF), F3-crosses of RII 1/Tif x RII 2/Tif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52"/>
      </w:tblGrid>
      <w:tr w:rsidR="00F31506" w:rsidRPr="00F31506">
        <w:trPr>
          <w:tblCellSpacing w:w="5" w:type="dxa"/>
        </w:trPr>
        <w:tc>
          <w:tcPr>
            <w:tcW w:w="0" w:type="auto"/>
            <w:hideMark/>
          </w:tcPr>
          <w:p w:rsidR="00F31506" w:rsidRPr="00F31506" w:rsidRDefault="00F31506" w:rsidP="00F31506">
            <w:pPr>
              <w:widowControl/>
              <w:jc w:val="left"/>
              <w:divId w:val="165557192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male/female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660"/>
      </w:tblGrid>
      <w:tr w:rsidR="00F31506" w:rsidRPr="00F31506">
        <w:trPr>
          <w:tblCellSpacing w:w="5" w:type="dxa"/>
        </w:trPr>
        <w:tc>
          <w:tcPr>
            <w:tcW w:w="0" w:type="auto"/>
            <w:hideMark/>
          </w:tcPr>
          <w:p w:rsidR="00F31506" w:rsidRPr="00F31506" w:rsidRDefault="00F31506" w:rsidP="00F31506">
            <w:pPr>
              <w:widowControl/>
              <w:jc w:val="left"/>
              <w:divId w:val="888345510"/>
              <w:rPr>
                <w:rFonts w:ascii="Helvetica" w:eastAsia="MS PGothic" w:hAnsi="Helvetica" w:cs="Helvetica"/>
                <w:kern w:val="0"/>
                <w:sz w:val="16"/>
                <w:szCs w:val="16"/>
              </w:rPr>
            </w:pPr>
            <w:r w:rsidRPr="00F31506">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F31506">
              <w:rPr>
                <w:rFonts w:ascii="Helvetica" w:eastAsia="MS PGothic" w:hAnsi="Helvetica" w:cs="Helvetica"/>
                <w:kern w:val="0"/>
                <w:sz w:val="16"/>
                <w:szCs w:val="16"/>
              </w:rPr>
              <w:t>- Source: CIBA-GEIGY LTD. Tierfarm, 4334 Sisseln, Switzerland</w:t>
            </w:r>
            <w:r>
              <w:rPr>
                <w:rFonts w:ascii="Helvetica" w:eastAsia="MS PGothic" w:hAnsi="Helvetica" w:cs="Helvetica"/>
                <w:kern w:val="0"/>
                <w:sz w:val="16"/>
                <w:szCs w:val="16"/>
              </w:rPr>
              <w:br/>
            </w:r>
            <w:r w:rsidRPr="00F31506">
              <w:rPr>
                <w:rFonts w:ascii="Helvetica" w:eastAsia="MS PGothic" w:hAnsi="Helvetica" w:cs="Helvetica"/>
                <w:kern w:val="0"/>
                <w:sz w:val="16"/>
                <w:szCs w:val="16"/>
              </w:rPr>
              <w:t>- Age at study initiation: 7-8 weeks</w:t>
            </w:r>
            <w:r>
              <w:rPr>
                <w:rFonts w:ascii="Helvetica" w:eastAsia="MS PGothic" w:hAnsi="Helvetica" w:cs="Helvetica"/>
                <w:kern w:val="0"/>
                <w:sz w:val="16"/>
                <w:szCs w:val="16"/>
              </w:rPr>
              <w:br/>
            </w:r>
            <w:r w:rsidRPr="00F31506">
              <w:rPr>
                <w:rFonts w:ascii="Helvetica" w:eastAsia="MS PGothic" w:hAnsi="Helvetica" w:cs="Helvetica"/>
                <w:kern w:val="0"/>
                <w:sz w:val="16"/>
                <w:szCs w:val="16"/>
              </w:rPr>
              <w:t>- Weight at study initiation: 174-227 g</w:t>
            </w:r>
            <w:r>
              <w:rPr>
                <w:rFonts w:ascii="Helvetica" w:eastAsia="MS PGothic" w:hAnsi="Helvetica" w:cs="Helvetica"/>
                <w:kern w:val="0"/>
                <w:sz w:val="16"/>
                <w:szCs w:val="16"/>
              </w:rPr>
              <w:br/>
            </w:r>
            <w:r w:rsidRPr="00F31506">
              <w:rPr>
                <w:rFonts w:ascii="Helvetica" w:eastAsia="MS PGothic" w:hAnsi="Helvetica" w:cs="Helvetica"/>
                <w:kern w:val="0"/>
                <w:sz w:val="16"/>
                <w:szCs w:val="16"/>
              </w:rPr>
              <w:t>- Fasting period before study: fasting overnight</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ENVIRONMENTAL CONDITIONS</w:t>
            </w:r>
            <w:r>
              <w:rPr>
                <w:rFonts w:ascii="Helvetica" w:eastAsia="MS PGothic" w:hAnsi="Helvetica" w:cs="Helvetica"/>
                <w:kern w:val="0"/>
                <w:sz w:val="16"/>
                <w:szCs w:val="16"/>
              </w:rPr>
              <w:br/>
            </w:r>
            <w:r w:rsidRPr="00F31506">
              <w:rPr>
                <w:rFonts w:ascii="Helvetica" w:eastAsia="MS PGothic" w:hAnsi="Helvetica" w:cs="Helvetica"/>
                <w:kern w:val="0"/>
                <w:sz w:val="16"/>
                <w:szCs w:val="16"/>
              </w:rPr>
              <w:t>- Temperature (°C): 22 +/- 3 °C</w:t>
            </w:r>
            <w:r>
              <w:rPr>
                <w:rFonts w:ascii="Helvetica" w:eastAsia="MS PGothic" w:hAnsi="Helvetica" w:cs="Helvetica"/>
                <w:kern w:val="0"/>
                <w:sz w:val="16"/>
                <w:szCs w:val="16"/>
              </w:rPr>
              <w:br/>
            </w:r>
            <w:r w:rsidRPr="00F31506">
              <w:rPr>
                <w:rFonts w:ascii="Helvetica" w:eastAsia="MS PGothic" w:hAnsi="Helvetica" w:cs="Helvetica"/>
                <w:kern w:val="0"/>
                <w:sz w:val="16"/>
                <w:szCs w:val="16"/>
              </w:rPr>
              <w:t>- Humidity (%): 55 +/- 15 %</w:t>
            </w:r>
            <w:r>
              <w:rPr>
                <w:rFonts w:ascii="Helvetica" w:eastAsia="MS PGothic" w:hAnsi="Helvetica" w:cs="Helvetica"/>
                <w:kern w:val="0"/>
                <w:sz w:val="16"/>
                <w:szCs w:val="16"/>
              </w:rPr>
              <w:br/>
            </w:r>
            <w:r w:rsidRPr="00F31506">
              <w:rPr>
                <w:rFonts w:ascii="Helvetica" w:eastAsia="MS PGothic" w:hAnsi="Helvetica" w:cs="Helvetica"/>
                <w:kern w:val="0"/>
                <w:sz w:val="16"/>
                <w:szCs w:val="16"/>
              </w:rPr>
              <w:t>- Air changes (per hr): approximately 15 air changes/h</w:t>
            </w:r>
            <w:r>
              <w:rPr>
                <w:rFonts w:ascii="Helvetica" w:eastAsia="MS PGothic" w:hAnsi="Helvetica" w:cs="Helvetica"/>
                <w:kern w:val="0"/>
                <w:sz w:val="16"/>
                <w:szCs w:val="16"/>
              </w:rPr>
              <w:br/>
            </w:r>
            <w:r w:rsidRPr="00F31506">
              <w:rPr>
                <w:rFonts w:ascii="Helvetica" w:eastAsia="MS PGothic" w:hAnsi="Helvetica" w:cs="Helvetica"/>
                <w:kern w:val="0"/>
                <w:sz w:val="16"/>
                <w:szCs w:val="16"/>
              </w:rPr>
              <w:t>- Photoperiod (hrs dark / hrs light): 12 hours light/day</w:t>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Administration / exposure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tblGrid>
      <w:tr w:rsidR="00F31506" w:rsidRPr="00F31506">
        <w:trPr>
          <w:tblCellSpacing w:w="5" w:type="dxa"/>
        </w:trPr>
        <w:tc>
          <w:tcPr>
            <w:tcW w:w="0" w:type="auto"/>
            <w:hideMark/>
          </w:tcPr>
          <w:p w:rsidR="00F31506" w:rsidRPr="00F31506" w:rsidRDefault="00F31506" w:rsidP="00F31506">
            <w:pPr>
              <w:widowControl/>
              <w:jc w:val="left"/>
              <w:divId w:val="87716466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oral: gavage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77"/>
      </w:tblGrid>
      <w:tr w:rsidR="00F31506" w:rsidRPr="00F31506">
        <w:trPr>
          <w:tblCellSpacing w:w="5" w:type="dxa"/>
        </w:trPr>
        <w:tc>
          <w:tcPr>
            <w:tcW w:w="0" w:type="auto"/>
            <w:hideMark/>
          </w:tcPr>
          <w:p w:rsidR="00F31506" w:rsidRPr="00F31506" w:rsidRDefault="00F31506" w:rsidP="00F31506">
            <w:pPr>
              <w:widowControl/>
              <w:jc w:val="left"/>
              <w:divId w:val="192672545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CMC (carboxymethyl cellulose) (water containing 0.5 % carboxymethylcellulose and 0.1% polysorbate 80)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oral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46"/>
      </w:tblGrid>
      <w:tr w:rsidR="00F31506" w:rsidRPr="00F31506">
        <w:trPr>
          <w:tblCellSpacing w:w="5" w:type="dxa"/>
        </w:trPr>
        <w:tc>
          <w:tcPr>
            <w:tcW w:w="0" w:type="auto"/>
            <w:hideMark/>
          </w:tcPr>
          <w:p w:rsidR="00F31506" w:rsidRPr="00F31506" w:rsidRDefault="00F31506" w:rsidP="00F31506">
            <w:pPr>
              <w:widowControl/>
              <w:jc w:val="left"/>
              <w:divId w:val="259415125"/>
              <w:rPr>
                <w:rFonts w:ascii="Helvetica" w:eastAsia="MS PGothic" w:hAnsi="Helvetica" w:cs="Helvetica"/>
                <w:kern w:val="0"/>
                <w:sz w:val="16"/>
                <w:szCs w:val="16"/>
              </w:rPr>
            </w:pPr>
            <w:r w:rsidRPr="00F31506">
              <w:rPr>
                <w:rFonts w:ascii="Helvetica" w:eastAsia="MS PGothic" w:hAnsi="Helvetica" w:cs="Helvetica"/>
                <w:kern w:val="0"/>
                <w:sz w:val="16"/>
                <w:szCs w:val="16"/>
              </w:rPr>
              <w:t>VEHICLE</w:t>
            </w:r>
            <w:r>
              <w:rPr>
                <w:rFonts w:ascii="Helvetica" w:eastAsia="MS PGothic" w:hAnsi="Helvetica" w:cs="Helvetica"/>
                <w:kern w:val="0"/>
                <w:sz w:val="16"/>
                <w:szCs w:val="16"/>
              </w:rPr>
              <w:br/>
            </w:r>
            <w:r w:rsidRPr="00F31506">
              <w:rPr>
                <w:rFonts w:ascii="Helvetica" w:eastAsia="MS PGothic" w:hAnsi="Helvetica" w:cs="Helvetica"/>
                <w:kern w:val="0"/>
                <w:sz w:val="16"/>
                <w:szCs w:val="16"/>
              </w:rPr>
              <w:t>- Amount of vehicle (if gavage): 20 mL/kg bw</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Doses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6"/>
      </w:tblGrid>
      <w:tr w:rsidR="00F31506" w:rsidRPr="00F31506">
        <w:trPr>
          <w:tblCellSpacing w:w="5" w:type="dxa"/>
        </w:trPr>
        <w:tc>
          <w:tcPr>
            <w:tcW w:w="0" w:type="auto"/>
            <w:hideMark/>
          </w:tcPr>
          <w:p w:rsidR="00F31506" w:rsidRPr="00F31506" w:rsidRDefault="00F31506" w:rsidP="00F31506">
            <w:pPr>
              <w:widowControl/>
              <w:jc w:val="left"/>
              <w:divId w:val="104059337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5000 mg/kg bw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90"/>
      </w:tblGrid>
      <w:tr w:rsidR="00F31506" w:rsidRPr="00F31506">
        <w:trPr>
          <w:tblCellSpacing w:w="5" w:type="dxa"/>
        </w:trPr>
        <w:tc>
          <w:tcPr>
            <w:tcW w:w="0" w:type="auto"/>
            <w:hideMark/>
          </w:tcPr>
          <w:p w:rsidR="00F31506" w:rsidRPr="00F31506" w:rsidRDefault="00F31506" w:rsidP="00F31506">
            <w:pPr>
              <w:widowControl/>
              <w:jc w:val="left"/>
              <w:divId w:val="129448437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5 males and 5 females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78080696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lastRenderedPageBreak/>
        <w:t xml:space="preserve">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170"/>
      </w:tblGrid>
      <w:tr w:rsidR="00F31506" w:rsidRPr="00F31506">
        <w:trPr>
          <w:tblCellSpacing w:w="5" w:type="dxa"/>
        </w:trPr>
        <w:tc>
          <w:tcPr>
            <w:tcW w:w="0" w:type="auto"/>
            <w:hideMark/>
          </w:tcPr>
          <w:p w:rsidR="00F31506" w:rsidRPr="00F31506" w:rsidRDefault="00F31506" w:rsidP="00F31506">
            <w:pPr>
              <w:widowControl/>
              <w:jc w:val="left"/>
              <w:divId w:val="1425491878"/>
              <w:rPr>
                <w:rFonts w:ascii="Helvetica" w:eastAsia="MS PGothic" w:hAnsi="Helvetica" w:cs="Helvetica"/>
                <w:kern w:val="0"/>
                <w:sz w:val="16"/>
                <w:szCs w:val="16"/>
              </w:rPr>
            </w:pPr>
            <w:r w:rsidRPr="00F31506">
              <w:rPr>
                <w:rFonts w:ascii="Helvetica" w:eastAsia="MS PGothic" w:hAnsi="Helvetica" w:cs="Helvetica"/>
                <w:kern w:val="0"/>
                <w:sz w:val="16"/>
                <w:szCs w:val="16"/>
              </w:rPr>
              <w:t>- Duration of observation period following administration: 14 days or until all symptoms have disappeared, whichever lasts longer</w:t>
            </w:r>
            <w:r>
              <w:rPr>
                <w:rFonts w:ascii="Helvetica" w:eastAsia="MS PGothic" w:hAnsi="Helvetica" w:cs="Helvetica"/>
                <w:kern w:val="0"/>
                <w:sz w:val="16"/>
                <w:szCs w:val="16"/>
              </w:rPr>
              <w:br/>
            </w:r>
            <w:r w:rsidRPr="00F31506">
              <w:rPr>
                <w:rFonts w:ascii="Helvetica" w:eastAsia="MS PGothic" w:hAnsi="Helvetica" w:cs="Helvetica"/>
                <w:kern w:val="0"/>
                <w:sz w:val="16"/>
                <w:szCs w:val="16"/>
              </w:rPr>
              <w:t>- Frequency of observations and weighing: daily (observations) and on days 1, 7, 14 and at death (body weight)</w:t>
            </w:r>
            <w:r>
              <w:rPr>
                <w:rFonts w:ascii="Helvetica" w:eastAsia="MS PGothic" w:hAnsi="Helvetica" w:cs="Helvetica"/>
                <w:kern w:val="0"/>
                <w:sz w:val="16"/>
                <w:szCs w:val="16"/>
              </w:rPr>
              <w:br/>
            </w:r>
            <w:r w:rsidRPr="00F31506">
              <w:rPr>
                <w:rFonts w:ascii="Helvetica" w:eastAsia="MS PGothic" w:hAnsi="Helvetica" w:cs="Helvetica"/>
                <w:kern w:val="0"/>
                <w:sz w:val="16"/>
                <w:szCs w:val="16"/>
              </w:rPr>
              <w:t>- Necropsy of survivors performed: yes</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Other examinations performed: clinical signs, body weight,organ weights, histopathology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Statistics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280"/>
      </w:tblGrid>
      <w:tr w:rsidR="00F31506" w:rsidRPr="00F31506">
        <w:trPr>
          <w:tblCellSpacing w:w="5" w:type="dxa"/>
        </w:trPr>
        <w:tc>
          <w:tcPr>
            <w:tcW w:w="0" w:type="auto"/>
            <w:hideMark/>
          </w:tcPr>
          <w:p w:rsidR="00F31506" w:rsidRPr="00F31506" w:rsidRDefault="00F31506" w:rsidP="00F31506">
            <w:pPr>
              <w:widowControl/>
              <w:jc w:val="left"/>
              <w:divId w:val="1431655864"/>
              <w:rPr>
                <w:rFonts w:ascii="Helvetica" w:eastAsia="MS PGothic" w:hAnsi="Helvetica" w:cs="Helvetica"/>
                <w:kern w:val="0"/>
                <w:sz w:val="16"/>
                <w:szCs w:val="16"/>
              </w:rPr>
            </w:pPr>
            <w:r w:rsidRPr="00F31506">
              <w:rPr>
                <w:rFonts w:ascii="Helvetica" w:eastAsia="MS PGothic" w:hAnsi="Helvetica" w:cs="Helvetica"/>
                <w:kern w:val="0"/>
                <w:sz w:val="16"/>
                <w:szCs w:val="16"/>
              </w:rPr>
              <w:t>From the body weights, the group means and their standard deviations were calculated.</w:t>
            </w:r>
            <w:r>
              <w:rPr>
                <w:rFonts w:ascii="Helvetica" w:eastAsia="MS PGothic" w:hAnsi="Helvetica" w:cs="Helvetica"/>
                <w:kern w:val="0"/>
                <w:sz w:val="16"/>
                <w:szCs w:val="16"/>
              </w:rPr>
              <w:br/>
            </w:r>
            <w:r w:rsidRPr="00F31506">
              <w:rPr>
                <w:rFonts w:ascii="Helvetica" w:eastAsia="MS PGothic" w:hAnsi="Helvetica" w:cs="Helvetica"/>
                <w:kern w:val="0"/>
                <w:sz w:val="16"/>
                <w:szCs w:val="16"/>
              </w:rPr>
              <w:t>Where feasable, the LD50 including the 95% confidence limit were computed by the logit method (J. Berkson, J.Am.</w:t>
            </w:r>
            <w:r>
              <w:rPr>
                <w:rFonts w:ascii="Helvetica" w:eastAsia="MS PGothic" w:hAnsi="Helvetica" w:cs="Helvetica"/>
                <w:kern w:val="0"/>
                <w:sz w:val="16"/>
                <w:szCs w:val="16"/>
              </w:rPr>
              <w:br/>
            </w:r>
            <w:r w:rsidRPr="00F31506">
              <w:rPr>
                <w:rFonts w:ascii="Helvetica" w:eastAsia="MS PGothic" w:hAnsi="Helvetica" w:cs="Helvetica"/>
                <w:kern w:val="0"/>
                <w:sz w:val="16"/>
                <w:szCs w:val="16"/>
              </w:rPr>
              <w:t>Stat. Ass. 39. 357-65, 1944)</w:t>
            </w:r>
            <w:r>
              <w:rPr>
                <w:rFonts w:ascii="Helvetica" w:eastAsia="MS PGothic" w:hAnsi="Helvetica" w:cs="Helvetica"/>
                <w:kern w:val="0"/>
                <w:sz w:val="16"/>
                <w:szCs w:val="16"/>
              </w:rPr>
              <w:br/>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Preliminary study (if fixed dose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3"/>
      </w:tblGrid>
      <w:tr w:rsidR="00F31506" w:rsidRPr="00F31506">
        <w:trPr>
          <w:tblCellSpacing w:w="5" w:type="dxa"/>
        </w:trPr>
        <w:tc>
          <w:tcPr>
            <w:tcW w:w="0" w:type="auto"/>
            <w:hideMark/>
          </w:tcPr>
          <w:p w:rsidR="00F31506" w:rsidRPr="00F31506" w:rsidRDefault="00F31506" w:rsidP="00F31506">
            <w:pPr>
              <w:widowControl/>
              <w:jc w:val="left"/>
              <w:divId w:val="13318003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NA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754"/>
        <w:gridCol w:w="905"/>
        <w:gridCol w:w="781"/>
        <w:gridCol w:w="638"/>
        <w:gridCol w:w="737"/>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&gt; 5000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proofErr w:type="gramStart"/>
            <w:r w:rsidRPr="00F31506">
              <w:rPr>
                <w:rFonts w:ascii="Helvetica" w:eastAsia="MS PGothic" w:hAnsi="Helvetica" w:cs="Helvetica"/>
                <w:kern w:val="0"/>
                <w:sz w:val="16"/>
                <w:szCs w:val="16"/>
              </w:rPr>
              <w:t>test</w:t>
            </w:r>
            <w:proofErr w:type="gramEnd"/>
            <w:r w:rsidRPr="00F31506">
              <w:rPr>
                <w:rFonts w:ascii="Helvetica" w:eastAsia="MS PGothic" w:hAnsi="Helvetica" w:cs="Helvetica"/>
                <w:kern w:val="0"/>
                <w:sz w:val="16"/>
                <w:szCs w:val="16"/>
              </w:rPr>
              <w:t xml:space="preserve"> mat.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Mortality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539"/>
      </w:tblGrid>
      <w:tr w:rsidR="00F31506" w:rsidRPr="00F31506">
        <w:trPr>
          <w:tblCellSpacing w:w="5" w:type="dxa"/>
        </w:trPr>
        <w:tc>
          <w:tcPr>
            <w:tcW w:w="0" w:type="auto"/>
            <w:hideMark/>
          </w:tcPr>
          <w:p w:rsidR="00F31506" w:rsidRPr="00F31506" w:rsidRDefault="00F31506" w:rsidP="00F31506">
            <w:pPr>
              <w:widowControl/>
              <w:jc w:val="left"/>
              <w:divId w:val="34544878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All animals survived.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Clinical signs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200"/>
      </w:tblGrid>
      <w:tr w:rsidR="00F31506" w:rsidRPr="00F31506">
        <w:trPr>
          <w:tblCellSpacing w:w="5" w:type="dxa"/>
        </w:trPr>
        <w:tc>
          <w:tcPr>
            <w:tcW w:w="0" w:type="auto"/>
            <w:hideMark/>
          </w:tcPr>
          <w:p w:rsidR="00F31506" w:rsidRPr="00F31506" w:rsidRDefault="00F31506" w:rsidP="00F31506">
            <w:pPr>
              <w:widowControl/>
              <w:jc w:val="left"/>
              <w:divId w:val="50320258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Dyspnoea, exophthalmus, ruffled fur and curved body position were seen, being common symptoms in acute tests.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Gross pathology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15"/>
      </w:tblGrid>
      <w:tr w:rsidR="00F31506" w:rsidRPr="00F31506">
        <w:trPr>
          <w:tblCellSpacing w:w="5" w:type="dxa"/>
        </w:trPr>
        <w:tc>
          <w:tcPr>
            <w:tcW w:w="0" w:type="auto"/>
            <w:hideMark/>
          </w:tcPr>
          <w:p w:rsidR="00F31506" w:rsidRPr="00F31506" w:rsidRDefault="00F31506" w:rsidP="00F31506">
            <w:pPr>
              <w:widowControl/>
              <w:jc w:val="left"/>
              <w:divId w:val="201367848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gross lesions were found at necropsy. </w:t>
            </w:r>
          </w:p>
        </w:tc>
      </w:tr>
    </w:tbl>
    <w:p w:rsidR="00F31506" w:rsidRPr="00F31506" w:rsidRDefault="00F31506" w:rsidP="00B9419B">
      <w:pPr>
        <w:keepNext/>
        <w:widowControl/>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B9419B">
      <w:pPr>
        <w:keepNext/>
        <w:widowControl/>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05"/>
      </w:tblGrid>
      <w:tr w:rsidR="00F31506" w:rsidRPr="00F31506">
        <w:trPr>
          <w:tblCellSpacing w:w="5" w:type="dxa"/>
        </w:trPr>
        <w:tc>
          <w:tcPr>
            <w:tcW w:w="0" w:type="auto"/>
            <w:hideMark/>
          </w:tcPr>
          <w:p w:rsidR="00F31506" w:rsidRPr="00F31506" w:rsidRDefault="00F31506" w:rsidP="00F31506">
            <w:pPr>
              <w:widowControl/>
              <w:jc w:val="left"/>
              <w:divId w:val="5859787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not classified </w:t>
            </w:r>
          </w:p>
        </w:tc>
      </w:tr>
    </w:tbl>
    <w:p w:rsidR="00F31506" w:rsidRPr="00F31506" w:rsidRDefault="00F31506" w:rsidP="00B9419B">
      <w:pPr>
        <w:keepNext/>
        <w:widowControl/>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32875726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 4`-sulphonyldiphenol has practically no acute toxicity when administered orally to albino rat. 4, 4`-sulphonyldiphenol showed a LD 50 &gt; 5000 mg/kg bw (male/female). </w:t>
            </w:r>
          </w:p>
        </w:tc>
      </w:tr>
    </w:tbl>
    <w:p w:rsidR="00F31506" w:rsidRPr="00F31506" w:rsidRDefault="00F31506" w:rsidP="00B9419B">
      <w:pPr>
        <w:keepNext/>
        <w:widowControl/>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Executive summary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4, 4`-Sulphonyldiphenol was tested in an acute oral toxicity test in 5 male and 5 female rats according to OECD guideline 401. Toxicity upon an acute oral administration and 14 day post-treatment observation was determined for 4, 4`-sulphonyldiphenol. All animals survived. Dyspnoea, exophthalmus, ruffled fur and curved body position were seen, being common symptoms in acute tests.</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lastRenderedPageBreak/>
              <w:t>4, 4`-Sulphonyldiphenol has practically no acute toxicity when administered orally to albino rat. 4, 4`-Sulphonyldiphenol showed a LD 50 &gt; 5000 mg/kg bw (male/female).</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lastRenderedPageBreak/>
        <w:t xml:space="preserve">Endpoint study record: Acute toxicity: oral (Monsanto, rabbit)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519467520"/>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IUC5-3ef985d2-f610-4a42-9ad8-99b14635ef2e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10:41:13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5141"/>
        <w:gridCol w:w="497"/>
        <w:gridCol w:w="502"/>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3 (not reliable)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Number of animals examined is too small. Documentation insufficient for assessment.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88"/>
        <w:gridCol w:w="800"/>
        <w:gridCol w:w="416"/>
        <w:gridCol w:w="1180"/>
        <w:gridCol w:w="2489"/>
        <w:gridCol w:w="933"/>
        <w:gridCol w:w="618"/>
        <w:gridCol w:w="843"/>
        <w:gridCol w:w="900"/>
        <w:gridCol w:w="631"/>
      </w:tblGrid>
      <w:tr w:rsidR="00F31506" w:rsidRPr="00F31506" w:rsidTr="00926EFF">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rsidTr="00926EFF">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Monsanto Co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1945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Report on the Oral Toxicity of Several Diphenyl Sulfones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National Technical Information Service. (Springfield, VA 22161) Formerly U.S. Clearinghouse for Scientific &amp; Technical Information. (OTS0555048)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17"/>
      </w:tblGrid>
      <w:tr w:rsidR="00F31506" w:rsidRPr="00F31506">
        <w:trPr>
          <w:tblCellSpacing w:w="5" w:type="dxa"/>
        </w:trPr>
        <w:tc>
          <w:tcPr>
            <w:tcW w:w="0" w:type="auto"/>
            <w:hideMark/>
          </w:tcPr>
          <w:p w:rsidR="00F31506" w:rsidRPr="00F31506" w:rsidRDefault="00F31506" w:rsidP="00F31506">
            <w:pPr>
              <w:widowControl/>
              <w:jc w:val="left"/>
              <w:divId w:val="84000758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standard acute method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116301341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209212285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457"/>
      </w:tblGrid>
      <w:tr w:rsidR="00F31506" w:rsidRPr="00F31506">
        <w:trPr>
          <w:tblCellSpacing w:w="5" w:type="dxa"/>
        </w:trPr>
        <w:tc>
          <w:tcPr>
            <w:tcW w:w="0" w:type="auto"/>
            <w:hideMark/>
          </w:tcPr>
          <w:p w:rsidR="00F31506" w:rsidRPr="00F31506" w:rsidRDefault="00F31506" w:rsidP="00F31506">
            <w:pPr>
              <w:widowControl/>
              <w:jc w:val="left"/>
              <w:divId w:val="1639384322"/>
              <w:rPr>
                <w:rFonts w:ascii="Helvetica" w:eastAsia="MS PGothic" w:hAnsi="Helvetica" w:cs="Helvetica"/>
                <w:kern w:val="0"/>
                <w:sz w:val="16"/>
                <w:szCs w:val="16"/>
              </w:rPr>
            </w:pPr>
            <w:r w:rsidRPr="00F31506">
              <w:rPr>
                <w:rFonts w:ascii="Helvetica" w:eastAsia="MS PGothic" w:hAnsi="Helvetica" w:cs="Helvetica"/>
                <w:kern w:val="0"/>
                <w:sz w:val="16"/>
                <w:szCs w:val="16"/>
              </w:rPr>
              <w:t>- Name of test material (as cited in study report): p,p-Dihydroxy diphenyl sulfone (purified),</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p,p-Dihydroxy diphenyl sulfone (technical)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lastRenderedPageBreak/>
        <w:t xml:space="preserve">Test animals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1"/>
      </w:tblGrid>
      <w:tr w:rsidR="00F31506" w:rsidRPr="00F31506">
        <w:trPr>
          <w:tblCellSpacing w:w="5" w:type="dxa"/>
        </w:trPr>
        <w:tc>
          <w:tcPr>
            <w:tcW w:w="0" w:type="auto"/>
            <w:hideMark/>
          </w:tcPr>
          <w:p w:rsidR="00F31506" w:rsidRPr="00F31506" w:rsidRDefault="00F31506" w:rsidP="00F31506">
            <w:pPr>
              <w:widowControl/>
              <w:jc w:val="left"/>
              <w:divId w:val="45915508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rabbit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tblGrid>
      <w:tr w:rsidR="00F31506" w:rsidRPr="00F31506">
        <w:trPr>
          <w:tblCellSpacing w:w="5" w:type="dxa"/>
        </w:trPr>
        <w:tc>
          <w:tcPr>
            <w:tcW w:w="0" w:type="auto"/>
            <w:hideMark/>
          </w:tcPr>
          <w:p w:rsidR="00F31506" w:rsidRPr="00F31506" w:rsidRDefault="00F31506" w:rsidP="00F31506">
            <w:pPr>
              <w:widowControl/>
              <w:jc w:val="left"/>
              <w:divId w:val="27958008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albino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F31506" w:rsidRPr="00F31506">
        <w:trPr>
          <w:tblCellSpacing w:w="5" w:type="dxa"/>
        </w:trPr>
        <w:tc>
          <w:tcPr>
            <w:tcW w:w="0" w:type="auto"/>
            <w:hideMark/>
          </w:tcPr>
          <w:p w:rsidR="00F31506" w:rsidRPr="00F31506" w:rsidRDefault="00F31506" w:rsidP="00F31506">
            <w:pPr>
              <w:widowControl/>
              <w:jc w:val="left"/>
              <w:divId w:val="87446660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915"/>
      </w:tblGrid>
      <w:tr w:rsidR="00F31506" w:rsidRPr="00F31506">
        <w:trPr>
          <w:tblCellSpacing w:w="5" w:type="dxa"/>
        </w:trPr>
        <w:tc>
          <w:tcPr>
            <w:tcW w:w="0" w:type="auto"/>
            <w:hideMark/>
          </w:tcPr>
          <w:p w:rsidR="00F31506" w:rsidRPr="00F31506" w:rsidRDefault="00F31506" w:rsidP="00F31506">
            <w:pPr>
              <w:widowControl/>
              <w:jc w:val="left"/>
              <w:divId w:val="816529747"/>
              <w:rPr>
                <w:rFonts w:ascii="Helvetica" w:eastAsia="MS PGothic" w:hAnsi="Helvetica" w:cs="Helvetica"/>
                <w:kern w:val="0"/>
                <w:sz w:val="16"/>
                <w:szCs w:val="16"/>
              </w:rPr>
            </w:pPr>
            <w:r w:rsidRPr="00F31506">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F31506">
              <w:rPr>
                <w:rFonts w:ascii="Helvetica" w:eastAsia="MS PGothic" w:hAnsi="Helvetica" w:cs="Helvetica"/>
                <w:kern w:val="0"/>
                <w:sz w:val="16"/>
                <w:szCs w:val="16"/>
              </w:rPr>
              <w:t>-Albino rabbits weighing between 2 and 3 kg were purchased from a local breeder.</w:t>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Administration / exposure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tblGrid>
      <w:tr w:rsidR="00F31506" w:rsidRPr="00F31506">
        <w:trPr>
          <w:tblCellSpacing w:w="5" w:type="dxa"/>
        </w:trPr>
        <w:tc>
          <w:tcPr>
            <w:tcW w:w="0" w:type="auto"/>
            <w:hideMark/>
          </w:tcPr>
          <w:p w:rsidR="00F31506" w:rsidRPr="00F31506" w:rsidRDefault="00F31506" w:rsidP="00F31506">
            <w:pPr>
              <w:widowControl/>
              <w:jc w:val="left"/>
              <w:divId w:val="205935966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oral: gavage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294"/>
      </w:tblGrid>
      <w:tr w:rsidR="00F31506" w:rsidRPr="00F31506">
        <w:trPr>
          <w:tblCellSpacing w:w="5" w:type="dxa"/>
        </w:trPr>
        <w:tc>
          <w:tcPr>
            <w:tcW w:w="0" w:type="auto"/>
            <w:hideMark/>
          </w:tcPr>
          <w:p w:rsidR="00F31506" w:rsidRPr="00F31506" w:rsidRDefault="00F31506" w:rsidP="00F31506">
            <w:pPr>
              <w:widowControl/>
              <w:jc w:val="left"/>
              <w:divId w:val="163625381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CMC (carboxymethyl cellulose)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oral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15"/>
      </w:tblGrid>
      <w:tr w:rsidR="00F31506" w:rsidRPr="00F31506">
        <w:trPr>
          <w:tblCellSpacing w:w="5" w:type="dxa"/>
        </w:trPr>
        <w:tc>
          <w:tcPr>
            <w:tcW w:w="0" w:type="auto"/>
            <w:hideMark/>
          </w:tcPr>
          <w:p w:rsidR="00F31506" w:rsidRPr="00F31506" w:rsidRDefault="00F31506" w:rsidP="00F31506">
            <w:pPr>
              <w:widowControl/>
              <w:jc w:val="left"/>
              <w:divId w:val="348682881"/>
              <w:rPr>
                <w:rFonts w:ascii="Helvetica" w:eastAsia="MS PGothic" w:hAnsi="Helvetica" w:cs="Helvetica"/>
                <w:kern w:val="0"/>
                <w:sz w:val="16"/>
                <w:szCs w:val="16"/>
              </w:rPr>
            </w:pPr>
            <w:r w:rsidRPr="00F31506">
              <w:rPr>
                <w:rFonts w:ascii="Helvetica" w:eastAsia="MS PGothic" w:hAnsi="Helvetica" w:cs="Helvetica"/>
                <w:kern w:val="0"/>
                <w:sz w:val="16"/>
                <w:szCs w:val="16"/>
              </w:rPr>
              <w:t>VEHICLE</w:t>
            </w:r>
            <w:r>
              <w:rPr>
                <w:rFonts w:ascii="Helvetica" w:eastAsia="MS PGothic" w:hAnsi="Helvetica" w:cs="Helvetica"/>
                <w:kern w:val="0"/>
                <w:sz w:val="16"/>
                <w:szCs w:val="16"/>
              </w:rPr>
              <w:br/>
            </w:r>
            <w:r w:rsidRPr="00F31506">
              <w:rPr>
                <w:rFonts w:ascii="Helvetica" w:eastAsia="MS PGothic" w:hAnsi="Helvetica" w:cs="Helvetica"/>
                <w:kern w:val="0"/>
                <w:sz w:val="16"/>
                <w:szCs w:val="16"/>
              </w:rPr>
              <w:t>- Concentration in vehicle:5 % CMC</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Doses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73"/>
      </w:tblGrid>
      <w:tr w:rsidR="00F31506" w:rsidRPr="00F31506">
        <w:trPr>
          <w:tblCellSpacing w:w="5" w:type="dxa"/>
        </w:trPr>
        <w:tc>
          <w:tcPr>
            <w:tcW w:w="0" w:type="auto"/>
            <w:hideMark/>
          </w:tcPr>
          <w:p w:rsidR="00F31506" w:rsidRPr="00F31506" w:rsidRDefault="00F31506" w:rsidP="00F31506">
            <w:pPr>
              <w:widowControl/>
              <w:jc w:val="left"/>
              <w:divId w:val="145922791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3.2, 4.7, 7.0, 10.0, 16.0 g/kg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85"/>
      </w:tblGrid>
      <w:tr w:rsidR="00F31506" w:rsidRPr="00F31506">
        <w:trPr>
          <w:tblCellSpacing w:w="5" w:type="dxa"/>
        </w:trPr>
        <w:tc>
          <w:tcPr>
            <w:tcW w:w="0" w:type="auto"/>
            <w:hideMark/>
          </w:tcPr>
          <w:p w:rsidR="00F31506" w:rsidRPr="00F31506" w:rsidRDefault="00F31506" w:rsidP="00F31506">
            <w:pPr>
              <w:widowControl/>
              <w:jc w:val="left"/>
              <w:divId w:val="50575206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 or 2 animals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173908558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679"/>
      </w:tblGrid>
      <w:tr w:rsidR="00F31506" w:rsidRPr="00F31506">
        <w:trPr>
          <w:tblCellSpacing w:w="5" w:type="dxa"/>
        </w:trPr>
        <w:tc>
          <w:tcPr>
            <w:tcW w:w="0" w:type="auto"/>
            <w:hideMark/>
          </w:tcPr>
          <w:p w:rsidR="00F31506" w:rsidRPr="00F31506" w:rsidRDefault="00F31506" w:rsidP="00F31506">
            <w:pPr>
              <w:widowControl/>
              <w:jc w:val="left"/>
              <w:divId w:val="42481349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 Duration of observation period following administration: 14 days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94"/>
        <w:gridCol w:w="1430"/>
        <w:gridCol w:w="1235"/>
        <w:gridCol w:w="781"/>
        <w:gridCol w:w="638"/>
        <w:gridCol w:w="737"/>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discriminating dose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7000 mg/kg bw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purified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discriminating dose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10000 mg/kg bw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technical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lastRenderedPageBreak/>
        <w:t xml:space="preserve">Clinical signs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098"/>
      </w:tblGrid>
      <w:tr w:rsidR="00F31506" w:rsidRPr="00F31506">
        <w:trPr>
          <w:tblCellSpacing w:w="5" w:type="dxa"/>
        </w:trPr>
        <w:tc>
          <w:tcPr>
            <w:tcW w:w="0" w:type="auto"/>
            <w:hideMark/>
          </w:tcPr>
          <w:p w:rsidR="00F31506" w:rsidRPr="00F31506" w:rsidRDefault="00F31506" w:rsidP="00F31506">
            <w:pPr>
              <w:widowControl/>
              <w:jc w:val="left"/>
              <w:divId w:val="1053702072"/>
              <w:rPr>
                <w:rFonts w:ascii="Helvetica" w:eastAsia="MS PGothic" w:hAnsi="Helvetica" w:cs="Helvetica"/>
                <w:kern w:val="0"/>
                <w:sz w:val="16"/>
                <w:szCs w:val="16"/>
              </w:rPr>
            </w:pPr>
            <w:r w:rsidRPr="00F31506">
              <w:rPr>
                <w:rFonts w:ascii="Helvetica" w:eastAsia="MS PGothic" w:hAnsi="Helvetica" w:cs="Helvetica"/>
                <w:kern w:val="0"/>
                <w:sz w:val="16"/>
                <w:szCs w:val="16"/>
              </w:rPr>
              <w:t>general weakness, unsteadiness, dyspnea, and death in mild coma</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signs of irritation of the central nervous system such as choreiform, biting movements, mild clonic convulsions and opisthotonos </w:t>
            </w:r>
          </w:p>
        </w:tc>
      </w:tr>
    </w:tbl>
    <w:p w:rsidR="00F31506" w:rsidRPr="00F31506" w:rsidRDefault="00F31506" w:rsidP="00926EFF">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20"/>
      </w:tblGrid>
      <w:tr w:rsidR="00F31506" w:rsidRPr="00F31506">
        <w:trPr>
          <w:tblCellSpacing w:w="5" w:type="dxa"/>
        </w:trPr>
        <w:tc>
          <w:tcPr>
            <w:tcW w:w="0" w:type="auto"/>
            <w:hideMark/>
          </w:tcPr>
          <w:tbl>
            <w:tblPr>
              <w:tblW w:w="8440" w:type="dxa"/>
              <w:tblCellSpacing w:w="0" w:type="dxa"/>
              <w:tblCellMar>
                <w:left w:w="0" w:type="dxa"/>
                <w:right w:w="0" w:type="dxa"/>
              </w:tblCellMar>
              <w:tblLook w:val="04A0" w:firstRow="1" w:lastRow="0" w:firstColumn="1" w:lastColumn="0" w:noHBand="0" w:noVBand="1"/>
            </w:tblPr>
            <w:tblGrid>
              <w:gridCol w:w="1768"/>
              <w:gridCol w:w="1115"/>
              <w:gridCol w:w="3757"/>
              <w:gridCol w:w="1800"/>
            </w:tblGrid>
            <w:tr w:rsidR="00F31506" w:rsidRPr="00F31506">
              <w:trPr>
                <w:trHeight w:val="300"/>
                <w:tblCellSpacing w:w="0" w:type="dxa"/>
              </w:trPr>
              <w:tc>
                <w:tcPr>
                  <w:tcW w:w="6640" w:type="dxa"/>
                  <w:gridSpan w:val="3"/>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Table 1    The Immediate Toxicity of p,p-Dihydroxy Diphenyl Sulfone (Purified)</w:t>
                  </w:r>
                </w:p>
              </w:tc>
              <w:tc>
                <w:tcPr>
                  <w:tcW w:w="1800" w:type="dxa"/>
                  <w:vAlign w:val="center"/>
                  <w:hideMark/>
                </w:tcPr>
                <w:p w:rsidR="00F31506" w:rsidRPr="00F31506" w:rsidRDefault="00F31506" w:rsidP="00926EFF">
                  <w:pPr>
                    <w:keepNext/>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gridSpan w:val="3"/>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When Administered Orally in One Dose to Rabbits</w:t>
                  </w:r>
                </w:p>
              </w:tc>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gridSpan w:val="3"/>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(16 per cent suspension in 5 per cent aqueous methyl cellulose)</w:t>
                  </w:r>
                </w:p>
              </w:tc>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Number of</w:t>
                  </w:r>
                </w:p>
              </w:tc>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Dose</w:t>
                  </w:r>
                </w:p>
              </w:tc>
              <w:tc>
                <w:tcPr>
                  <w:tcW w:w="0" w:type="auto"/>
                  <w:vMerge w:val="restart"/>
                  <w:tcBorders>
                    <w:bottom w:val="single" w:sz="4" w:space="0" w:color="000000"/>
                  </w:tcBorders>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Fate of Animals</w:t>
                  </w:r>
                </w:p>
              </w:tc>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Approximate</w:t>
                  </w:r>
                </w:p>
              </w:tc>
            </w:tr>
            <w:tr w:rsidR="00F31506" w:rsidRPr="00F31506">
              <w:trPr>
                <w:trHeight w:val="300"/>
                <w:tblCellSpacing w:w="0" w:type="dxa"/>
              </w:trPr>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Animals Used</w:t>
                  </w:r>
                </w:p>
              </w:tc>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g./kg bw</w:t>
                  </w:r>
                </w:p>
              </w:tc>
              <w:tc>
                <w:tcPr>
                  <w:tcW w:w="0" w:type="auto"/>
                  <w:vMerge/>
                  <w:tcBorders>
                    <w:bottom w:val="single" w:sz="4" w:space="0" w:color="000000"/>
                  </w:tcBorders>
                  <w:vAlign w:val="center"/>
                  <w:hideMark/>
                </w:tcPr>
                <w:p w:rsidR="00F31506" w:rsidRPr="00F31506" w:rsidRDefault="00F31506" w:rsidP="00926EFF">
                  <w:pPr>
                    <w:keepNext/>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Lethal Dose</w:t>
                  </w:r>
                </w:p>
              </w:tc>
            </w:tr>
            <w:tr w:rsidR="00F31506" w:rsidRPr="00F31506">
              <w:trPr>
                <w:trHeight w:val="300"/>
                <w:tblCellSpacing w:w="0" w:type="dxa"/>
              </w:trPr>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3.2</w:t>
                  </w:r>
                </w:p>
              </w:tc>
              <w:tc>
                <w:tcPr>
                  <w:tcW w:w="0" w:type="auto"/>
                  <w:tcBorders>
                    <w:left w:val="nil"/>
                  </w:tcBorders>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survived</w:t>
                  </w:r>
                </w:p>
              </w:tc>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4.7</w:t>
                  </w:r>
                </w:p>
              </w:tc>
              <w:tc>
                <w:tcPr>
                  <w:tcW w:w="0" w:type="auto"/>
                  <w:tcBorders>
                    <w:left w:val="nil"/>
                  </w:tcBorders>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survived</w:t>
                  </w:r>
                </w:p>
              </w:tc>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7.0</w:t>
                  </w:r>
                </w:p>
              </w:tc>
              <w:tc>
                <w:tcPr>
                  <w:tcW w:w="0" w:type="auto"/>
                  <w:tcBorders>
                    <w:left w:val="nil"/>
                  </w:tcBorders>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died in 12 hours, one survived</w:t>
                  </w:r>
                </w:p>
              </w:tc>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7.0 g./kg w</w:t>
                  </w:r>
                </w:p>
              </w:tc>
            </w:tr>
            <w:tr w:rsidR="00F31506" w:rsidRPr="00F31506">
              <w:trPr>
                <w:trHeight w:val="300"/>
                <w:tblCellSpacing w:w="0" w:type="dxa"/>
              </w:trPr>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w:t>
                  </w:r>
                </w:p>
              </w:tc>
              <w:tc>
                <w:tcPr>
                  <w:tcW w:w="0" w:type="auto"/>
                  <w:tcBorders>
                    <w:left w:val="nil"/>
                  </w:tcBorders>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died in 8 and 10 hours</w:t>
                  </w:r>
                </w:p>
              </w:tc>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16.0</w:t>
                  </w:r>
                </w:p>
              </w:tc>
              <w:tc>
                <w:tcPr>
                  <w:tcW w:w="0" w:type="auto"/>
                  <w:tcBorders>
                    <w:left w:val="nil"/>
                  </w:tcBorders>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died in 8 hours</w:t>
                  </w:r>
                </w:p>
              </w:tc>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926EFF">
            <w:pPr>
              <w:keepNext/>
              <w:widowControl/>
              <w:jc w:val="left"/>
              <w:rPr>
                <w:rFonts w:ascii="MS PGothic" w:eastAsia="MS PGothic" w:hAnsi="MS PGothic" w:cs="MS PGothic"/>
                <w:vanish/>
                <w:kern w:val="0"/>
                <w:sz w:val="24"/>
                <w:szCs w:val="24"/>
              </w:rPr>
            </w:pPr>
          </w:p>
          <w:tbl>
            <w:tblPr>
              <w:tblW w:w="8440" w:type="dxa"/>
              <w:tblCellSpacing w:w="0" w:type="dxa"/>
              <w:tblCellMar>
                <w:left w:w="0" w:type="dxa"/>
                <w:right w:w="0" w:type="dxa"/>
              </w:tblCellMar>
              <w:tblLook w:val="04A0" w:firstRow="1" w:lastRow="0" w:firstColumn="1" w:lastColumn="0" w:noHBand="0" w:noVBand="1"/>
            </w:tblPr>
            <w:tblGrid>
              <w:gridCol w:w="1892"/>
              <w:gridCol w:w="1193"/>
              <w:gridCol w:w="3555"/>
              <w:gridCol w:w="1800"/>
            </w:tblGrid>
            <w:tr w:rsidR="00F31506" w:rsidRPr="00F31506">
              <w:trPr>
                <w:trHeight w:val="300"/>
                <w:tblCellSpacing w:w="0" w:type="dxa"/>
              </w:trPr>
              <w:tc>
                <w:tcPr>
                  <w:tcW w:w="6640" w:type="dxa"/>
                  <w:gridSpan w:val="3"/>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Table 2    The Immediate Toxicity of Diphenyl Sulfone (Technical)</w:t>
                  </w:r>
                </w:p>
              </w:tc>
              <w:tc>
                <w:tcPr>
                  <w:tcW w:w="1800" w:type="dxa"/>
                  <w:vAlign w:val="center"/>
                  <w:hideMark/>
                </w:tcPr>
                <w:p w:rsidR="00F31506" w:rsidRPr="00F31506" w:rsidRDefault="00F31506" w:rsidP="00926EFF">
                  <w:pPr>
                    <w:keepNext/>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gridSpan w:val="3"/>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When Administered Orally in One Dose to Rabbits</w:t>
                  </w:r>
                </w:p>
              </w:tc>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gridSpan w:val="3"/>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(16 per cent suspension in 5 per cent aqueous methyl cellulose)</w:t>
                  </w:r>
                </w:p>
              </w:tc>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Number of</w:t>
                  </w:r>
                </w:p>
              </w:tc>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Dose</w:t>
                  </w:r>
                </w:p>
              </w:tc>
              <w:tc>
                <w:tcPr>
                  <w:tcW w:w="0" w:type="auto"/>
                  <w:vMerge w:val="restart"/>
                  <w:tcBorders>
                    <w:bottom w:val="single" w:sz="4" w:space="0" w:color="000000"/>
                  </w:tcBorders>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Fate of Animals</w:t>
                  </w:r>
                </w:p>
              </w:tc>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Approximate</w:t>
                  </w:r>
                </w:p>
              </w:tc>
            </w:tr>
            <w:tr w:rsidR="00F31506" w:rsidRPr="00F31506">
              <w:trPr>
                <w:trHeight w:val="300"/>
                <w:tblCellSpacing w:w="0" w:type="dxa"/>
              </w:trPr>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Animals Used</w:t>
                  </w:r>
                </w:p>
              </w:tc>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g./kg bw</w:t>
                  </w:r>
                </w:p>
              </w:tc>
              <w:tc>
                <w:tcPr>
                  <w:tcW w:w="0" w:type="auto"/>
                  <w:vMerge/>
                  <w:tcBorders>
                    <w:bottom w:val="single" w:sz="4" w:space="0" w:color="000000"/>
                  </w:tcBorders>
                  <w:vAlign w:val="center"/>
                  <w:hideMark/>
                </w:tcPr>
                <w:p w:rsidR="00F31506" w:rsidRPr="00F31506" w:rsidRDefault="00F31506" w:rsidP="00926EFF">
                  <w:pPr>
                    <w:keepNext/>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Lethal Dose</w:t>
                  </w:r>
                </w:p>
              </w:tc>
            </w:tr>
            <w:tr w:rsidR="00F31506" w:rsidRPr="00F31506">
              <w:trPr>
                <w:trHeight w:val="300"/>
                <w:tblCellSpacing w:w="0" w:type="dxa"/>
              </w:trPr>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3.2</w:t>
                  </w:r>
                </w:p>
              </w:tc>
              <w:tc>
                <w:tcPr>
                  <w:tcW w:w="0" w:type="auto"/>
                  <w:tcBorders>
                    <w:left w:val="nil"/>
                  </w:tcBorders>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survived</w:t>
                  </w:r>
                </w:p>
              </w:tc>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4.7</w:t>
                  </w:r>
                </w:p>
              </w:tc>
              <w:tc>
                <w:tcPr>
                  <w:tcW w:w="0" w:type="auto"/>
                  <w:tcBorders>
                    <w:left w:val="nil"/>
                  </w:tcBorders>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survived</w:t>
                  </w:r>
                </w:p>
              </w:tc>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7.0</w:t>
                  </w:r>
                </w:p>
              </w:tc>
              <w:tc>
                <w:tcPr>
                  <w:tcW w:w="0" w:type="auto"/>
                  <w:tcBorders>
                    <w:left w:val="nil"/>
                  </w:tcBorders>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survived</w:t>
                  </w:r>
                </w:p>
              </w:tc>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 g./kg bw</w:t>
                  </w:r>
                </w:p>
              </w:tc>
            </w:tr>
            <w:tr w:rsidR="00F31506" w:rsidRPr="00F31506">
              <w:trPr>
                <w:trHeight w:val="300"/>
                <w:tblCellSpacing w:w="0" w:type="dxa"/>
              </w:trPr>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w:t>
                  </w:r>
                </w:p>
              </w:tc>
              <w:tc>
                <w:tcPr>
                  <w:tcW w:w="0" w:type="auto"/>
                  <w:tcBorders>
                    <w:left w:val="nil"/>
                  </w:tcBorders>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died in 3 days, one arrived</w:t>
                  </w:r>
                </w:p>
              </w:tc>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0" w:type="auto"/>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16.0</w:t>
                  </w:r>
                </w:p>
              </w:tc>
              <w:tc>
                <w:tcPr>
                  <w:tcW w:w="0" w:type="auto"/>
                  <w:tcBorders>
                    <w:left w:val="nil"/>
                  </w:tcBorders>
                  <w:vAlign w:val="center"/>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died in 1 -1/4 hours</w:t>
                  </w:r>
                </w:p>
              </w:tc>
              <w:tc>
                <w:tcPr>
                  <w:tcW w:w="0" w:type="auto"/>
                  <w:vAlign w:val="center"/>
                  <w:hideMark/>
                </w:tcPr>
                <w:p w:rsidR="00F31506" w:rsidRPr="00F31506" w:rsidRDefault="00F31506" w:rsidP="00926EFF">
                  <w:pPr>
                    <w:keepNext/>
                    <w:widowControl/>
                    <w:jc w:val="left"/>
                    <w:rPr>
                      <w:rFonts w:ascii="Times New Roman" w:eastAsia="Times New Roman" w:hAnsi="Times New Roman" w:cs="Times New Roman"/>
                      <w:kern w:val="0"/>
                      <w:sz w:val="20"/>
                      <w:szCs w:val="20"/>
                    </w:rPr>
                  </w:pPr>
                </w:p>
              </w:tc>
            </w:tr>
          </w:tbl>
          <w:p w:rsidR="00F31506" w:rsidRPr="00F31506" w:rsidRDefault="00F31506" w:rsidP="00926EFF">
            <w:pPr>
              <w:keepNext/>
              <w:widowControl/>
              <w:jc w:val="left"/>
              <w:rPr>
                <w:rFonts w:ascii="MS PGothic" w:eastAsia="MS PGothic" w:hAnsi="MS PGothic" w:cs="MS PGothic"/>
                <w:kern w:val="0"/>
                <w:sz w:val="24"/>
                <w:szCs w:val="24"/>
              </w:rPr>
            </w:pP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221"/>
      </w:tblGrid>
      <w:tr w:rsidR="00F31506" w:rsidRPr="00F31506">
        <w:trPr>
          <w:tblCellSpacing w:w="5" w:type="dxa"/>
        </w:trPr>
        <w:tc>
          <w:tcPr>
            <w:tcW w:w="0" w:type="auto"/>
            <w:hideMark/>
          </w:tcPr>
          <w:p w:rsidR="00F31506" w:rsidRPr="00F31506" w:rsidRDefault="00F31506" w:rsidP="00F31506">
            <w:pPr>
              <w:widowControl/>
              <w:jc w:val="left"/>
              <w:divId w:val="16594089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Approximate oral lethal dose in albino rabbit is estimated 7000 mg/kg bw </w:t>
            </w:r>
          </w:p>
        </w:tc>
      </w:tr>
    </w:tbl>
    <w:p w:rsidR="00F31506" w:rsidRPr="00F31506" w:rsidRDefault="00F31506" w:rsidP="00926EFF">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lastRenderedPageBreak/>
        <w:t xml:space="preserve">Endpoint study record: Acute toxicity: oral (Monsanto, rat)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926EFF">
            <w:pPr>
              <w:keepNext/>
              <w:widowControl/>
              <w:jc w:val="left"/>
              <w:divId w:val="1410617139"/>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926EFF">
            <w:pPr>
              <w:keepNext/>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IUC5-faf5713d-3eb2-4f1a-a8c7-9ad2896f15c3 </w:t>
            </w:r>
          </w:p>
        </w:tc>
      </w:tr>
      <w:tr w:rsidR="00F31506" w:rsidRPr="00F31506">
        <w:trPr>
          <w:tblCellSpacing w:w="5" w:type="dxa"/>
        </w:trPr>
        <w:tc>
          <w:tcPr>
            <w:tcW w:w="0" w:type="auto"/>
            <w:hideMark/>
          </w:tcPr>
          <w:p w:rsidR="00F31506" w:rsidRPr="00F31506" w:rsidRDefault="00F31506" w:rsidP="00926EFF">
            <w:pPr>
              <w:keepNext/>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926EFF">
            <w:pPr>
              <w:keepNext/>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926EFF">
            <w:pPr>
              <w:keepNext/>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926EFF">
            <w:pPr>
              <w:keepNext/>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926EFF">
            <w:pPr>
              <w:keepNext/>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926EFF">
            <w:pPr>
              <w:keepNext/>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10:41:14 JST </w:t>
            </w:r>
          </w:p>
        </w:tc>
      </w:tr>
      <w:tr w:rsidR="00F31506" w:rsidRPr="00F31506">
        <w:trPr>
          <w:tblCellSpacing w:w="5" w:type="dxa"/>
        </w:trPr>
        <w:tc>
          <w:tcPr>
            <w:tcW w:w="0" w:type="auto"/>
            <w:hideMark/>
          </w:tcPr>
          <w:p w:rsidR="00F31506" w:rsidRPr="00F31506" w:rsidRDefault="00F31506" w:rsidP="00926EFF">
            <w:pPr>
              <w:keepNext/>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926EFF">
            <w:pPr>
              <w:keepNext/>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5105"/>
        <w:gridCol w:w="493"/>
        <w:gridCol w:w="498"/>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3 (not reliable)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Number of animals examined is too small. Documentation insufficient for assessment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88"/>
        <w:gridCol w:w="811"/>
        <w:gridCol w:w="416"/>
        <w:gridCol w:w="1177"/>
        <w:gridCol w:w="2482"/>
        <w:gridCol w:w="933"/>
        <w:gridCol w:w="618"/>
        <w:gridCol w:w="842"/>
        <w:gridCol w:w="900"/>
        <w:gridCol w:w="631"/>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Monsanto Co.,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1945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Report on the Oral Toxicity of Several Diphenyl Sulfones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National Technical Information Service. (Springfield, VA 22161) Formerly U.S. Clearinghouse for Scientific &amp; Technical Information. (OTS0555048)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17"/>
      </w:tblGrid>
      <w:tr w:rsidR="00F31506" w:rsidRPr="00F31506">
        <w:trPr>
          <w:tblCellSpacing w:w="5" w:type="dxa"/>
        </w:trPr>
        <w:tc>
          <w:tcPr>
            <w:tcW w:w="0" w:type="auto"/>
            <w:hideMark/>
          </w:tcPr>
          <w:p w:rsidR="00F31506" w:rsidRPr="00F31506" w:rsidRDefault="00F31506" w:rsidP="00F31506">
            <w:pPr>
              <w:widowControl/>
              <w:jc w:val="left"/>
              <w:divId w:val="40325706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standard acute method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130600406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77748466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animals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F31506" w:rsidRPr="00F31506">
        <w:trPr>
          <w:tblCellSpacing w:w="5" w:type="dxa"/>
        </w:trPr>
        <w:tc>
          <w:tcPr>
            <w:tcW w:w="0" w:type="auto"/>
            <w:hideMark/>
          </w:tcPr>
          <w:p w:rsidR="00F31506" w:rsidRPr="00F31506" w:rsidRDefault="00F31506" w:rsidP="00F31506">
            <w:pPr>
              <w:widowControl/>
              <w:jc w:val="left"/>
              <w:divId w:val="197513673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rat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F31506" w:rsidRPr="00F31506">
        <w:trPr>
          <w:tblCellSpacing w:w="5" w:type="dxa"/>
        </w:trPr>
        <w:tc>
          <w:tcPr>
            <w:tcW w:w="0" w:type="auto"/>
            <w:hideMark/>
          </w:tcPr>
          <w:p w:rsidR="00F31506" w:rsidRPr="00F31506" w:rsidRDefault="00F31506" w:rsidP="00F31506">
            <w:pPr>
              <w:widowControl/>
              <w:jc w:val="left"/>
              <w:divId w:val="101569296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Wistar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F31506" w:rsidRPr="00F31506">
        <w:trPr>
          <w:tblCellSpacing w:w="5" w:type="dxa"/>
        </w:trPr>
        <w:tc>
          <w:tcPr>
            <w:tcW w:w="0" w:type="auto"/>
            <w:hideMark/>
          </w:tcPr>
          <w:p w:rsidR="00F31506" w:rsidRPr="00F31506" w:rsidRDefault="00F31506" w:rsidP="00F31506">
            <w:pPr>
              <w:widowControl/>
              <w:jc w:val="left"/>
              <w:divId w:val="199020907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125"/>
      </w:tblGrid>
      <w:tr w:rsidR="00F31506" w:rsidRPr="00F31506">
        <w:trPr>
          <w:tblCellSpacing w:w="5" w:type="dxa"/>
        </w:trPr>
        <w:tc>
          <w:tcPr>
            <w:tcW w:w="0" w:type="auto"/>
            <w:hideMark/>
          </w:tcPr>
          <w:p w:rsidR="00F31506" w:rsidRPr="00F31506" w:rsidRDefault="00F31506" w:rsidP="00F31506">
            <w:pPr>
              <w:widowControl/>
              <w:jc w:val="left"/>
              <w:divId w:val="64227443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The rats weighed between 100 and 150 g were used at the beginning of experimental observations.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Administration / exposure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tblGrid>
      <w:tr w:rsidR="00F31506" w:rsidRPr="00F31506">
        <w:trPr>
          <w:tblCellSpacing w:w="5" w:type="dxa"/>
        </w:trPr>
        <w:tc>
          <w:tcPr>
            <w:tcW w:w="0" w:type="auto"/>
            <w:hideMark/>
          </w:tcPr>
          <w:p w:rsidR="00F31506" w:rsidRPr="00F31506" w:rsidRDefault="00F31506" w:rsidP="00F31506">
            <w:pPr>
              <w:widowControl/>
              <w:jc w:val="left"/>
              <w:divId w:val="4302282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oral: gavage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294"/>
      </w:tblGrid>
      <w:tr w:rsidR="00F31506" w:rsidRPr="00F31506">
        <w:trPr>
          <w:tblCellSpacing w:w="5" w:type="dxa"/>
        </w:trPr>
        <w:tc>
          <w:tcPr>
            <w:tcW w:w="0" w:type="auto"/>
            <w:hideMark/>
          </w:tcPr>
          <w:p w:rsidR="00F31506" w:rsidRPr="00F31506" w:rsidRDefault="00F31506" w:rsidP="00F31506">
            <w:pPr>
              <w:widowControl/>
              <w:jc w:val="left"/>
              <w:divId w:val="155407322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CMC (carboxymethyl cellulose)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oral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300"/>
      </w:tblGrid>
      <w:tr w:rsidR="00F31506" w:rsidRPr="00F31506">
        <w:trPr>
          <w:tblCellSpacing w:w="5" w:type="dxa"/>
        </w:trPr>
        <w:tc>
          <w:tcPr>
            <w:tcW w:w="0" w:type="auto"/>
            <w:hideMark/>
          </w:tcPr>
          <w:p w:rsidR="00F31506" w:rsidRPr="00F31506" w:rsidRDefault="00F31506" w:rsidP="00F31506">
            <w:pPr>
              <w:widowControl/>
              <w:jc w:val="left"/>
              <w:divId w:val="164123069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VEHICLE- Concentration in vehicle:5 % CMC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Doses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96"/>
      </w:tblGrid>
      <w:tr w:rsidR="00F31506" w:rsidRPr="00F31506">
        <w:trPr>
          <w:tblCellSpacing w:w="5" w:type="dxa"/>
        </w:trPr>
        <w:tc>
          <w:tcPr>
            <w:tcW w:w="0" w:type="auto"/>
            <w:hideMark/>
          </w:tcPr>
          <w:p w:rsidR="00F31506" w:rsidRPr="00F31506" w:rsidRDefault="00F31506" w:rsidP="00F31506">
            <w:pPr>
              <w:widowControl/>
              <w:jc w:val="left"/>
              <w:divId w:val="176102640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2.1, 3.2, 4.7, 7.0, 10.0, and 16.0 g/kg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20"/>
      </w:tblGrid>
      <w:tr w:rsidR="00F31506" w:rsidRPr="00F31506">
        <w:trPr>
          <w:tblCellSpacing w:w="5" w:type="dxa"/>
        </w:trPr>
        <w:tc>
          <w:tcPr>
            <w:tcW w:w="0" w:type="auto"/>
            <w:hideMark/>
          </w:tcPr>
          <w:tbl>
            <w:tblPr>
              <w:tblW w:w="8440" w:type="dxa"/>
              <w:tblCellSpacing w:w="0" w:type="dxa"/>
              <w:tblCellMar>
                <w:left w:w="0" w:type="dxa"/>
                <w:right w:w="0" w:type="dxa"/>
              </w:tblCellMar>
              <w:tblLook w:val="04A0" w:firstRow="1" w:lastRow="0" w:firstColumn="1" w:lastColumn="0" w:noHBand="0" w:noVBand="1"/>
            </w:tblPr>
            <w:tblGrid>
              <w:gridCol w:w="2368"/>
              <w:gridCol w:w="1491"/>
              <w:gridCol w:w="2781"/>
              <w:gridCol w:w="1800"/>
            </w:tblGrid>
            <w:tr w:rsidR="00F31506" w:rsidRPr="00F31506">
              <w:trPr>
                <w:trHeight w:val="300"/>
                <w:tblCellSpacing w:w="0" w:type="dxa"/>
              </w:trPr>
              <w:tc>
                <w:tcPr>
                  <w:tcW w:w="6640" w:type="dxa"/>
                  <w:gridSpan w:val="3"/>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Table 1    The Immediate Toxicity of p,p-Dihydroxy Diphenyl Sulfone (Purified)</w:t>
                  </w:r>
                </w:p>
              </w:tc>
              <w:tc>
                <w:tcPr>
                  <w:tcW w:w="18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gridSpan w:val="3"/>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When Administered Orally in One Dose to Rats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gridSpan w:val="3"/>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(16 per cent suspension in 5 per cent aqueous methyl cellulose)</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Number of</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Dose</w:t>
                  </w:r>
                </w:p>
              </w:tc>
              <w:tc>
                <w:tcPr>
                  <w:tcW w:w="0" w:type="auto"/>
                  <w:vMerge w:val="restart"/>
                  <w:tcBorders>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Fate of Animals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Approximate</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Animals Used</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g./kg bw</w:t>
                  </w:r>
                </w:p>
              </w:tc>
              <w:tc>
                <w:tcPr>
                  <w:tcW w:w="0" w:type="auto"/>
                  <w:vMerge/>
                  <w:tcBorders>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Lethal Dose</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2.1</w:t>
                  </w:r>
                </w:p>
              </w:tc>
              <w:tc>
                <w:tcPr>
                  <w:tcW w:w="0" w:type="auto"/>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survived</w:t>
                  </w:r>
                </w:p>
              </w:tc>
              <w:tc>
                <w:tcPr>
                  <w:tcW w:w="0" w:type="auto"/>
                  <w:vMerge w:val="restart"/>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 g./kg bw</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3.2</w:t>
                  </w:r>
                </w:p>
              </w:tc>
              <w:tc>
                <w:tcPr>
                  <w:tcW w:w="0" w:type="auto"/>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survived</w:t>
                  </w:r>
                </w:p>
              </w:tc>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4.7</w:t>
                  </w:r>
                </w:p>
              </w:tc>
              <w:tc>
                <w:tcPr>
                  <w:tcW w:w="0" w:type="auto"/>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survived</w:t>
                  </w:r>
                </w:p>
              </w:tc>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7.0</w:t>
                  </w:r>
                </w:p>
              </w:tc>
              <w:tc>
                <w:tcPr>
                  <w:tcW w:w="0" w:type="auto"/>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survived</w:t>
                  </w:r>
                </w:p>
              </w:tc>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w:t>
                  </w:r>
                </w:p>
              </w:tc>
              <w:tc>
                <w:tcPr>
                  <w:tcW w:w="0" w:type="auto"/>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died in 12 hours</w:t>
                  </w:r>
                </w:p>
              </w:tc>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16.0</w:t>
                  </w:r>
                </w:p>
              </w:tc>
              <w:tc>
                <w:tcPr>
                  <w:tcW w:w="0" w:type="auto"/>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died in 4 hours</w:t>
                  </w:r>
                </w:p>
              </w:tc>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bl>
          <w:p w:rsidR="00F31506" w:rsidRPr="00F31506" w:rsidRDefault="00F31506" w:rsidP="00F31506">
            <w:pPr>
              <w:widowControl/>
              <w:jc w:val="left"/>
              <w:rPr>
                <w:rFonts w:ascii="MS PGothic" w:eastAsia="MS PGothic" w:hAnsi="MS PGothic" w:cs="MS PGothic"/>
                <w:kern w:val="0"/>
                <w:sz w:val="24"/>
                <w:szCs w:val="24"/>
              </w:rPr>
            </w:pP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47"/>
      </w:tblGrid>
      <w:tr w:rsidR="00F31506" w:rsidRPr="00F31506">
        <w:trPr>
          <w:tblCellSpacing w:w="5" w:type="dxa"/>
        </w:trPr>
        <w:tc>
          <w:tcPr>
            <w:tcW w:w="0" w:type="auto"/>
            <w:hideMark/>
          </w:tcPr>
          <w:p w:rsidR="00F31506" w:rsidRPr="00F31506" w:rsidRDefault="00F31506" w:rsidP="00F31506">
            <w:pPr>
              <w:widowControl/>
              <w:jc w:val="left"/>
              <w:divId w:val="126950502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Approximate oral lethal dose in rat is estimated at 10000 mg/kg bw. </w:t>
            </w:r>
          </w:p>
        </w:tc>
      </w:tr>
    </w:tbl>
    <w:p w:rsidR="00F31506" w:rsidRPr="00F31506" w:rsidRDefault="00F31506" w:rsidP="00926EFF">
      <w:pPr>
        <w:keepNext/>
        <w:keepLines/>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lastRenderedPageBreak/>
        <w:t xml:space="preserve">Endpoint study record: Acute toxicity: oral (Eastman Kodak, rat)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926EFF">
            <w:pPr>
              <w:keepNext/>
              <w:keepLines/>
              <w:widowControl/>
              <w:jc w:val="left"/>
              <w:divId w:val="964196076"/>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926EFF">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926EFF">
            <w:pPr>
              <w:keepNext/>
              <w:keepLines/>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IUC5-55a59811-2eb0-494b-b05e-31bc75cb839a </w:t>
            </w:r>
          </w:p>
        </w:tc>
      </w:tr>
      <w:tr w:rsidR="00F31506" w:rsidRPr="00F31506">
        <w:trPr>
          <w:tblCellSpacing w:w="5" w:type="dxa"/>
        </w:trPr>
        <w:tc>
          <w:tcPr>
            <w:tcW w:w="0" w:type="auto"/>
            <w:hideMark/>
          </w:tcPr>
          <w:p w:rsidR="00F31506" w:rsidRPr="00F31506" w:rsidRDefault="00F31506" w:rsidP="00926EFF">
            <w:pPr>
              <w:keepNext/>
              <w:keepLines/>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926EFF">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926EFF">
            <w:pPr>
              <w:keepNext/>
              <w:keepLines/>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926EFF">
            <w:pPr>
              <w:keepNext/>
              <w:keepLines/>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926EFF">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926EFF">
            <w:pPr>
              <w:keepNext/>
              <w:keepLines/>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926EFF">
            <w:pPr>
              <w:keepNext/>
              <w:keepLines/>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926EFF">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926EFF">
            <w:pPr>
              <w:keepNext/>
              <w:keepLines/>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10:41:14 JST </w:t>
            </w:r>
          </w:p>
        </w:tc>
      </w:tr>
      <w:tr w:rsidR="00F31506" w:rsidRPr="00F31506">
        <w:trPr>
          <w:tblCellSpacing w:w="5" w:type="dxa"/>
        </w:trPr>
        <w:tc>
          <w:tcPr>
            <w:tcW w:w="0" w:type="auto"/>
            <w:hideMark/>
          </w:tcPr>
          <w:p w:rsidR="00F31506" w:rsidRPr="00F31506" w:rsidRDefault="00F31506" w:rsidP="00926EFF">
            <w:pPr>
              <w:keepNext/>
              <w:keepLines/>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926EFF">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926EFF">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3520"/>
        <w:gridCol w:w="343"/>
        <w:gridCol w:w="348"/>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3 (not reliable)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Summary data. Documentation insufficient for assessment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9"/>
        <w:gridCol w:w="753"/>
        <w:gridCol w:w="416"/>
        <w:gridCol w:w="1452"/>
        <w:gridCol w:w="2260"/>
        <w:gridCol w:w="918"/>
        <w:gridCol w:w="611"/>
        <w:gridCol w:w="905"/>
        <w:gridCol w:w="882"/>
        <w:gridCol w:w="622"/>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Eastman Kodak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1991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Letter concerning enclosed information on Bisphenol S with attachments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National Technical Information Service. (Springfield, VA 22161) Formerly U.S. Clearinghouse for Scientific &amp; Technical Information. (OTS0534330)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Eastman Kodak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92395582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animals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F31506" w:rsidRPr="00F31506">
        <w:trPr>
          <w:tblCellSpacing w:w="5" w:type="dxa"/>
        </w:trPr>
        <w:tc>
          <w:tcPr>
            <w:tcW w:w="0" w:type="auto"/>
            <w:hideMark/>
          </w:tcPr>
          <w:p w:rsidR="00F31506" w:rsidRPr="00F31506" w:rsidRDefault="00F31506" w:rsidP="00F31506">
            <w:pPr>
              <w:widowControl/>
              <w:jc w:val="left"/>
              <w:divId w:val="101045365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rat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F31506" w:rsidRPr="00F31506">
        <w:trPr>
          <w:tblCellSpacing w:w="5" w:type="dxa"/>
        </w:trPr>
        <w:tc>
          <w:tcPr>
            <w:tcW w:w="0" w:type="auto"/>
            <w:hideMark/>
          </w:tcPr>
          <w:p w:rsidR="00F31506" w:rsidRPr="00F31506" w:rsidRDefault="00F31506" w:rsidP="00F31506">
            <w:pPr>
              <w:widowControl/>
              <w:jc w:val="left"/>
              <w:divId w:val="71428088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52"/>
      </w:tblGrid>
      <w:tr w:rsidR="00F31506" w:rsidRPr="00F31506">
        <w:trPr>
          <w:tblCellSpacing w:w="5" w:type="dxa"/>
        </w:trPr>
        <w:tc>
          <w:tcPr>
            <w:tcW w:w="0" w:type="auto"/>
            <w:hideMark/>
          </w:tcPr>
          <w:p w:rsidR="00F31506" w:rsidRPr="00F31506" w:rsidRDefault="00F31506" w:rsidP="00F31506">
            <w:pPr>
              <w:widowControl/>
              <w:jc w:val="left"/>
              <w:divId w:val="26169110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male/female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41"/>
        <w:gridCol w:w="754"/>
        <w:gridCol w:w="1377"/>
        <w:gridCol w:w="781"/>
        <w:gridCol w:w="1021"/>
        <w:gridCol w:w="745"/>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male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&gt; 3200 mg/kg bw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proofErr w:type="gramStart"/>
            <w:r w:rsidRPr="00F31506">
              <w:rPr>
                <w:rFonts w:ascii="Helvetica" w:eastAsia="MS PGothic" w:hAnsi="Helvetica" w:cs="Helvetica"/>
                <w:kern w:val="0"/>
                <w:sz w:val="16"/>
                <w:szCs w:val="16"/>
              </w:rPr>
              <w:t>test</w:t>
            </w:r>
            <w:proofErr w:type="gramEnd"/>
            <w:r w:rsidRPr="00F31506">
              <w:rPr>
                <w:rFonts w:ascii="Helvetica" w:eastAsia="MS PGothic" w:hAnsi="Helvetica" w:cs="Helvetica"/>
                <w:kern w:val="0"/>
                <w:sz w:val="16"/>
                <w:szCs w:val="16"/>
              </w:rPr>
              <w:t xml:space="preserve"> mat.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female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&gt;= 2540 mg/kg bw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proofErr w:type="gramStart"/>
            <w:r w:rsidRPr="00F31506">
              <w:rPr>
                <w:rFonts w:ascii="Helvetica" w:eastAsia="MS PGothic" w:hAnsi="Helvetica" w:cs="Helvetica"/>
                <w:kern w:val="0"/>
                <w:sz w:val="16"/>
                <w:szCs w:val="16"/>
              </w:rPr>
              <w:t>test</w:t>
            </w:r>
            <w:proofErr w:type="gramEnd"/>
            <w:r w:rsidRPr="00F31506">
              <w:rPr>
                <w:rFonts w:ascii="Helvetica" w:eastAsia="MS PGothic" w:hAnsi="Helvetica" w:cs="Helvetica"/>
                <w:kern w:val="0"/>
                <w:sz w:val="16"/>
                <w:szCs w:val="16"/>
              </w:rPr>
              <w:t xml:space="preserve"> mat.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1878 — 3435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mg/kg bw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Clinical signs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395"/>
      </w:tblGrid>
      <w:tr w:rsidR="00F31506" w:rsidRPr="00F31506">
        <w:trPr>
          <w:tblCellSpacing w:w="5" w:type="dxa"/>
        </w:trPr>
        <w:tc>
          <w:tcPr>
            <w:tcW w:w="0" w:type="auto"/>
            <w:hideMark/>
          </w:tcPr>
          <w:p w:rsidR="00F31506" w:rsidRPr="00F31506" w:rsidRDefault="00F31506" w:rsidP="00F31506">
            <w:pPr>
              <w:widowControl/>
              <w:jc w:val="left"/>
              <w:divId w:val="170828916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Clinical signs of toxicity were blood in the urine, anorexia, ataxia, tremors and prostration.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875"/>
      </w:tblGrid>
      <w:tr w:rsidR="00F31506" w:rsidRPr="00F31506">
        <w:trPr>
          <w:tblCellSpacing w:w="5" w:type="dxa"/>
        </w:trPr>
        <w:tc>
          <w:tcPr>
            <w:tcW w:w="0" w:type="auto"/>
            <w:hideMark/>
          </w:tcPr>
          <w:p w:rsidR="00F31506" w:rsidRPr="00F31506" w:rsidRDefault="00F31506" w:rsidP="00F31506">
            <w:pPr>
              <w:widowControl/>
              <w:jc w:val="left"/>
              <w:divId w:val="85773831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Oral LD50 was esttimated at &gt;3200 mg/kg in male and 2540 mg/kg in female rats. </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Acute toxicity: oral (ECHA, 1973:002)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2144500307"/>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IUC5-66dfec35-4154-47da-93bb-41c482e679e2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10:41:14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3056"/>
        <w:gridCol w:w="299"/>
        <w:gridCol w:w="304"/>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 (not assignable)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Secondary literature. Only short abstract available.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5131" w:type="pct"/>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4A0" w:firstRow="1" w:lastRow="0" w:firstColumn="1" w:lastColumn="0" w:noHBand="0" w:noVBand="1"/>
      </w:tblPr>
      <w:tblGrid>
        <w:gridCol w:w="879"/>
        <w:gridCol w:w="709"/>
        <w:gridCol w:w="850"/>
        <w:gridCol w:w="992"/>
        <w:gridCol w:w="2553"/>
        <w:gridCol w:w="850"/>
        <w:gridCol w:w="709"/>
        <w:gridCol w:w="850"/>
        <w:gridCol w:w="851"/>
        <w:gridCol w:w="709"/>
      </w:tblGrid>
      <w:tr w:rsidR="003F536D" w:rsidRPr="00F31506" w:rsidTr="003F536D">
        <w:trPr>
          <w:trHeight w:val="839"/>
        </w:trPr>
        <w:tc>
          <w:tcPr>
            <w:tcW w:w="880" w:type="dxa"/>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709" w:type="dxa"/>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850" w:type="dxa"/>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992" w:type="dxa"/>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2553" w:type="dxa"/>
            <w:tcBorders>
              <w:top w:val="outset" w:sz="6" w:space="0" w:color="auto"/>
              <w:left w:val="outset" w:sz="6" w:space="0" w:color="auto"/>
              <w:bottom w:val="outset" w:sz="6" w:space="0" w:color="auto"/>
              <w:right w:val="outset" w:sz="6" w:space="0" w:color="auto"/>
            </w:tcBorders>
            <w:hideMark/>
          </w:tcPr>
          <w:p w:rsidR="003F536D" w:rsidRPr="00F31506" w:rsidRDefault="00F31506" w:rsidP="003F536D">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Bibliographic sourc</w:t>
            </w:r>
            <w:r w:rsidR="003F536D">
              <w:rPr>
                <w:rFonts w:ascii="Helvetica" w:eastAsia="MS PGothic" w:hAnsi="Helvetica" w:cs="Helvetica"/>
                <w:b/>
                <w:bCs/>
                <w:kern w:val="0"/>
                <w:sz w:val="16"/>
                <w:szCs w:val="16"/>
              </w:rPr>
              <w:t>e</w:t>
            </w:r>
          </w:p>
        </w:tc>
        <w:tc>
          <w:tcPr>
            <w:tcW w:w="850" w:type="dxa"/>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709" w:type="dxa"/>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850" w:type="dxa"/>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851" w:type="dxa"/>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709" w:type="dxa"/>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3F536D" w:rsidRPr="00F31506" w:rsidTr="003F536D">
        <w:trPr>
          <w:trHeight w:val="14"/>
        </w:trPr>
        <w:tc>
          <w:tcPr>
            <w:tcW w:w="880" w:type="dxa"/>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study report </w:t>
            </w:r>
          </w:p>
        </w:tc>
        <w:tc>
          <w:tcPr>
            <w:tcW w:w="709" w:type="dxa"/>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850" w:type="dxa"/>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1973 </w:t>
            </w:r>
          </w:p>
        </w:tc>
        <w:tc>
          <w:tcPr>
            <w:tcW w:w="992" w:type="dxa"/>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2553" w:type="dxa"/>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ECHA, acute toxicity: oral.002. Available at http://apps.echa.europa.eu/registered/data/dossiers/DISS-97d7311b-f959-040b-e044-00144f67d031/DISS-97d7311b-f959-040b-e044-00144f67d031_DISS-97d7311b-f959-040b-e044-00144f67d031.html </w:t>
            </w:r>
          </w:p>
        </w:tc>
        <w:tc>
          <w:tcPr>
            <w:tcW w:w="850" w:type="dxa"/>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709" w:type="dxa"/>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850" w:type="dxa"/>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851" w:type="dxa"/>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709" w:type="dxa"/>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F31506" w:rsidRPr="00F31506">
        <w:trPr>
          <w:tblCellSpacing w:w="5" w:type="dxa"/>
        </w:trPr>
        <w:tc>
          <w:tcPr>
            <w:tcW w:w="0" w:type="auto"/>
            <w:hideMark/>
          </w:tcPr>
          <w:p w:rsidR="00F31506" w:rsidRPr="00F31506" w:rsidRDefault="00F31506" w:rsidP="00F31506">
            <w:pPr>
              <w:widowControl/>
              <w:jc w:val="left"/>
              <w:divId w:val="121831985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29"/>
      </w:tblGrid>
      <w:tr w:rsidR="00F31506" w:rsidRPr="00F31506">
        <w:trPr>
          <w:tblCellSpacing w:w="5" w:type="dxa"/>
        </w:trPr>
        <w:tc>
          <w:tcPr>
            <w:tcW w:w="0" w:type="auto"/>
            <w:hideMark/>
          </w:tcPr>
          <w:p w:rsidR="00F31506" w:rsidRPr="00F31506" w:rsidRDefault="00F31506" w:rsidP="00F31506">
            <w:pPr>
              <w:widowControl/>
              <w:jc w:val="left"/>
              <w:divId w:val="463350908"/>
              <w:rPr>
                <w:rFonts w:ascii="Helvetica" w:eastAsia="MS PGothic" w:hAnsi="Helvetica" w:cs="Helvetica"/>
                <w:kern w:val="0"/>
                <w:sz w:val="16"/>
                <w:szCs w:val="16"/>
              </w:rPr>
            </w:pPr>
            <w:r w:rsidRPr="00F31506">
              <w:rPr>
                <w:rFonts w:ascii="Helvetica" w:eastAsia="MS PGothic" w:hAnsi="Helvetica" w:cs="Helvetica"/>
                <w:kern w:val="0"/>
                <w:sz w:val="16"/>
                <w:szCs w:val="16"/>
              </w:rPr>
              <w:t>- Name of test material (as cited in study report): 4,4'-Sulfonyldiphenol</w:t>
            </w:r>
            <w:r>
              <w:rPr>
                <w:rFonts w:ascii="Helvetica" w:eastAsia="MS PGothic" w:hAnsi="Helvetica" w:cs="Helvetica"/>
                <w:kern w:val="0"/>
                <w:sz w:val="16"/>
                <w:szCs w:val="16"/>
              </w:rPr>
              <w:br/>
            </w:r>
            <w:r w:rsidRPr="00F31506">
              <w:rPr>
                <w:rFonts w:ascii="Helvetica" w:eastAsia="MS PGothic" w:hAnsi="Helvetica" w:cs="Helvetica"/>
                <w:kern w:val="0"/>
                <w:sz w:val="16"/>
                <w:szCs w:val="16"/>
              </w:rPr>
              <w:t>- Physical state: solid</w:t>
            </w:r>
            <w:r>
              <w:rPr>
                <w:rFonts w:ascii="Helvetica" w:eastAsia="MS PGothic" w:hAnsi="Helvetica" w:cs="Helvetica"/>
                <w:kern w:val="0"/>
                <w:sz w:val="16"/>
                <w:szCs w:val="16"/>
              </w:rPr>
              <w:br/>
            </w:r>
            <w:r w:rsidRPr="00F31506">
              <w:rPr>
                <w:rFonts w:ascii="Helvetica" w:eastAsia="MS PGothic" w:hAnsi="Helvetica" w:cs="Helvetica"/>
                <w:kern w:val="0"/>
                <w:sz w:val="16"/>
                <w:szCs w:val="16"/>
              </w:rPr>
              <w:t>- Analytical purity: not reported</w:t>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animals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61"/>
      </w:tblGrid>
      <w:tr w:rsidR="00F31506" w:rsidRPr="00F31506">
        <w:trPr>
          <w:tblCellSpacing w:w="5" w:type="dxa"/>
        </w:trPr>
        <w:tc>
          <w:tcPr>
            <w:tcW w:w="0" w:type="auto"/>
            <w:hideMark/>
          </w:tcPr>
          <w:p w:rsidR="00F31506" w:rsidRPr="00F31506" w:rsidRDefault="00F31506" w:rsidP="00F31506">
            <w:pPr>
              <w:widowControl/>
              <w:jc w:val="left"/>
              <w:divId w:val="47811310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mouse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F31506" w:rsidRPr="00F31506">
        <w:trPr>
          <w:tblCellSpacing w:w="5" w:type="dxa"/>
        </w:trPr>
        <w:tc>
          <w:tcPr>
            <w:tcW w:w="0" w:type="auto"/>
            <w:hideMark/>
          </w:tcPr>
          <w:p w:rsidR="00F31506" w:rsidRPr="00F31506" w:rsidRDefault="00F31506" w:rsidP="00F31506">
            <w:pPr>
              <w:widowControl/>
              <w:jc w:val="left"/>
              <w:divId w:val="79491242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7"/>
      </w:tblGrid>
      <w:tr w:rsidR="00F31506" w:rsidRPr="00F31506">
        <w:trPr>
          <w:tblCellSpacing w:w="5" w:type="dxa"/>
        </w:trPr>
        <w:tc>
          <w:tcPr>
            <w:tcW w:w="0" w:type="auto"/>
            <w:hideMark/>
          </w:tcPr>
          <w:p w:rsidR="00F31506" w:rsidRPr="00F31506" w:rsidRDefault="00F31506" w:rsidP="00F31506">
            <w:pPr>
              <w:widowControl/>
              <w:jc w:val="left"/>
              <w:divId w:val="64986484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male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Administration / exposure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46"/>
      </w:tblGrid>
      <w:tr w:rsidR="00F31506" w:rsidRPr="00F31506">
        <w:trPr>
          <w:tblCellSpacing w:w="5" w:type="dxa"/>
        </w:trPr>
        <w:tc>
          <w:tcPr>
            <w:tcW w:w="0" w:type="auto"/>
            <w:hideMark/>
          </w:tcPr>
          <w:p w:rsidR="00F31506" w:rsidRPr="00F31506" w:rsidRDefault="00F31506" w:rsidP="00F31506">
            <w:pPr>
              <w:widowControl/>
              <w:jc w:val="left"/>
              <w:divId w:val="133040198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oral: unspecified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345"/>
        <w:gridCol w:w="754"/>
        <w:gridCol w:w="1146"/>
        <w:gridCol w:w="781"/>
        <w:gridCol w:w="638"/>
        <w:gridCol w:w="737"/>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1600 mg/kg bw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Mortality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F31506" w:rsidRPr="00F31506">
        <w:trPr>
          <w:tblCellSpacing w:w="5" w:type="dxa"/>
        </w:trPr>
        <w:tc>
          <w:tcPr>
            <w:tcW w:w="0" w:type="auto"/>
            <w:hideMark/>
          </w:tcPr>
          <w:p w:rsidR="00F31506" w:rsidRPr="00F31506" w:rsidRDefault="00F31506" w:rsidP="00F31506">
            <w:pPr>
              <w:widowControl/>
              <w:jc w:val="left"/>
              <w:divId w:val="79274529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Clinical signs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395"/>
      </w:tblGrid>
      <w:tr w:rsidR="00F31506" w:rsidRPr="00F31506">
        <w:trPr>
          <w:tblCellSpacing w:w="5" w:type="dxa"/>
        </w:trPr>
        <w:tc>
          <w:tcPr>
            <w:tcW w:w="0" w:type="auto"/>
            <w:hideMark/>
          </w:tcPr>
          <w:p w:rsidR="00F31506" w:rsidRPr="00F31506" w:rsidRDefault="00F31506" w:rsidP="00F31506">
            <w:pPr>
              <w:widowControl/>
              <w:jc w:val="left"/>
              <w:divId w:val="162361270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Clinical signs of toxicity were blood in the urine, anorexia, ataxia, tremors and prostration.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Body weight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F31506" w:rsidRPr="00F31506">
        <w:trPr>
          <w:tblCellSpacing w:w="5" w:type="dxa"/>
        </w:trPr>
        <w:tc>
          <w:tcPr>
            <w:tcW w:w="0" w:type="auto"/>
            <w:hideMark/>
          </w:tcPr>
          <w:p w:rsidR="00F31506" w:rsidRPr="00F31506" w:rsidRDefault="00F31506" w:rsidP="00F31506">
            <w:pPr>
              <w:widowControl/>
              <w:jc w:val="left"/>
              <w:divId w:val="95532782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Gross pathology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F31506" w:rsidRPr="00F31506">
        <w:trPr>
          <w:tblCellSpacing w:w="5" w:type="dxa"/>
        </w:trPr>
        <w:tc>
          <w:tcPr>
            <w:tcW w:w="0" w:type="auto"/>
            <w:hideMark/>
          </w:tcPr>
          <w:p w:rsidR="00F31506" w:rsidRPr="00F31506" w:rsidRDefault="00F31506" w:rsidP="00F31506">
            <w:pPr>
              <w:widowControl/>
              <w:jc w:val="left"/>
              <w:divId w:val="99261043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66"/>
      </w:tblGrid>
      <w:tr w:rsidR="00F31506" w:rsidRPr="00F31506">
        <w:trPr>
          <w:tblCellSpacing w:w="5" w:type="dxa"/>
        </w:trPr>
        <w:tc>
          <w:tcPr>
            <w:tcW w:w="0" w:type="auto"/>
            <w:hideMark/>
          </w:tcPr>
          <w:p w:rsidR="00F31506" w:rsidRPr="00F31506" w:rsidRDefault="00F31506" w:rsidP="00F31506">
            <w:pPr>
              <w:widowControl/>
              <w:jc w:val="left"/>
              <w:divId w:val="107362330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Oral LD50 was 1600mg/kg bw in male mice </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Acute toxicity: oral (BIOFAX, 1974)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1276133984"/>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IUC5-42b76266-719e-4288-a3b0-36ed3441b3b4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10:41:14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422"/>
        <w:gridCol w:w="144"/>
        <w:gridCol w:w="149"/>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 (not assignable)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secondary data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9811" w:type="dxa"/>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4A0" w:firstRow="1" w:lastRow="0" w:firstColumn="1" w:lastColumn="0" w:noHBand="0" w:noVBand="1"/>
      </w:tblPr>
      <w:tblGrid>
        <w:gridCol w:w="1023"/>
        <w:gridCol w:w="725"/>
        <w:gridCol w:w="692"/>
        <w:gridCol w:w="709"/>
        <w:gridCol w:w="2551"/>
        <w:gridCol w:w="993"/>
        <w:gridCol w:w="708"/>
        <w:gridCol w:w="851"/>
        <w:gridCol w:w="850"/>
        <w:gridCol w:w="709"/>
      </w:tblGrid>
      <w:tr w:rsidR="00F31506" w:rsidRPr="00F31506" w:rsidTr="003F536D">
        <w:tc>
          <w:tcPr>
            <w:tcW w:w="1023" w:type="dxa"/>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725" w:type="dxa"/>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692" w:type="dxa"/>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709" w:type="dxa"/>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2551" w:type="dxa"/>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993" w:type="dxa"/>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708" w:type="dxa"/>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851" w:type="dxa"/>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850" w:type="dxa"/>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709" w:type="dxa"/>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rsidTr="003F536D">
        <w:tc>
          <w:tcPr>
            <w:tcW w:w="1023" w:type="dxa"/>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secondary source </w:t>
            </w:r>
          </w:p>
        </w:tc>
        <w:tc>
          <w:tcPr>
            <w:tcW w:w="725" w:type="dxa"/>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BIOFAX Industrial Bio-Test Laboratories, Inc. </w:t>
            </w:r>
          </w:p>
        </w:tc>
        <w:tc>
          <w:tcPr>
            <w:tcW w:w="692" w:type="dxa"/>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1974 </w:t>
            </w:r>
          </w:p>
        </w:tc>
        <w:tc>
          <w:tcPr>
            <w:tcW w:w="709" w:type="dxa"/>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Data Sheets </w:t>
            </w:r>
          </w:p>
        </w:tc>
        <w:tc>
          <w:tcPr>
            <w:tcW w:w="2551" w:type="dxa"/>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Vol. 601-05501, Pg. 1974 (cited in Intermediates trading platform: http://www.hiintermediates.com/cas-80/80-09-1.html) </w:t>
            </w:r>
          </w:p>
        </w:tc>
        <w:tc>
          <w:tcPr>
            <w:tcW w:w="993" w:type="dxa"/>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708" w:type="dxa"/>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851" w:type="dxa"/>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850" w:type="dxa"/>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709" w:type="dxa"/>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60079737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animals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F31506" w:rsidRPr="00F31506">
        <w:trPr>
          <w:tblCellSpacing w:w="5" w:type="dxa"/>
        </w:trPr>
        <w:tc>
          <w:tcPr>
            <w:tcW w:w="0" w:type="auto"/>
            <w:hideMark/>
          </w:tcPr>
          <w:p w:rsidR="00F31506" w:rsidRPr="00F31506" w:rsidRDefault="00F31506" w:rsidP="00F31506">
            <w:pPr>
              <w:widowControl/>
              <w:jc w:val="left"/>
              <w:divId w:val="71415845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rat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Administration / exposure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46"/>
      </w:tblGrid>
      <w:tr w:rsidR="00F31506" w:rsidRPr="00F31506">
        <w:trPr>
          <w:tblCellSpacing w:w="5" w:type="dxa"/>
        </w:trPr>
        <w:tc>
          <w:tcPr>
            <w:tcW w:w="0" w:type="auto"/>
            <w:hideMark/>
          </w:tcPr>
          <w:p w:rsidR="00F31506" w:rsidRPr="00F31506" w:rsidRDefault="00F31506" w:rsidP="00F31506">
            <w:pPr>
              <w:widowControl/>
              <w:jc w:val="left"/>
              <w:divId w:val="76102655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oral: unspecified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94"/>
        <w:gridCol w:w="754"/>
        <w:gridCol w:w="1146"/>
        <w:gridCol w:w="781"/>
        <w:gridCol w:w="638"/>
        <w:gridCol w:w="737"/>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4556 mg/kg bw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7.2.3 Acute toxicity: dermal </w:t>
      </w:r>
    </w:p>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Endpoint study record: Acute toxicity: dermal (Eastman Kodak</w:t>
      </w:r>
      <w:proofErr w:type="gramStart"/>
      <w:r w:rsidRPr="00F31506">
        <w:rPr>
          <w:rFonts w:ascii="Helvetica" w:eastAsia="MS PGothic" w:hAnsi="Helvetica" w:cs="Helvetica"/>
          <w:b/>
          <w:bCs/>
          <w:i/>
          <w:iCs/>
          <w:kern w:val="0"/>
          <w:sz w:val="30"/>
          <w:szCs w:val="30"/>
        </w:rPr>
        <w:t>;guinea</w:t>
      </w:r>
      <w:proofErr w:type="gramEnd"/>
      <w:r w:rsidRPr="00F31506">
        <w:rPr>
          <w:rFonts w:ascii="Helvetica" w:eastAsia="MS PGothic" w:hAnsi="Helvetica" w:cs="Helvetica"/>
          <w:b/>
          <w:bCs/>
          <w:i/>
          <w:iCs/>
          <w:kern w:val="0"/>
          <w:sz w:val="30"/>
          <w:szCs w:val="30"/>
        </w:rPr>
        <w:t xml:space="preserve"> pig;LD50)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1898977998"/>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IUC5-cdd39375-4912-4556-a2f8-d9b7389f5a2a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10:41:14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3520"/>
        <w:gridCol w:w="343"/>
        <w:gridCol w:w="348"/>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3 (not reliable)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Summary data. Documentation insufficient for assessment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9"/>
        <w:gridCol w:w="753"/>
        <w:gridCol w:w="416"/>
        <w:gridCol w:w="1452"/>
        <w:gridCol w:w="2260"/>
        <w:gridCol w:w="918"/>
        <w:gridCol w:w="611"/>
        <w:gridCol w:w="905"/>
        <w:gridCol w:w="882"/>
        <w:gridCol w:w="622"/>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Eastman Kodak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1991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Letter concerning enclosed information on Bisphenol S with attachments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National Technical Information Service. (Springfield, VA 22161) Formerly U.S. Clearinghouse for Scientific &amp; Technical Information. (OTS0534330)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Eastman Kodak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F31506" w:rsidRPr="00F31506">
        <w:trPr>
          <w:tblCellSpacing w:w="5" w:type="dxa"/>
        </w:trPr>
        <w:tc>
          <w:tcPr>
            <w:tcW w:w="0" w:type="auto"/>
            <w:hideMark/>
          </w:tcPr>
          <w:p w:rsidR="00F31506" w:rsidRPr="00F31506" w:rsidRDefault="00F31506" w:rsidP="00F31506">
            <w:pPr>
              <w:widowControl/>
              <w:jc w:val="left"/>
              <w:divId w:val="118968429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lastRenderedPageBreak/>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36576436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animals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9"/>
      </w:tblGrid>
      <w:tr w:rsidR="00F31506" w:rsidRPr="00F31506">
        <w:trPr>
          <w:tblCellSpacing w:w="5" w:type="dxa"/>
        </w:trPr>
        <w:tc>
          <w:tcPr>
            <w:tcW w:w="0" w:type="auto"/>
            <w:hideMark/>
          </w:tcPr>
          <w:p w:rsidR="00F31506" w:rsidRPr="00F31506" w:rsidRDefault="00F31506" w:rsidP="00F31506">
            <w:pPr>
              <w:widowControl/>
              <w:jc w:val="left"/>
              <w:divId w:val="76415100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guinea pig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F31506" w:rsidRPr="00F31506">
        <w:trPr>
          <w:tblCellSpacing w:w="5" w:type="dxa"/>
        </w:trPr>
        <w:tc>
          <w:tcPr>
            <w:tcW w:w="0" w:type="auto"/>
            <w:hideMark/>
          </w:tcPr>
          <w:p w:rsidR="00F31506" w:rsidRPr="00F31506" w:rsidRDefault="00F31506" w:rsidP="00F31506">
            <w:pPr>
              <w:widowControl/>
              <w:jc w:val="left"/>
              <w:divId w:val="143512706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F31506" w:rsidRPr="00F31506">
        <w:trPr>
          <w:tblCellSpacing w:w="5" w:type="dxa"/>
        </w:trPr>
        <w:tc>
          <w:tcPr>
            <w:tcW w:w="0" w:type="auto"/>
            <w:hideMark/>
          </w:tcPr>
          <w:p w:rsidR="00F31506" w:rsidRPr="00F31506" w:rsidRDefault="00F31506" w:rsidP="00F31506">
            <w:pPr>
              <w:widowControl/>
              <w:jc w:val="left"/>
              <w:divId w:val="175801545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749"/>
      </w:tblGrid>
      <w:tr w:rsidR="00F31506" w:rsidRPr="00F31506">
        <w:trPr>
          <w:tblCellSpacing w:w="5" w:type="dxa"/>
        </w:trPr>
        <w:tc>
          <w:tcPr>
            <w:tcW w:w="0" w:type="auto"/>
            <w:hideMark/>
          </w:tcPr>
          <w:p w:rsidR="00F31506" w:rsidRPr="00F31506" w:rsidRDefault="00F31506" w:rsidP="00F31506">
            <w:pPr>
              <w:widowControl/>
              <w:jc w:val="left"/>
              <w:divId w:val="587348588"/>
              <w:rPr>
                <w:rFonts w:ascii="Helvetica" w:eastAsia="MS PGothic" w:hAnsi="Helvetica" w:cs="Helvetica"/>
                <w:kern w:val="0"/>
                <w:sz w:val="16"/>
                <w:szCs w:val="16"/>
              </w:rPr>
            </w:pPr>
            <w:r w:rsidRPr="00F31506">
              <w:rPr>
                <w:rFonts w:ascii="Helvetica" w:eastAsia="MS PGothic" w:hAnsi="Helvetica" w:cs="Helvetica"/>
                <w:kern w:val="0"/>
                <w:sz w:val="16"/>
                <w:szCs w:val="16"/>
              </w:rPr>
              <w:t>Number of animals: 5 animals</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Detailed: Occluded: single dose (24h)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290"/>
      </w:tblGrid>
      <w:tr w:rsidR="00F31506" w:rsidRPr="00F31506">
        <w:trPr>
          <w:tblCellSpacing w:w="5" w:type="dxa"/>
        </w:trPr>
        <w:tc>
          <w:tcPr>
            <w:tcW w:w="0" w:type="auto"/>
            <w:hideMark/>
          </w:tcPr>
          <w:p w:rsidR="00F31506" w:rsidRPr="00F31506" w:rsidRDefault="00F31506" w:rsidP="00F31506">
            <w:pPr>
              <w:widowControl/>
              <w:jc w:val="left"/>
              <w:divId w:val="6515056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Dermal LD50: &gt;1000 mg/kg bw </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Acute toxicity: dermal (BIOFAX 1974)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1738626866"/>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IUC5-20ed05bc-fd9f-4af0-93b8-7c74ab4f3aaf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10:41:14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422"/>
        <w:gridCol w:w="144"/>
        <w:gridCol w:w="149"/>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 (not assignable)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secondary data </w:t>
            </w:r>
          </w:p>
        </w:tc>
      </w:tr>
    </w:tbl>
    <w:p w:rsidR="00F31506" w:rsidRPr="00F31506" w:rsidRDefault="00F31506" w:rsidP="003F536D">
      <w:pPr>
        <w:keepNext/>
        <w:keepLines/>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Data source </w:t>
      </w:r>
    </w:p>
    <w:p w:rsidR="00F31506" w:rsidRPr="00F31506" w:rsidRDefault="00F31506" w:rsidP="003F536D">
      <w:pPr>
        <w:keepNext/>
        <w:keepLines/>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4A0" w:firstRow="1" w:lastRow="0" w:firstColumn="1" w:lastColumn="0" w:noHBand="0" w:noVBand="1"/>
      </w:tblPr>
      <w:tblGrid>
        <w:gridCol w:w="1023"/>
        <w:gridCol w:w="725"/>
        <w:gridCol w:w="692"/>
        <w:gridCol w:w="992"/>
        <w:gridCol w:w="1843"/>
        <w:gridCol w:w="1134"/>
        <w:gridCol w:w="851"/>
        <w:gridCol w:w="850"/>
        <w:gridCol w:w="851"/>
        <w:gridCol w:w="737"/>
      </w:tblGrid>
      <w:tr w:rsidR="00F31506" w:rsidRPr="00F31506" w:rsidTr="003F536D">
        <w:tc>
          <w:tcPr>
            <w:tcW w:w="1023" w:type="dxa"/>
            <w:tcBorders>
              <w:top w:val="outset" w:sz="6" w:space="0" w:color="auto"/>
              <w:left w:val="outset" w:sz="6" w:space="0" w:color="auto"/>
              <w:bottom w:val="outset" w:sz="6" w:space="0" w:color="auto"/>
              <w:right w:val="outset" w:sz="6" w:space="0" w:color="auto"/>
            </w:tcBorders>
            <w:hideMark/>
          </w:tcPr>
          <w:p w:rsidR="00F31506" w:rsidRPr="00F31506" w:rsidRDefault="00F31506" w:rsidP="003F536D">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725" w:type="dxa"/>
            <w:tcBorders>
              <w:top w:val="outset" w:sz="6" w:space="0" w:color="auto"/>
              <w:left w:val="outset" w:sz="6" w:space="0" w:color="auto"/>
              <w:bottom w:val="outset" w:sz="6" w:space="0" w:color="auto"/>
              <w:right w:val="outset" w:sz="6" w:space="0" w:color="auto"/>
            </w:tcBorders>
            <w:hideMark/>
          </w:tcPr>
          <w:p w:rsidR="00F31506" w:rsidRPr="00F31506" w:rsidRDefault="00F31506" w:rsidP="003F536D">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692" w:type="dxa"/>
            <w:tcBorders>
              <w:top w:val="outset" w:sz="6" w:space="0" w:color="auto"/>
              <w:left w:val="outset" w:sz="6" w:space="0" w:color="auto"/>
              <w:bottom w:val="outset" w:sz="6" w:space="0" w:color="auto"/>
              <w:right w:val="outset" w:sz="6" w:space="0" w:color="auto"/>
            </w:tcBorders>
            <w:hideMark/>
          </w:tcPr>
          <w:p w:rsidR="00F31506" w:rsidRPr="00F31506" w:rsidRDefault="00F31506" w:rsidP="003F536D">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992" w:type="dxa"/>
            <w:tcBorders>
              <w:top w:val="outset" w:sz="6" w:space="0" w:color="auto"/>
              <w:left w:val="outset" w:sz="6" w:space="0" w:color="auto"/>
              <w:bottom w:val="outset" w:sz="6" w:space="0" w:color="auto"/>
              <w:right w:val="outset" w:sz="6" w:space="0" w:color="auto"/>
            </w:tcBorders>
            <w:hideMark/>
          </w:tcPr>
          <w:p w:rsidR="00F31506" w:rsidRPr="00F31506" w:rsidRDefault="00F31506" w:rsidP="003F536D">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1843" w:type="dxa"/>
            <w:tcBorders>
              <w:top w:val="outset" w:sz="6" w:space="0" w:color="auto"/>
              <w:left w:val="outset" w:sz="6" w:space="0" w:color="auto"/>
              <w:bottom w:val="outset" w:sz="6" w:space="0" w:color="auto"/>
              <w:right w:val="outset" w:sz="6" w:space="0" w:color="auto"/>
            </w:tcBorders>
            <w:hideMark/>
          </w:tcPr>
          <w:p w:rsidR="00F31506" w:rsidRPr="00F31506" w:rsidRDefault="00F31506" w:rsidP="003F536D">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1134" w:type="dxa"/>
            <w:tcBorders>
              <w:top w:val="outset" w:sz="6" w:space="0" w:color="auto"/>
              <w:left w:val="outset" w:sz="6" w:space="0" w:color="auto"/>
              <w:bottom w:val="outset" w:sz="6" w:space="0" w:color="auto"/>
              <w:right w:val="outset" w:sz="6" w:space="0" w:color="auto"/>
            </w:tcBorders>
            <w:hideMark/>
          </w:tcPr>
          <w:p w:rsidR="00F31506" w:rsidRPr="00F31506" w:rsidRDefault="00F31506" w:rsidP="003F536D">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851" w:type="dxa"/>
            <w:tcBorders>
              <w:top w:val="outset" w:sz="6" w:space="0" w:color="auto"/>
              <w:left w:val="outset" w:sz="6" w:space="0" w:color="auto"/>
              <w:bottom w:val="outset" w:sz="6" w:space="0" w:color="auto"/>
              <w:right w:val="outset" w:sz="6" w:space="0" w:color="auto"/>
            </w:tcBorders>
            <w:hideMark/>
          </w:tcPr>
          <w:p w:rsidR="00F31506" w:rsidRPr="00F31506" w:rsidRDefault="00F31506" w:rsidP="003F536D">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850" w:type="dxa"/>
            <w:tcBorders>
              <w:top w:val="outset" w:sz="6" w:space="0" w:color="auto"/>
              <w:left w:val="outset" w:sz="6" w:space="0" w:color="auto"/>
              <w:bottom w:val="outset" w:sz="6" w:space="0" w:color="auto"/>
              <w:right w:val="outset" w:sz="6" w:space="0" w:color="auto"/>
            </w:tcBorders>
            <w:hideMark/>
          </w:tcPr>
          <w:p w:rsidR="00F31506" w:rsidRPr="00F31506" w:rsidRDefault="00F31506" w:rsidP="003F536D">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851" w:type="dxa"/>
            <w:tcBorders>
              <w:top w:val="outset" w:sz="6" w:space="0" w:color="auto"/>
              <w:left w:val="outset" w:sz="6" w:space="0" w:color="auto"/>
              <w:bottom w:val="outset" w:sz="6" w:space="0" w:color="auto"/>
              <w:right w:val="outset" w:sz="6" w:space="0" w:color="auto"/>
            </w:tcBorders>
            <w:hideMark/>
          </w:tcPr>
          <w:p w:rsidR="00F31506" w:rsidRPr="00F31506" w:rsidRDefault="00F31506" w:rsidP="003F536D">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737" w:type="dxa"/>
            <w:tcBorders>
              <w:top w:val="outset" w:sz="6" w:space="0" w:color="auto"/>
              <w:left w:val="outset" w:sz="6" w:space="0" w:color="auto"/>
              <w:bottom w:val="outset" w:sz="6" w:space="0" w:color="auto"/>
              <w:right w:val="outset" w:sz="6" w:space="0" w:color="auto"/>
            </w:tcBorders>
            <w:hideMark/>
          </w:tcPr>
          <w:p w:rsidR="00F31506" w:rsidRPr="00F31506" w:rsidRDefault="00F31506" w:rsidP="003F536D">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rsidTr="003F536D">
        <w:tc>
          <w:tcPr>
            <w:tcW w:w="1023" w:type="dxa"/>
            <w:tcBorders>
              <w:top w:val="outset" w:sz="6" w:space="0" w:color="auto"/>
              <w:left w:val="outset" w:sz="6" w:space="0" w:color="auto"/>
              <w:bottom w:val="outset" w:sz="6" w:space="0" w:color="auto"/>
              <w:right w:val="outset" w:sz="6" w:space="0" w:color="auto"/>
            </w:tcBorders>
            <w:hideMark/>
          </w:tcPr>
          <w:p w:rsidR="00F31506" w:rsidRPr="00F31506" w:rsidRDefault="00F31506" w:rsidP="003F536D">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secondary source </w:t>
            </w:r>
          </w:p>
        </w:tc>
        <w:tc>
          <w:tcPr>
            <w:tcW w:w="725" w:type="dxa"/>
            <w:tcBorders>
              <w:top w:val="outset" w:sz="6" w:space="0" w:color="auto"/>
              <w:left w:val="outset" w:sz="6" w:space="0" w:color="auto"/>
              <w:bottom w:val="outset" w:sz="6" w:space="0" w:color="auto"/>
              <w:right w:val="outset" w:sz="6" w:space="0" w:color="auto"/>
            </w:tcBorders>
            <w:hideMark/>
          </w:tcPr>
          <w:p w:rsidR="00F31506" w:rsidRPr="00F31506" w:rsidRDefault="00F31506" w:rsidP="003F536D">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BIOFAX Industrial Bio-Test Laboratories, Inc. </w:t>
            </w:r>
          </w:p>
        </w:tc>
        <w:tc>
          <w:tcPr>
            <w:tcW w:w="692" w:type="dxa"/>
            <w:tcBorders>
              <w:top w:val="outset" w:sz="6" w:space="0" w:color="auto"/>
              <w:left w:val="outset" w:sz="6" w:space="0" w:color="auto"/>
              <w:bottom w:val="outset" w:sz="6" w:space="0" w:color="auto"/>
              <w:right w:val="outset" w:sz="6" w:space="0" w:color="auto"/>
            </w:tcBorders>
            <w:hideMark/>
          </w:tcPr>
          <w:p w:rsidR="00F31506" w:rsidRPr="00F31506" w:rsidRDefault="00F31506" w:rsidP="003F536D">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1974 </w:t>
            </w:r>
          </w:p>
        </w:tc>
        <w:tc>
          <w:tcPr>
            <w:tcW w:w="992" w:type="dxa"/>
            <w:tcBorders>
              <w:top w:val="outset" w:sz="6" w:space="0" w:color="auto"/>
              <w:left w:val="outset" w:sz="6" w:space="0" w:color="auto"/>
              <w:bottom w:val="outset" w:sz="6" w:space="0" w:color="auto"/>
              <w:right w:val="outset" w:sz="6" w:space="0" w:color="auto"/>
            </w:tcBorders>
            <w:hideMark/>
          </w:tcPr>
          <w:p w:rsidR="00F31506" w:rsidRPr="00F31506" w:rsidRDefault="00F31506" w:rsidP="003F536D">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Data Sheets </w:t>
            </w:r>
          </w:p>
        </w:tc>
        <w:tc>
          <w:tcPr>
            <w:tcW w:w="1843" w:type="dxa"/>
            <w:tcBorders>
              <w:top w:val="outset" w:sz="6" w:space="0" w:color="auto"/>
              <w:left w:val="outset" w:sz="6" w:space="0" w:color="auto"/>
              <w:bottom w:val="outset" w:sz="6" w:space="0" w:color="auto"/>
              <w:right w:val="outset" w:sz="6" w:space="0" w:color="auto"/>
            </w:tcBorders>
            <w:hideMark/>
          </w:tcPr>
          <w:p w:rsidR="00F31506" w:rsidRPr="00F31506" w:rsidRDefault="00F31506" w:rsidP="003F536D">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Vol. 601-05501, Pg. 1974 (cited in Intermediates trading platform: http://www.hiintermediates.com/cas-80/80-09-1.html) </w:t>
            </w:r>
          </w:p>
        </w:tc>
        <w:tc>
          <w:tcPr>
            <w:tcW w:w="1134" w:type="dxa"/>
            <w:tcBorders>
              <w:top w:val="outset" w:sz="6" w:space="0" w:color="auto"/>
              <w:left w:val="outset" w:sz="6" w:space="0" w:color="auto"/>
              <w:bottom w:val="outset" w:sz="6" w:space="0" w:color="auto"/>
              <w:right w:val="outset" w:sz="6" w:space="0" w:color="auto"/>
            </w:tcBorders>
            <w:hideMark/>
          </w:tcPr>
          <w:p w:rsidR="00F31506" w:rsidRPr="00F31506" w:rsidRDefault="00F31506" w:rsidP="003F536D">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851" w:type="dxa"/>
            <w:tcBorders>
              <w:top w:val="outset" w:sz="6" w:space="0" w:color="auto"/>
              <w:left w:val="outset" w:sz="6" w:space="0" w:color="auto"/>
              <w:bottom w:val="outset" w:sz="6" w:space="0" w:color="auto"/>
              <w:right w:val="outset" w:sz="6" w:space="0" w:color="auto"/>
            </w:tcBorders>
            <w:hideMark/>
          </w:tcPr>
          <w:p w:rsidR="00F31506" w:rsidRPr="00F31506" w:rsidRDefault="00F31506" w:rsidP="003F536D">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850" w:type="dxa"/>
            <w:tcBorders>
              <w:top w:val="outset" w:sz="6" w:space="0" w:color="auto"/>
              <w:left w:val="outset" w:sz="6" w:space="0" w:color="auto"/>
              <w:bottom w:val="outset" w:sz="6" w:space="0" w:color="auto"/>
              <w:right w:val="outset" w:sz="6" w:space="0" w:color="auto"/>
            </w:tcBorders>
            <w:hideMark/>
          </w:tcPr>
          <w:p w:rsidR="00F31506" w:rsidRPr="00F31506" w:rsidRDefault="00F31506" w:rsidP="003F536D">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851" w:type="dxa"/>
            <w:tcBorders>
              <w:top w:val="outset" w:sz="6" w:space="0" w:color="auto"/>
              <w:left w:val="outset" w:sz="6" w:space="0" w:color="auto"/>
              <w:bottom w:val="outset" w:sz="6" w:space="0" w:color="auto"/>
              <w:right w:val="outset" w:sz="6" w:space="0" w:color="auto"/>
            </w:tcBorders>
            <w:hideMark/>
          </w:tcPr>
          <w:p w:rsidR="00F31506" w:rsidRPr="00F31506" w:rsidRDefault="00F31506" w:rsidP="003F536D">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737" w:type="dxa"/>
            <w:tcBorders>
              <w:top w:val="outset" w:sz="6" w:space="0" w:color="auto"/>
              <w:left w:val="outset" w:sz="6" w:space="0" w:color="auto"/>
              <w:bottom w:val="outset" w:sz="6" w:space="0" w:color="auto"/>
              <w:right w:val="outset" w:sz="6" w:space="0" w:color="auto"/>
            </w:tcBorders>
            <w:hideMark/>
          </w:tcPr>
          <w:p w:rsidR="00F31506" w:rsidRPr="00F31506" w:rsidRDefault="00F31506" w:rsidP="003F536D">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71419174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animals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1"/>
      </w:tblGrid>
      <w:tr w:rsidR="00F31506" w:rsidRPr="00F31506">
        <w:trPr>
          <w:tblCellSpacing w:w="5" w:type="dxa"/>
        </w:trPr>
        <w:tc>
          <w:tcPr>
            <w:tcW w:w="0" w:type="auto"/>
            <w:hideMark/>
          </w:tcPr>
          <w:p w:rsidR="00F31506" w:rsidRPr="00F31506" w:rsidRDefault="00F31506" w:rsidP="00F31506">
            <w:pPr>
              <w:widowControl/>
              <w:jc w:val="left"/>
              <w:divId w:val="206505704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rabbit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94"/>
        <w:gridCol w:w="754"/>
        <w:gridCol w:w="1372"/>
        <w:gridCol w:w="781"/>
        <w:gridCol w:w="638"/>
        <w:gridCol w:w="737"/>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95% CL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LD50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&gt; 10250 mg/kg bw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53"/>
      </w:tblGrid>
      <w:tr w:rsidR="00F31506" w:rsidRPr="00F31506">
        <w:trPr>
          <w:tblCellSpacing w:w="5" w:type="dxa"/>
        </w:trPr>
        <w:tc>
          <w:tcPr>
            <w:tcW w:w="0" w:type="auto"/>
            <w:hideMark/>
          </w:tcPr>
          <w:p w:rsidR="00F31506" w:rsidRPr="00F31506" w:rsidRDefault="00F31506" w:rsidP="00F31506">
            <w:pPr>
              <w:widowControl/>
              <w:jc w:val="left"/>
              <w:divId w:val="27429456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Dermal LD50 was &gt;10250 mg/kg in rabbits. </w:t>
            </w:r>
          </w:p>
        </w:tc>
      </w:tr>
    </w:tbl>
    <w:p w:rsidR="00F31506" w:rsidRPr="00F31506" w:rsidRDefault="00F31506" w:rsidP="008D770B">
      <w:pPr>
        <w:keepNext/>
        <w:keepLines/>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lastRenderedPageBreak/>
        <w:t xml:space="preserve">7.2.4 Acute toxicity: other routes </w:t>
      </w:r>
    </w:p>
    <w:p w:rsidR="00F31506" w:rsidRPr="00F31506" w:rsidRDefault="00F31506" w:rsidP="008D770B">
      <w:pPr>
        <w:keepNext/>
        <w:keepLines/>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Acute toxicity: other routes.001 (Eastman Kodak, rat ip)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8D770B">
            <w:pPr>
              <w:keepNext/>
              <w:keepLines/>
              <w:widowControl/>
              <w:jc w:val="left"/>
              <w:divId w:val="1375691983"/>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8D770B">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8D770B">
            <w:pPr>
              <w:keepNext/>
              <w:keepLines/>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IUC5-714679fe-20c6-41a2-8eb0-8741c91e9c67 </w:t>
            </w:r>
          </w:p>
        </w:tc>
      </w:tr>
      <w:tr w:rsidR="00F31506" w:rsidRPr="00F31506">
        <w:trPr>
          <w:tblCellSpacing w:w="5" w:type="dxa"/>
        </w:trPr>
        <w:tc>
          <w:tcPr>
            <w:tcW w:w="0" w:type="auto"/>
            <w:hideMark/>
          </w:tcPr>
          <w:p w:rsidR="00F31506" w:rsidRPr="00F31506" w:rsidRDefault="00F31506" w:rsidP="008D770B">
            <w:pPr>
              <w:keepNext/>
              <w:keepLines/>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8D770B">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8D770B">
            <w:pPr>
              <w:keepNext/>
              <w:keepLines/>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8D770B">
            <w:pPr>
              <w:keepNext/>
              <w:keepLines/>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8D770B">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8D770B">
            <w:pPr>
              <w:keepNext/>
              <w:keepLines/>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8D770B">
            <w:pPr>
              <w:keepNext/>
              <w:keepLines/>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8D770B">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8D770B">
            <w:pPr>
              <w:keepNext/>
              <w:keepLines/>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10:58:57 JST </w:t>
            </w:r>
          </w:p>
        </w:tc>
      </w:tr>
      <w:tr w:rsidR="00F31506" w:rsidRPr="00F31506">
        <w:trPr>
          <w:tblCellSpacing w:w="5" w:type="dxa"/>
        </w:trPr>
        <w:tc>
          <w:tcPr>
            <w:tcW w:w="0" w:type="auto"/>
            <w:hideMark/>
          </w:tcPr>
          <w:p w:rsidR="00F31506" w:rsidRPr="00F31506" w:rsidRDefault="00F31506" w:rsidP="008D770B">
            <w:pPr>
              <w:keepNext/>
              <w:keepLines/>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8D770B">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8D770B">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3520"/>
        <w:gridCol w:w="343"/>
        <w:gridCol w:w="348"/>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3 (not reliable)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Summary data. Documentation insufficient for assessment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9"/>
        <w:gridCol w:w="753"/>
        <w:gridCol w:w="416"/>
        <w:gridCol w:w="1452"/>
        <w:gridCol w:w="2260"/>
        <w:gridCol w:w="918"/>
        <w:gridCol w:w="611"/>
        <w:gridCol w:w="905"/>
        <w:gridCol w:w="882"/>
        <w:gridCol w:w="622"/>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Eastman Kodak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1991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Letter concerning enclosed information on Bisphenol S with attachments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National Technical Information Service. (Springfield, VA 22161) Formerly U.S. Clearinghouse for Scientific &amp; Technical Information. (OTS0534330)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Eastman Kodak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F31506" w:rsidRPr="00F31506">
        <w:trPr>
          <w:tblCellSpacing w:w="5" w:type="dxa"/>
        </w:trPr>
        <w:tc>
          <w:tcPr>
            <w:tcW w:w="0" w:type="auto"/>
            <w:hideMark/>
          </w:tcPr>
          <w:p w:rsidR="00F31506" w:rsidRPr="00F31506" w:rsidRDefault="00F31506" w:rsidP="00F31506">
            <w:pPr>
              <w:widowControl/>
              <w:jc w:val="left"/>
              <w:divId w:val="158972779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207469541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animals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F31506" w:rsidRPr="00F31506">
        <w:trPr>
          <w:tblCellSpacing w:w="5" w:type="dxa"/>
        </w:trPr>
        <w:tc>
          <w:tcPr>
            <w:tcW w:w="0" w:type="auto"/>
            <w:hideMark/>
          </w:tcPr>
          <w:p w:rsidR="00F31506" w:rsidRPr="00F31506" w:rsidRDefault="00F31506" w:rsidP="00F31506">
            <w:pPr>
              <w:widowControl/>
              <w:jc w:val="left"/>
              <w:divId w:val="161297337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rat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lastRenderedPageBreak/>
        <w:t xml:space="preserve">Administration / exposure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94"/>
      </w:tblGrid>
      <w:tr w:rsidR="00F31506" w:rsidRPr="00F31506">
        <w:trPr>
          <w:tblCellSpacing w:w="5" w:type="dxa"/>
        </w:trPr>
        <w:tc>
          <w:tcPr>
            <w:tcW w:w="0" w:type="auto"/>
            <w:hideMark/>
          </w:tcPr>
          <w:p w:rsidR="00F31506" w:rsidRPr="00F31506" w:rsidRDefault="00F31506" w:rsidP="00F31506">
            <w:pPr>
              <w:widowControl/>
              <w:jc w:val="left"/>
              <w:divId w:val="15507079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intraperitoneal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661"/>
      </w:tblGrid>
      <w:tr w:rsidR="00F31506" w:rsidRPr="00F31506">
        <w:trPr>
          <w:tblCellSpacing w:w="5" w:type="dxa"/>
        </w:trPr>
        <w:tc>
          <w:tcPr>
            <w:tcW w:w="0" w:type="auto"/>
            <w:hideMark/>
          </w:tcPr>
          <w:p w:rsidR="00F31506" w:rsidRPr="00F31506" w:rsidRDefault="00F31506" w:rsidP="00F31506">
            <w:pPr>
              <w:widowControl/>
              <w:jc w:val="left"/>
              <w:divId w:val="197271319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Intraperitoneal LD50 in rats was estimated at 400-800 mg/kg bw. </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Endpoint study record: Acute toxicity: other routes.002 (Eastman Kodak</w:t>
      </w:r>
      <w:proofErr w:type="gramStart"/>
      <w:r w:rsidRPr="00F31506">
        <w:rPr>
          <w:rFonts w:ascii="Helvetica" w:eastAsia="MS PGothic" w:hAnsi="Helvetica" w:cs="Helvetica"/>
          <w:b/>
          <w:bCs/>
          <w:i/>
          <w:iCs/>
          <w:kern w:val="0"/>
          <w:sz w:val="30"/>
          <w:szCs w:val="30"/>
        </w:rPr>
        <w:t>,mouse</w:t>
      </w:r>
      <w:proofErr w:type="gramEnd"/>
      <w:r w:rsidRPr="00F31506">
        <w:rPr>
          <w:rFonts w:ascii="Helvetica" w:eastAsia="MS PGothic" w:hAnsi="Helvetica" w:cs="Helvetica"/>
          <w:b/>
          <w:bCs/>
          <w:i/>
          <w:iCs/>
          <w:kern w:val="0"/>
          <w:sz w:val="30"/>
          <w:szCs w:val="30"/>
        </w:rPr>
        <w:t xml:space="preserve"> ip)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561213044"/>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IUC5-bbd6b47d-77e6-4222-be14-15b20b252fc5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10:58:59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3849"/>
        <w:gridCol w:w="374"/>
        <w:gridCol w:w="379"/>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disregarded study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3 (not reliable)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Secondary literature. Documentation insufficient for assessment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9"/>
        <w:gridCol w:w="753"/>
        <w:gridCol w:w="416"/>
        <w:gridCol w:w="1452"/>
        <w:gridCol w:w="2260"/>
        <w:gridCol w:w="918"/>
        <w:gridCol w:w="611"/>
        <w:gridCol w:w="905"/>
        <w:gridCol w:w="882"/>
        <w:gridCol w:w="622"/>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Eastman Kodak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1991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Letter concerning enclosed information on Bisphenol S with attachments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National Technical Information Service. (Springfield, VA 22161) Formerly U.S. Clearinghouse for Scientific &amp; Technical Information. (OTS0534330)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Eastman Kodak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F31506" w:rsidRPr="00F31506">
        <w:trPr>
          <w:tblCellSpacing w:w="5" w:type="dxa"/>
        </w:trPr>
        <w:tc>
          <w:tcPr>
            <w:tcW w:w="0" w:type="auto"/>
            <w:hideMark/>
          </w:tcPr>
          <w:p w:rsidR="00F31506" w:rsidRPr="00F31506" w:rsidRDefault="00F31506" w:rsidP="00F31506">
            <w:pPr>
              <w:widowControl/>
              <w:jc w:val="left"/>
              <w:divId w:val="145228317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lastRenderedPageBreak/>
        <w:t xml:space="preserve">Test animals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61"/>
      </w:tblGrid>
      <w:tr w:rsidR="00F31506" w:rsidRPr="00F31506">
        <w:trPr>
          <w:tblCellSpacing w:w="5" w:type="dxa"/>
        </w:trPr>
        <w:tc>
          <w:tcPr>
            <w:tcW w:w="0" w:type="auto"/>
            <w:hideMark/>
          </w:tcPr>
          <w:p w:rsidR="00F31506" w:rsidRPr="00F31506" w:rsidRDefault="00F31506" w:rsidP="00F31506">
            <w:pPr>
              <w:widowControl/>
              <w:jc w:val="left"/>
              <w:divId w:val="72391311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mouse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732"/>
      </w:tblGrid>
      <w:tr w:rsidR="00F31506" w:rsidRPr="00F31506">
        <w:trPr>
          <w:tblCellSpacing w:w="5" w:type="dxa"/>
        </w:trPr>
        <w:tc>
          <w:tcPr>
            <w:tcW w:w="0" w:type="auto"/>
            <w:hideMark/>
          </w:tcPr>
          <w:p w:rsidR="00F31506" w:rsidRPr="00F31506" w:rsidRDefault="00F31506" w:rsidP="00F31506">
            <w:pPr>
              <w:widowControl/>
              <w:jc w:val="left"/>
              <w:divId w:val="71731871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Intraperitoneal LD50 in mice was estimated at 200-400 mg/kg bw. </w:t>
            </w:r>
          </w:p>
        </w:tc>
      </w:tr>
    </w:tbl>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7.3 Irritation / corrosion </w:t>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7.3.1 Skin irritation / corrosion </w:t>
      </w:r>
    </w:p>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Skin irritation / corrosion.001 (ECHA, 1984)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906458619"/>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IUC5-6881894c-19ef-4c9b-909d-681267e338ae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10:41:15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925"/>
        <w:gridCol w:w="2213"/>
        <w:gridCol w:w="1613"/>
        <w:gridCol w:w="2967"/>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key study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period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1984-03-02 to 1984-03-09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(reliable with restrictions)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Though secondary source, according to OECD Guideline (404) and described well on ECHA website. </w:t>
            </w:r>
          </w:p>
        </w:tc>
      </w:tr>
    </w:tbl>
    <w:p w:rsidR="00F31506" w:rsidRPr="00F31506" w:rsidRDefault="00F31506" w:rsidP="008D770B">
      <w:pPr>
        <w:keepNext/>
        <w:keepLines/>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Data source </w:t>
      </w:r>
    </w:p>
    <w:p w:rsidR="00F31506" w:rsidRPr="00F31506" w:rsidRDefault="00F31506" w:rsidP="008D770B">
      <w:pPr>
        <w:keepNext/>
        <w:keepLines/>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4A0" w:firstRow="1" w:lastRow="0" w:firstColumn="1" w:lastColumn="0" w:noHBand="0" w:noVBand="1"/>
      </w:tblPr>
      <w:tblGrid>
        <w:gridCol w:w="739"/>
        <w:gridCol w:w="709"/>
        <w:gridCol w:w="567"/>
        <w:gridCol w:w="709"/>
        <w:gridCol w:w="2409"/>
        <w:gridCol w:w="851"/>
        <w:gridCol w:w="992"/>
        <w:gridCol w:w="851"/>
        <w:gridCol w:w="1275"/>
        <w:gridCol w:w="596"/>
      </w:tblGrid>
      <w:tr w:rsidR="008D770B" w:rsidRPr="00F31506" w:rsidTr="003322A6">
        <w:tc>
          <w:tcPr>
            <w:tcW w:w="739" w:type="dxa"/>
            <w:tcBorders>
              <w:top w:val="outset" w:sz="6" w:space="0" w:color="auto"/>
              <w:left w:val="outset" w:sz="6" w:space="0" w:color="auto"/>
              <w:bottom w:val="outset" w:sz="6" w:space="0" w:color="auto"/>
              <w:right w:val="outset" w:sz="6" w:space="0" w:color="auto"/>
            </w:tcBorders>
            <w:hideMark/>
          </w:tcPr>
          <w:p w:rsidR="00F31506" w:rsidRPr="00F31506" w:rsidRDefault="00F31506" w:rsidP="008D770B">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709" w:type="dxa"/>
            <w:tcBorders>
              <w:top w:val="outset" w:sz="6" w:space="0" w:color="auto"/>
              <w:left w:val="outset" w:sz="6" w:space="0" w:color="auto"/>
              <w:bottom w:val="outset" w:sz="6" w:space="0" w:color="auto"/>
              <w:right w:val="outset" w:sz="6" w:space="0" w:color="auto"/>
            </w:tcBorders>
            <w:hideMark/>
          </w:tcPr>
          <w:p w:rsidR="00F31506" w:rsidRPr="00F31506" w:rsidRDefault="00F31506" w:rsidP="008D770B">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567" w:type="dxa"/>
            <w:tcBorders>
              <w:top w:val="outset" w:sz="6" w:space="0" w:color="auto"/>
              <w:left w:val="outset" w:sz="6" w:space="0" w:color="auto"/>
              <w:bottom w:val="outset" w:sz="6" w:space="0" w:color="auto"/>
              <w:right w:val="outset" w:sz="6" w:space="0" w:color="auto"/>
            </w:tcBorders>
            <w:hideMark/>
          </w:tcPr>
          <w:p w:rsidR="00F31506" w:rsidRPr="00F31506" w:rsidRDefault="00F31506" w:rsidP="008D770B">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709" w:type="dxa"/>
            <w:tcBorders>
              <w:top w:val="outset" w:sz="6" w:space="0" w:color="auto"/>
              <w:left w:val="outset" w:sz="6" w:space="0" w:color="auto"/>
              <w:bottom w:val="outset" w:sz="6" w:space="0" w:color="auto"/>
              <w:right w:val="outset" w:sz="6" w:space="0" w:color="auto"/>
            </w:tcBorders>
            <w:hideMark/>
          </w:tcPr>
          <w:p w:rsidR="00F31506" w:rsidRPr="00F31506" w:rsidRDefault="00F31506" w:rsidP="008D770B">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2409" w:type="dxa"/>
            <w:tcBorders>
              <w:top w:val="outset" w:sz="6" w:space="0" w:color="auto"/>
              <w:left w:val="outset" w:sz="6" w:space="0" w:color="auto"/>
              <w:bottom w:val="outset" w:sz="6" w:space="0" w:color="auto"/>
              <w:right w:val="outset" w:sz="6" w:space="0" w:color="auto"/>
            </w:tcBorders>
            <w:hideMark/>
          </w:tcPr>
          <w:p w:rsidR="00F31506" w:rsidRPr="00F31506" w:rsidRDefault="00F31506" w:rsidP="008D770B">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851" w:type="dxa"/>
            <w:tcBorders>
              <w:top w:val="outset" w:sz="6" w:space="0" w:color="auto"/>
              <w:left w:val="outset" w:sz="6" w:space="0" w:color="auto"/>
              <w:bottom w:val="outset" w:sz="6" w:space="0" w:color="auto"/>
              <w:right w:val="outset" w:sz="6" w:space="0" w:color="auto"/>
            </w:tcBorders>
            <w:hideMark/>
          </w:tcPr>
          <w:p w:rsidR="00F31506" w:rsidRPr="00F31506" w:rsidRDefault="00F31506" w:rsidP="008D770B">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992" w:type="dxa"/>
            <w:tcBorders>
              <w:top w:val="outset" w:sz="6" w:space="0" w:color="auto"/>
              <w:left w:val="outset" w:sz="6" w:space="0" w:color="auto"/>
              <w:bottom w:val="outset" w:sz="6" w:space="0" w:color="auto"/>
              <w:right w:val="outset" w:sz="6" w:space="0" w:color="auto"/>
            </w:tcBorders>
            <w:hideMark/>
          </w:tcPr>
          <w:p w:rsidR="00F31506" w:rsidRPr="00F31506" w:rsidRDefault="00F31506" w:rsidP="008D770B">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851" w:type="dxa"/>
            <w:tcBorders>
              <w:top w:val="outset" w:sz="6" w:space="0" w:color="auto"/>
              <w:left w:val="outset" w:sz="6" w:space="0" w:color="auto"/>
              <w:bottom w:val="outset" w:sz="6" w:space="0" w:color="auto"/>
              <w:right w:val="outset" w:sz="6" w:space="0" w:color="auto"/>
            </w:tcBorders>
            <w:hideMark/>
          </w:tcPr>
          <w:p w:rsidR="00F31506" w:rsidRPr="00F31506" w:rsidRDefault="00F31506" w:rsidP="008D770B">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1275" w:type="dxa"/>
            <w:tcBorders>
              <w:top w:val="outset" w:sz="6" w:space="0" w:color="auto"/>
              <w:left w:val="outset" w:sz="6" w:space="0" w:color="auto"/>
              <w:bottom w:val="outset" w:sz="6" w:space="0" w:color="auto"/>
              <w:right w:val="outset" w:sz="6" w:space="0" w:color="auto"/>
            </w:tcBorders>
            <w:hideMark/>
          </w:tcPr>
          <w:p w:rsidR="00F31506" w:rsidRPr="00F31506" w:rsidRDefault="00F31506" w:rsidP="008D770B">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596" w:type="dxa"/>
            <w:tcBorders>
              <w:top w:val="outset" w:sz="6" w:space="0" w:color="auto"/>
              <w:left w:val="outset" w:sz="6" w:space="0" w:color="auto"/>
              <w:bottom w:val="outset" w:sz="6" w:space="0" w:color="auto"/>
              <w:right w:val="outset" w:sz="6" w:space="0" w:color="auto"/>
            </w:tcBorders>
            <w:hideMark/>
          </w:tcPr>
          <w:p w:rsidR="00F31506" w:rsidRPr="00F31506" w:rsidRDefault="00F31506" w:rsidP="008D770B">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8D770B" w:rsidRPr="00F31506" w:rsidTr="003322A6">
        <w:tc>
          <w:tcPr>
            <w:tcW w:w="739" w:type="dxa"/>
            <w:tcBorders>
              <w:top w:val="outset" w:sz="6" w:space="0" w:color="auto"/>
              <w:left w:val="outset" w:sz="6" w:space="0" w:color="auto"/>
              <w:bottom w:val="outset" w:sz="6" w:space="0" w:color="auto"/>
              <w:right w:val="outset" w:sz="6" w:space="0" w:color="auto"/>
            </w:tcBorders>
            <w:hideMark/>
          </w:tcPr>
          <w:p w:rsidR="00F31506" w:rsidRPr="00F31506" w:rsidRDefault="00F31506" w:rsidP="008D770B">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secondary source </w:t>
            </w:r>
          </w:p>
        </w:tc>
        <w:tc>
          <w:tcPr>
            <w:tcW w:w="709" w:type="dxa"/>
            <w:tcBorders>
              <w:top w:val="outset" w:sz="6" w:space="0" w:color="auto"/>
              <w:left w:val="outset" w:sz="6" w:space="0" w:color="auto"/>
              <w:bottom w:val="outset" w:sz="6" w:space="0" w:color="auto"/>
              <w:right w:val="outset" w:sz="6" w:space="0" w:color="auto"/>
            </w:tcBorders>
            <w:hideMark/>
          </w:tcPr>
          <w:p w:rsidR="00F31506" w:rsidRPr="00F31506" w:rsidRDefault="00F31506" w:rsidP="008D770B">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ECHA </w:t>
            </w:r>
          </w:p>
        </w:tc>
        <w:tc>
          <w:tcPr>
            <w:tcW w:w="567" w:type="dxa"/>
            <w:tcBorders>
              <w:top w:val="outset" w:sz="6" w:space="0" w:color="auto"/>
              <w:left w:val="outset" w:sz="6" w:space="0" w:color="auto"/>
              <w:bottom w:val="outset" w:sz="6" w:space="0" w:color="auto"/>
              <w:right w:val="outset" w:sz="6" w:space="0" w:color="auto"/>
            </w:tcBorders>
            <w:hideMark/>
          </w:tcPr>
          <w:p w:rsidR="00F31506" w:rsidRPr="00F31506" w:rsidRDefault="00F31506" w:rsidP="008D770B">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1984 </w:t>
            </w:r>
          </w:p>
        </w:tc>
        <w:tc>
          <w:tcPr>
            <w:tcW w:w="709" w:type="dxa"/>
            <w:tcBorders>
              <w:top w:val="outset" w:sz="6" w:space="0" w:color="auto"/>
              <w:left w:val="outset" w:sz="6" w:space="0" w:color="auto"/>
              <w:bottom w:val="outset" w:sz="6" w:space="0" w:color="auto"/>
              <w:right w:val="outset" w:sz="6" w:space="0" w:color="auto"/>
            </w:tcBorders>
            <w:hideMark/>
          </w:tcPr>
          <w:p w:rsidR="00F31506" w:rsidRPr="00F31506" w:rsidRDefault="00F31506" w:rsidP="008D770B">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2409" w:type="dxa"/>
            <w:tcBorders>
              <w:top w:val="outset" w:sz="6" w:space="0" w:color="auto"/>
              <w:left w:val="outset" w:sz="6" w:space="0" w:color="auto"/>
              <w:bottom w:val="outset" w:sz="6" w:space="0" w:color="auto"/>
              <w:right w:val="outset" w:sz="6" w:space="0" w:color="auto"/>
            </w:tcBorders>
            <w:hideMark/>
          </w:tcPr>
          <w:p w:rsidR="00F31506" w:rsidRPr="00F31506" w:rsidRDefault="00F31506" w:rsidP="008D770B">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ECHA (Skin irritation/corrosion.001)Available at http://apps.echa.europa.eu/registered/data/dossiers/DISS-97d7311b-f959-040b-e044-00144f67d031/DISS-97d7311b-f959-040b-e044-00144f67d031_DISS-97d7311b-f959-040b-e044-00144f67d031.html </w:t>
            </w:r>
          </w:p>
        </w:tc>
        <w:tc>
          <w:tcPr>
            <w:tcW w:w="851" w:type="dxa"/>
            <w:tcBorders>
              <w:top w:val="outset" w:sz="6" w:space="0" w:color="auto"/>
              <w:left w:val="outset" w:sz="6" w:space="0" w:color="auto"/>
              <w:bottom w:val="outset" w:sz="6" w:space="0" w:color="auto"/>
              <w:right w:val="outset" w:sz="6" w:space="0" w:color="auto"/>
            </w:tcBorders>
            <w:hideMark/>
          </w:tcPr>
          <w:p w:rsidR="00F31506" w:rsidRPr="00F31506" w:rsidRDefault="00F31506" w:rsidP="008D770B">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992" w:type="dxa"/>
            <w:tcBorders>
              <w:top w:val="outset" w:sz="6" w:space="0" w:color="auto"/>
              <w:left w:val="outset" w:sz="6" w:space="0" w:color="auto"/>
              <w:bottom w:val="outset" w:sz="6" w:space="0" w:color="auto"/>
              <w:right w:val="outset" w:sz="6" w:space="0" w:color="auto"/>
            </w:tcBorders>
            <w:hideMark/>
          </w:tcPr>
          <w:p w:rsidR="00F31506" w:rsidRPr="00F31506" w:rsidRDefault="00F31506" w:rsidP="008D770B">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851" w:type="dxa"/>
            <w:tcBorders>
              <w:top w:val="outset" w:sz="6" w:space="0" w:color="auto"/>
              <w:left w:val="outset" w:sz="6" w:space="0" w:color="auto"/>
              <w:bottom w:val="outset" w:sz="6" w:space="0" w:color="auto"/>
              <w:right w:val="outset" w:sz="6" w:space="0" w:color="auto"/>
            </w:tcBorders>
            <w:hideMark/>
          </w:tcPr>
          <w:p w:rsidR="00F31506" w:rsidRPr="00F31506" w:rsidRDefault="00F31506" w:rsidP="008D770B">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275" w:type="dxa"/>
            <w:tcBorders>
              <w:top w:val="outset" w:sz="6" w:space="0" w:color="auto"/>
              <w:left w:val="outset" w:sz="6" w:space="0" w:color="auto"/>
              <w:bottom w:val="outset" w:sz="6" w:space="0" w:color="auto"/>
              <w:right w:val="outset" w:sz="6" w:space="0" w:color="auto"/>
            </w:tcBorders>
            <w:hideMark/>
          </w:tcPr>
          <w:p w:rsidR="00F31506" w:rsidRPr="00F31506" w:rsidRDefault="00F31506" w:rsidP="008D770B">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596" w:type="dxa"/>
            <w:tcBorders>
              <w:top w:val="outset" w:sz="6" w:space="0" w:color="auto"/>
              <w:left w:val="outset" w:sz="6" w:space="0" w:color="auto"/>
              <w:bottom w:val="outset" w:sz="6" w:space="0" w:color="auto"/>
              <w:right w:val="outset" w:sz="6" w:space="0" w:color="auto"/>
            </w:tcBorders>
            <w:hideMark/>
          </w:tcPr>
          <w:p w:rsidR="00F31506" w:rsidRPr="00F31506" w:rsidRDefault="00F31506" w:rsidP="008D770B">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F31506" w:rsidRPr="00F31506">
        <w:trPr>
          <w:tblCellSpacing w:w="5" w:type="dxa"/>
        </w:trPr>
        <w:tc>
          <w:tcPr>
            <w:tcW w:w="0" w:type="auto"/>
            <w:hideMark/>
          </w:tcPr>
          <w:p w:rsidR="00F31506" w:rsidRPr="00F31506" w:rsidRDefault="00F31506" w:rsidP="00F31506">
            <w:pPr>
              <w:widowControl/>
              <w:jc w:val="left"/>
              <w:divId w:val="142576288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in vivo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5289"/>
        <w:gridCol w:w="870"/>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Deviations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OECD Guideline 404 (Acute Dermal Irritation / Corrosion) ( May 12, 1981)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3"/>
      </w:tblGrid>
      <w:tr w:rsidR="00F31506" w:rsidRPr="00F31506">
        <w:trPr>
          <w:tblCellSpacing w:w="5" w:type="dxa"/>
        </w:trPr>
        <w:tc>
          <w:tcPr>
            <w:tcW w:w="0" w:type="auto"/>
            <w:hideMark/>
          </w:tcPr>
          <w:p w:rsidR="00F31506" w:rsidRPr="00F31506" w:rsidRDefault="00F31506" w:rsidP="00F31506">
            <w:pPr>
              <w:widowControl/>
              <w:jc w:val="left"/>
              <w:divId w:val="108353218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NA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5389261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72857407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544"/>
      </w:tblGrid>
      <w:tr w:rsidR="00F31506" w:rsidRPr="00F31506">
        <w:trPr>
          <w:tblCellSpacing w:w="5" w:type="dxa"/>
        </w:trPr>
        <w:tc>
          <w:tcPr>
            <w:tcW w:w="0" w:type="auto"/>
            <w:hideMark/>
          </w:tcPr>
          <w:p w:rsidR="00F31506" w:rsidRPr="00F31506" w:rsidRDefault="00F31506" w:rsidP="00F31506">
            <w:pPr>
              <w:widowControl/>
              <w:jc w:val="left"/>
              <w:divId w:val="1192110579"/>
              <w:rPr>
                <w:rFonts w:ascii="Helvetica" w:eastAsia="MS PGothic" w:hAnsi="Helvetica" w:cs="Helvetica"/>
                <w:kern w:val="0"/>
                <w:sz w:val="16"/>
                <w:szCs w:val="16"/>
              </w:rPr>
            </w:pPr>
            <w:r w:rsidRPr="00F31506">
              <w:rPr>
                <w:rFonts w:ascii="Helvetica" w:eastAsia="MS PGothic" w:hAnsi="Helvetica" w:cs="Helvetica"/>
                <w:kern w:val="0"/>
                <w:sz w:val="16"/>
                <w:szCs w:val="16"/>
              </w:rPr>
              <w:t>- Name of test material (as cited in study report): FAT 90`144/A</w:t>
            </w:r>
            <w:r>
              <w:rPr>
                <w:rFonts w:ascii="Helvetica" w:eastAsia="MS PGothic" w:hAnsi="Helvetica" w:cs="Helvetica"/>
                <w:kern w:val="0"/>
                <w:sz w:val="16"/>
                <w:szCs w:val="16"/>
              </w:rPr>
              <w:br/>
            </w:r>
            <w:r w:rsidRPr="00F31506">
              <w:rPr>
                <w:rFonts w:ascii="Helvetica" w:eastAsia="MS PGothic" w:hAnsi="Helvetica" w:cs="Helvetica"/>
                <w:kern w:val="0"/>
                <w:sz w:val="16"/>
                <w:szCs w:val="16"/>
              </w:rPr>
              <w:t>- Physical state: powder</w:t>
            </w:r>
            <w:r>
              <w:rPr>
                <w:rFonts w:ascii="Helvetica" w:eastAsia="MS PGothic" w:hAnsi="Helvetica" w:cs="Helvetica"/>
                <w:kern w:val="0"/>
                <w:sz w:val="16"/>
                <w:szCs w:val="16"/>
              </w:rPr>
              <w:br/>
            </w:r>
            <w:r w:rsidRPr="00F31506">
              <w:rPr>
                <w:rFonts w:ascii="Helvetica" w:eastAsia="MS PGothic" w:hAnsi="Helvetica" w:cs="Helvetica"/>
                <w:kern w:val="0"/>
                <w:sz w:val="16"/>
                <w:szCs w:val="16"/>
              </w:rPr>
              <w:t>- Analytical purity: 100 %</w:t>
            </w:r>
            <w:r>
              <w:rPr>
                <w:rFonts w:ascii="Helvetica" w:eastAsia="MS PGothic" w:hAnsi="Helvetica" w:cs="Helvetica"/>
                <w:kern w:val="0"/>
                <w:sz w:val="16"/>
                <w:szCs w:val="16"/>
              </w:rPr>
              <w:br/>
            </w:r>
            <w:r w:rsidRPr="00F31506">
              <w:rPr>
                <w:rFonts w:ascii="Helvetica" w:eastAsia="MS PGothic" w:hAnsi="Helvetica" w:cs="Helvetica"/>
                <w:kern w:val="0"/>
                <w:sz w:val="16"/>
                <w:szCs w:val="16"/>
              </w:rPr>
              <w:t>- Lot/batch No.: Nb 4976/3+4</w:t>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lastRenderedPageBreak/>
        <w:t xml:space="preserve">Test animals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1"/>
      </w:tblGrid>
      <w:tr w:rsidR="00F31506" w:rsidRPr="00F31506">
        <w:trPr>
          <w:tblCellSpacing w:w="5" w:type="dxa"/>
        </w:trPr>
        <w:tc>
          <w:tcPr>
            <w:tcW w:w="0" w:type="auto"/>
            <w:hideMark/>
          </w:tcPr>
          <w:p w:rsidR="00F31506" w:rsidRPr="00F31506" w:rsidRDefault="00F31506" w:rsidP="00F31506">
            <w:pPr>
              <w:widowControl/>
              <w:jc w:val="left"/>
              <w:divId w:val="94431294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rabbit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77"/>
      </w:tblGrid>
      <w:tr w:rsidR="00F31506" w:rsidRPr="00F31506">
        <w:trPr>
          <w:tblCellSpacing w:w="5" w:type="dxa"/>
        </w:trPr>
        <w:tc>
          <w:tcPr>
            <w:tcW w:w="0" w:type="auto"/>
            <w:hideMark/>
          </w:tcPr>
          <w:p w:rsidR="00F31506" w:rsidRPr="00F31506" w:rsidRDefault="00F31506" w:rsidP="00F31506">
            <w:pPr>
              <w:widowControl/>
              <w:jc w:val="left"/>
              <w:divId w:val="19774676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New Zealand White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45"/>
      </w:tblGrid>
      <w:tr w:rsidR="00F31506" w:rsidRPr="00F31506">
        <w:trPr>
          <w:tblCellSpacing w:w="5" w:type="dxa"/>
        </w:trPr>
        <w:tc>
          <w:tcPr>
            <w:tcW w:w="0" w:type="auto"/>
            <w:hideMark/>
          </w:tcPr>
          <w:p w:rsidR="00F31506" w:rsidRPr="00F31506" w:rsidRDefault="00F31506" w:rsidP="00F31506">
            <w:pPr>
              <w:widowControl/>
              <w:jc w:val="left"/>
              <w:divId w:val="1675764049"/>
              <w:rPr>
                <w:rFonts w:ascii="Helvetica" w:eastAsia="MS PGothic" w:hAnsi="Helvetica" w:cs="Helvetica"/>
                <w:kern w:val="0"/>
                <w:sz w:val="16"/>
                <w:szCs w:val="16"/>
              </w:rPr>
            </w:pPr>
            <w:r w:rsidRPr="00F31506">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F31506">
              <w:rPr>
                <w:rFonts w:ascii="Helvetica" w:eastAsia="MS PGothic" w:hAnsi="Helvetica" w:cs="Helvetica"/>
                <w:kern w:val="0"/>
                <w:sz w:val="16"/>
                <w:szCs w:val="16"/>
              </w:rPr>
              <w:t>- Source: Kleintierfarm Madoerin AG, CH-4414 Fuellinsdorf</w:t>
            </w:r>
            <w:r>
              <w:rPr>
                <w:rFonts w:ascii="Helvetica" w:eastAsia="MS PGothic" w:hAnsi="Helvetica" w:cs="Helvetica"/>
                <w:kern w:val="0"/>
                <w:sz w:val="16"/>
                <w:szCs w:val="16"/>
              </w:rPr>
              <w:br/>
            </w:r>
            <w:r w:rsidRPr="00F31506">
              <w:rPr>
                <w:rFonts w:ascii="Helvetica" w:eastAsia="MS PGothic" w:hAnsi="Helvetica" w:cs="Helvetica"/>
                <w:kern w:val="0"/>
                <w:sz w:val="16"/>
                <w:szCs w:val="16"/>
              </w:rPr>
              <w:t>- Age at study initiation: 12 - 14 weeks</w:t>
            </w:r>
            <w:r>
              <w:rPr>
                <w:rFonts w:ascii="Helvetica" w:eastAsia="MS PGothic" w:hAnsi="Helvetica" w:cs="Helvetica"/>
                <w:kern w:val="0"/>
                <w:sz w:val="16"/>
                <w:szCs w:val="16"/>
              </w:rPr>
              <w:br/>
            </w:r>
            <w:r w:rsidRPr="00F31506">
              <w:rPr>
                <w:rFonts w:ascii="Helvetica" w:eastAsia="MS PGothic" w:hAnsi="Helvetica" w:cs="Helvetica"/>
                <w:kern w:val="0"/>
                <w:sz w:val="16"/>
                <w:szCs w:val="16"/>
              </w:rPr>
              <w:t>- Weight at study initiation: 1870-1970 g</w:t>
            </w:r>
            <w:r>
              <w:rPr>
                <w:rFonts w:ascii="Helvetica" w:eastAsia="MS PGothic" w:hAnsi="Helvetica" w:cs="Helvetica"/>
                <w:kern w:val="0"/>
                <w:sz w:val="16"/>
                <w:szCs w:val="16"/>
              </w:rPr>
              <w:br/>
            </w:r>
            <w:r w:rsidRPr="00F31506">
              <w:rPr>
                <w:rFonts w:ascii="Helvetica" w:eastAsia="MS PGothic" w:hAnsi="Helvetica" w:cs="Helvetica"/>
                <w:kern w:val="0"/>
                <w:sz w:val="16"/>
                <w:szCs w:val="16"/>
              </w:rPr>
              <w:t>- Housing: Animals were housed individually in metal cages.</w:t>
            </w:r>
            <w:r>
              <w:rPr>
                <w:rFonts w:ascii="Helvetica" w:eastAsia="MS PGothic" w:hAnsi="Helvetica" w:cs="Helvetica"/>
                <w:kern w:val="0"/>
                <w:sz w:val="16"/>
                <w:szCs w:val="16"/>
              </w:rPr>
              <w:br/>
            </w:r>
            <w:r w:rsidRPr="00F31506">
              <w:rPr>
                <w:rFonts w:ascii="Helvetica" w:eastAsia="MS PGothic" w:hAnsi="Helvetica" w:cs="Helvetica"/>
                <w:kern w:val="0"/>
                <w:sz w:val="16"/>
                <w:szCs w:val="16"/>
              </w:rPr>
              <w:t>- Diet (e.g. ad libitum): Rabbit food, NAFAG, No. 814 Tox, NAFAG AG, Gossau, SG (Switzerland), ad libitum</w:t>
            </w:r>
            <w:r>
              <w:rPr>
                <w:rFonts w:ascii="Helvetica" w:eastAsia="MS PGothic" w:hAnsi="Helvetica" w:cs="Helvetica"/>
                <w:kern w:val="0"/>
                <w:sz w:val="16"/>
                <w:szCs w:val="16"/>
              </w:rPr>
              <w:br/>
            </w:r>
            <w:r w:rsidRPr="00F31506">
              <w:rPr>
                <w:rFonts w:ascii="Helvetica" w:eastAsia="MS PGothic" w:hAnsi="Helvetica" w:cs="Helvetica"/>
                <w:kern w:val="0"/>
                <w:sz w:val="16"/>
                <w:szCs w:val="16"/>
              </w:rPr>
              <w:t>- Water (e.g. ad libitum): water was provided ad libitum</w:t>
            </w:r>
            <w:r>
              <w:rPr>
                <w:rFonts w:ascii="Helvetica" w:eastAsia="MS PGothic" w:hAnsi="Helvetica" w:cs="Helvetica"/>
                <w:kern w:val="0"/>
                <w:sz w:val="16"/>
                <w:szCs w:val="16"/>
              </w:rPr>
              <w:br/>
            </w:r>
            <w:r w:rsidRPr="00F31506">
              <w:rPr>
                <w:rFonts w:ascii="Helvetica" w:eastAsia="MS PGothic" w:hAnsi="Helvetica" w:cs="Helvetica"/>
                <w:kern w:val="0"/>
                <w:sz w:val="16"/>
                <w:szCs w:val="16"/>
              </w:rPr>
              <w:t>- Acclimation period:</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ENVIRONMENTAL CONDITIONS</w:t>
            </w:r>
            <w:r>
              <w:rPr>
                <w:rFonts w:ascii="Helvetica" w:eastAsia="MS PGothic" w:hAnsi="Helvetica" w:cs="Helvetica"/>
                <w:kern w:val="0"/>
                <w:sz w:val="16"/>
                <w:szCs w:val="16"/>
              </w:rPr>
              <w:br/>
            </w:r>
            <w:r w:rsidRPr="00F31506">
              <w:rPr>
                <w:rFonts w:ascii="Helvetica" w:eastAsia="MS PGothic" w:hAnsi="Helvetica" w:cs="Helvetica"/>
                <w:kern w:val="0"/>
                <w:sz w:val="16"/>
                <w:szCs w:val="16"/>
              </w:rPr>
              <w:t>- Temperature (°C): 20 +/- 3 °C</w:t>
            </w:r>
            <w:r>
              <w:rPr>
                <w:rFonts w:ascii="Helvetica" w:eastAsia="MS PGothic" w:hAnsi="Helvetica" w:cs="Helvetica"/>
                <w:kern w:val="0"/>
                <w:sz w:val="16"/>
                <w:szCs w:val="16"/>
              </w:rPr>
              <w:br/>
            </w:r>
            <w:r w:rsidRPr="00F31506">
              <w:rPr>
                <w:rFonts w:ascii="Helvetica" w:eastAsia="MS PGothic" w:hAnsi="Helvetica" w:cs="Helvetica"/>
                <w:kern w:val="0"/>
                <w:sz w:val="16"/>
                <w:szCs w:val="16"/>
              </w:rPr>
              <w:t>- Humidity (%): 30-70%</w:t>
            </w:r>
            <w:r>
              <w:rPr>
                <w:rFonts w:ascii="Helvetica" w:eastAsia="MS PGothic" w:hAnsi="Helvetica" w:cs="Helvetica"/>
                <w:kern w:val="0"/>
                <w:sz w:val="16"/>
                <w:szCs w:val="16"/>
              </w:rPr>
              <w:br/>
            </w:r>
            <w:r w:rsidRPr="00F31506">
              <w:rPr>
                <w:rFonts w:ascii="Helvetica" w:eastAsia="MS PGothic" w:hAnsi="Helvetica" w:cs="Helvetica"/>
                <w:kern w:val="0"/>
                <w:sz w:val="16"/>
                <w:szCs w:val="16"/>
              </w:rPr>
              <w:t>- Air changes (per hr): approximately 15 air changes/h</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Photoperiod (hrs dark / hrs light): 12 hours light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system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coverage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39"/>
      </w:tblGrid>
      <w:tr w:rsidR="00F31506" w:rsidRPr="00F31506">
        <w:trPr>
          <w:tblCellSpacing w:w="5" w:type="dxa"/>
        </w:trPr>
        <w:tc>
          <w:tcPr>
            <w:tcW w:w="0" w:type="auto"/>
            <w:hideMark/>
          </w:tcPr>
          <w:p w:rsidR="00F31506" w:rsidRPr="00F31506" w:rsidRDefault="00F31506" w:rsidP="00F31506">
            <w:pPr>
              <w:widowControl/>
              <w:jc w:val="left"/>
              <w:divId w:val="97776345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occlusive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Preparation of test site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96"/>
      </w:tblGrid>
      <w:tr w:rsidR="00F31506" w:rsidRPr="00F31506">
        <w:trPr>
          <w:tblCellSpacing w:w="5" w:type="dxa"/>
        </w:trPr>
        <w:tc>
          <w:tcPr>
            <w:tcW w:w="0" w:type="auto"/>
            <w:hideMark/>
          </w:tcPr>
          <w:p w:rsidR="00F31506" w:rsidRPr="00F31506" w:rsidRDefault="00F31506" w:rsidP="00F31506">
            <w:pPr>
              <w:widowControl/>
              <w:jc w:val="left"/>
              <w:divId w:val="47287052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shaved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44"/>
      </w:tblGrid>
      <w:tr w:rsidR="00F31506" w:rsidRPr="00F31506">
        <w:trPr>
          <w:tblCellSpacing w:w="5" w:type="dxa"/>
        </w:trPr>
        <w:tc>
          <w:tcPr>
            <w:tcW w:w="0" w:type="auto"/>
            <w:hideMark/>
          </w:tcPr>
          <w:p w:rsidR="00F31506" w:rsidRPr="00F31506" w:rsidRDefault="00F31506" w:rsidP="00F31506">
            <w:pPr>
              <w:widowControl/>
              <w:jc w:val="left"/>
              <w:divId w:val="89555210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unchanged (no vehicle)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Amount/concentration applied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13"/>
      </w:tblGrid>
      <w:tr w:rsidR="00F31506" w:rsidRPr="00F31506">
        <w:trPr>
          <w:tblCellSpacing w:w="5" w:type="dxa"/>
        </w:trPr>
        <w:tc>
          <w:tcPr>
            <w:tcW w:w="0" w:type="auto"/>
            <w:hideMark/>
          </w:tcPr>
          <w:p w:rsidR="00F31506" w:rsidRPr="00F31506" w:rsidRDefault="00F31506" w:rsidP="00F31506">
            <w:pPr>
              <w:widowControl/>
              <w:jc w:val="left"/>
              <w:divId w:val="1266497405"/>
              <w:rPr>
                <w:rFonts w:ascii="Helvetica" w:eastAsia="MS PGothic" w:hAnsi="Helvetica" w:cs="Helvetica"/>
                <w:kern w:val="0"/>
                <w:sz w:val="16"/>
                <w:szCs w:val="16"/>
              </w:rPr>
            </w:pPr>
            <w:r w:rsidRPr="00F31506">
              <w:rPr>
                <w:rFonts w:ascii="Helvetica" w:eastAsia="MS PGothic" w:hAnsi="Helvetica" w:cs="Helvetica"/>
                <w:kern w:val="0"/>
                <w:sz w:val="16"/>
                <w:szCs w:val="16"/>
              </w:rPr>
              <w:t>TEST MATERIAL</w:t>
            </w:r>
            <w:r>
              <w:rPr>
                <w:rFonts w:ascii="Helvetica" w:eastAsia="MS PGothic" w:hAnsi="Helvetica" w:cs="Helvetica"/>
                <w:kern w:val="0"/>
                <w:sz w:val="16"/>
                <w:szCs w:val="16"/>
              </w:rPr>
              <w:br/>
            </w:r>
            <w:r w:rsidRPr="00F31506">
              <w:rPr>
                <w:rFonts w:ascii="Helvetica" w:eastAsia="MS PGothic" w:hAnsi="Helvetica" w:cs="Helvetica"/>
                <w:kern w:val="0"/>
                <w:sz w:val="16"/>
                <w:szCs w:val="16"/>
              </w:rPr>
              <w:t>- Amount(s) applied (volume or weight with unit): 0.5 g</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434"/>
      </w:tblGrid>
      <w:tr w:rsidR="00F31506" w:rsidRPr="00F31506">
        <w:trPr>
          <w:tblCellSpacing w:w="5" w:type="dxa"/>
        </w:trPr>
        <w:tc>
          <w:tcPr>
            <w:tcW w:w="0" w:type="auto"/>
            <w:hideMark/>
          </w:tcPr>
          <w:p w:rsidR="00F31506" w:rsidRPr="00F31506" w:rsidRDefault="00F31506" w:rsidP="00F31506">
            <w:pPr>
              <w:widowControl/>
              <w:jc w:val="left"/>
              <w:divId w:val="57725445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one application; exposure duration was 4 hours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Observation period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15"/>
      </w:tblGrid>
      <w:tr w:rsidR="00F31506" w:rsidRPr="00F31506">
        <w:trPr>
          <w:tblCellSpacing w:w="5" w:type="dxa"/>
        </w:trPr>
        <w:tc>
          <w:tcPr>
            <w:tcW w:w="0" w:type="auto"/>
            <w:hideMark/>
          </w:tcPr>
          <w:p w:rsidR="00F31506" w:rsidRPr="00F31506" w:rsidRDefault="00F31506" w:rsidP="00F31506">
            <w:pPr>
              <w:widowControl/>
              <w:jc w:val="left"/>
              <w:divId w:val="39154062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 24, 48, 72 hours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Number of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57"/>
      </w:tblGrid>
      <w:tr w:rsidR="00F31506" w:rsidRPr="00F31506">
        <w:trPr>
          <w:tblCellSpacing w:w="5" w:type="dxa"/>
        </w:trPr>
        <w:tc>
          <w:tcPr>
            <w:tcW w:w="0" w:type="auto"/>
            <w:hideMark/>
          </w:tcPr>
          <w:p w:rsidR="00F31506" w:rsidRPr="00F31506" w:rsidRDefault="00F31506" w:rsidP="00F31506">
            <w:pPr>
              <w:widowControl/>
              <w:jc w:val="left"/>
              <w:divId w:val="45102170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3 male animals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34"/>
      </w:tblGrid>
      <w:tr w:rsidR="00F31506" w:rsidRPr="00F31506">
        <w:trPr>
          <w:tblCellSpacing w:w="5" w:type="dxa"/>
        </w:trPr>
        <w:tc>
          <w:tcPr>
            <w:tcW w:w="0" w:type="auto"/>
            <w:hideMark/>
          </w:tcPr>
          <w:p w:rsidR="00F31506" w:rsidRPr="00F31506" w:rsidRDefault="00F31506" w:rsidP="00F31506">
            <w:pPr>
              <w:widowControl/>
              <w:jc w:val="left"/>
              <w:divId w:val="73080579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not required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82"/>
      </w:tblGrid>
      <w:tr w:rsidR="00F31506" w:rsidRPr="00F31506">
        <w:trPr>
          <w:tblCellSpacing w:w="5" w:type="dxa"/>
        </w:trPr>
        <w:tc>
          <w:tcPr>
            <w:tcW w:w="0" w:type="auto"/>
            <w:hideMark/>
          </w:tcPr>
          <w:p w:rsidR="00F31506" w:rsidRPr="00F31506" w:rsidRDefault="00F31506" w:rsidP="00F31506">
            <w:pPr>
              <w:widowControl/>
              <w:jc w:val="left"/>
              <w:divId w:val="569921182"/>
              <w:rPr>
                <w:rFonts w:ascii="Helvetica" w:eastAsia="MS PGothic" w:hAnsi="Helvetica" w:cs="Helvetica"/>
                <w:kern w:val="0"/>
                <w:sz w:val="16"/>
                <w:szCs w:val="16"/>
              </w:rPr>
            </w:pPr>
            <w:r w:rsidRPr="00F31506">
              <w:rPr>
                <w:rFonts w:ascii="Helvetica" w:eastAsia="MS PGothic" w:hAnsi="Helvetica" w:cs="Helvetica"/>
                <w:kern w:val="0"/>
                <w:sz w:val="16"/>
                <w:szCs w:val="16"/>
              </w:rPr>
              <w:t>TEST SITE</w:t>
            </w:r>
            <w:r>
              <w:rPr>
                <w:rFonts w:ascii="Helvetica" w:eastAsia="MS PGothic" w:hAnsi="Helvetica" w:cs="Helvetica"/>
                <w:kern w:val="0"/>
                <w:sz w:val="16"/>
                <w:szCs w:val="16"/>
              </w:rPr>
              <w:br/>
            </w:r>
            <w:r w:rsidRPr="00F31506">
              <w:rPr>
                <w:rFonts w:ascii="Helvetica" w:eastAsia="MS PGothic" w:hAnsi="Helvetica" w:cs="Helvetica"/>
                <w:kern w:val="0"/>
                <w:sz w:val="16"/>
                <w:szCs w:val="16"/>
              </w:rPr>
              <w:t>- Area of exposure: at least 6 cm2</w:t>
            </w:r>
            <w:r>
              <w:rPr>
                <w:rFonts w:ascii="Helvetica" w:eastAsia="MS PGothic" w:hAnsi="Helvetica" w:cs="Helvetica"/>
                <w:kern w:val="0"/>
                <w:sz w:val="16"/>
                <w:szCs w:val="16"/>
              </w:rPr>
              <w:br/>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Irritation / corrosion results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528"/>
        <w:gridCol w:w="754"/>
        <w:gridCol w:w="906"/>
        <w:gridCol w:w="505"/>
        <w:gridCol w:w="888"/>
        <w:gridCol w:w="1208"/>
        <w:gridCol w:w="737"/>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Irritation parameter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Basis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Time point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Max. 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Reversibility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erythema 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animal #1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24, 48, 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no effects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erythema 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animal #2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24, 48, 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no effects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erythema 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animal #3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24, 48, 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no effects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Irritant/corrosive response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3"/>
      </w:tblGrid>
      <w:tr w:rsidR="00F31506" w:rsidRPr="00F31506">
        <w:trPr>
          <w:tblCellSpacing w:w="5" w:type="dxa"/>
        </w:trPr>
        <w:tc>
          <w:tcPr>
            <w:tcW w:w="0" w:type="auto"/>
            <w:hideMark/>
          </w:tcPr>
          <w:p w:rsidR="00F31506" w:rsidRPr="00F31506" w:rsidRDefault="00F31506" w:rsidP="00F31506">
            <w:pPr>
              <w:widowControl/>
              <w:jc w:val="left"/>
              <w:divId w:val="187618889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NA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Other effects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85"/>
      </w:tblGrid>
      <w:tr w:rsidR="00F31506" w:rsidRPr="00F31506">
        <w:trPr>
          <w:tblCellSpacing w:w="5" w:type="dxa"/>
        </w:trPr>
        <w:tc>
          <w:tcPr>
            <w:tcW w:w="0" w:type="auto"/>
            <w:hideMark/>
          </w:tcPr>
          <w:p w:rsidR="00F31506" w:rsidRPr="00F31506" w:rsidRDefault="00F31506" w:rsidP="00F31506">
            <w:pPr>
              <w:widowControl/>
              <w:jc w:val="left"/>
              <w:divId w:val="173265321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The animals showed normal body weight development.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95"/>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Verdana" w:eastAsia="MS PGothic" w:hAnsi="Verdana" w:cs="MS PGothic"/>
                <w:color w:val="656565"/>
                <w:kern w:val="0"/>
                <w:sz w:val="15"/>
                <w:szCs w:val="15"/>
              </w:rPr>
              <w:t>NA</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16"/>
      </w:tblGrid>
      <w:tr w:rsidR="00F31506" w:rsidRPr="00F31506">
        <w:trPr>
          <w:tblCellSpacing w:w="5" w:type="dxa"/>
        </w:trPr>
        <w:tc>
          <w:tcPr>
            <w:tcW w:w="0" w:type="auto"/>
            <w:hideMark/>
          </w:tcPr>
          <w:p w:rsidR="00F31506" w:rsidRPr="00F31506" w:rsidRDefault="00F31506" w:rsidP="00F31506">
            <w:pPr>
              <w:widowControl/>
              <w:jc w:val="left"/>
              <w:divId w:val="138687924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not irritating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377556716"/>
              <w:rPr>
                <w:rFonts w:ascii="Helvetica" w:eastAsia="MS PGothic" w:hAnsi="Helvetica" w:cs="Helvetica"/>
                <w:kern w:val="0"/>
                <w:sz w:val="16"/>
                <w:szCs w:val="16"/>
              </w:rPr>
            </w:pPr>
            <w:r w:rsidRPr="00F31506">
              <w:rPr>
                <w:rFonts w:ascii="Helvetica" w:eastAsia="MS PGothic" w:hAnsi="Helvetica" w:cs="Helvetica"/>
                <w:kern w:val="0"/>
                <w:sz w:val="16"/>
                <w:szCs w:val="16"/>
              </w:rPr>
              <w:t>Under the coditions of the present experiment,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 xml:space="preserve">`-sulphonyldiphenol was found to be non irritant and not corrosive when applied to rabbit skin.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Executive summary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4</w:t>
            </w:r>
            <w:proofErr w:type="gramStart"/>
            <w:r w:rsidRPr="00F31506">
              <w:rPr>
                <w:rFonts w:ascii="MS PGothic" w:eastAsia="MS PGothic" w:hAnsi="MS PGothic" w:cs="MS PGothic"/>
                <w:kern w:val="0"/>
                <w:sz w:val="24"/>
                <w:szCs w:val="24"/>
                <w:shd w:val="clear" w:color="auto" w:fill="FFFFFF"/>
              </w:rPr>
              <w:t>,4</w:t>
            </w:r>
            <w:proofErr w:type="gramEnd"/>
            <w:r w:rsidRPr="00F31506">
              <w:rPr>
                <w:rFonts w:ascii="MS PGothic" w:eastAsia="MS PGothic" w:hAnsi="MS PGothic" w:cs="MS PGothic"/>
                <w:kern w:val="0"/>
                <w:sz w:val="24"/>
                <w:szCs w:val="24"/>
                <w:shd w:val="clear" w:color="auto" w:fill="FFFFFF"/>
              </w:rPr>
              <w:t xml:space="preserve">`-Sulphonyldiphenol was tested in an acute dermal irritation/corrosion study in rabbits according to OECD guideline 404. Not less than 24 hours before treatment on the back of the experimental animal an area was shaven of at least 6 cm2, by means of an electric clipper. A gauze patch bearing 0.5 g of the test substance was applied to the skin and loosely held in place by adhesive but non irritating tape. The substance was water moistened before application. After removal of the dressings the skin reaction was assessed on the basis of an evaluation scheme, </w:t>
            </w:r>
            <w:r w:rsidRPr="00F31506">
              <w:rPr>
                <w:rFonts w:ascii="MS PGothic" w:eastAsia="MS PGothic" w:hAnsi="MS PGothic" w:cs="MS PGothic"/>
                <w:kern w:val="0"/>
                <w:sz w:val="24"/>
                <w:szCs w:val="24"/>
                <w:shd w:val="clear" w:color="auto" w:fill="FFFFFF"/>
              </w:rPr>
              <w:lastRenderedPageBreak/>
              <w:t xml:space="preserve">after 1, 24, </w:t>
            </w:r>
            <w:proofErr w:type="gramStart"/>
            <w:r w:rsidRPr="00F31506">
              <w:rPr>
                <w:rFonts w:ascii="MS PGothic" w:eastAsia="MS PGothic" w:hAnsi="MS PGothic" w:cs="MS PGothic"/>
                <w:kern w:val="0"/>
                <w:sz w:val="24"/>
                <w:szCs w:val="24"/>
                <w:shd w:val="clear" w:color="auto" w:fill="FFFFFF"/>
              </w:rPr>
              <w:t>48</w:t>
            </w:r>
            <w:proofErr w:type="gramEnd"/>
            <w:r w:rsidRPr="00F31506">
              <w:rPr>
                <w:rFonts w:ascii="MS PGothic" w:eastAsia="MS PGothic" w:hAnsi="MS PGothic" w:cs="MS PGothic"/>
                <w:kern w:val="0"/>
                <w:sz w:val="24"/>
                <w:szCs w:val="24"/>
                <w:shd w:val="clear" w:color="auto" w:fill="FFFFFF"/>
              </w:rPr>
              <w:t>, 72 hours and during the following observation period. The score obtained is defined as the "index of primary cutaneous irritation". The animals showed normal body weight development.</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It can be concluded, that 4</w:t>
            </w:r>
            <w:proofErr w:type="gramStart"/>
            <w:r w:rsidRPr="00F31506">
              <w:rPr>
                <w:rFonts w:ascii="MS PGothic" w:eastAsia="MS PGothic" w:hAnsi="MS PGothic" w:cs="MS PGothic"/>
                <w:kern w:val="0"/>
                <w:sz w:val="24"/>
                <w:szCs w:val="24"/>
                <w:shd w:val="clear" w:color="auto" w:fill="FFFFFF"/>
              </w:rPr>
              <w:t>,4</w:t>
            </w:r>
            <w:proofErr w:type="gramEnd"/>
            <w:r w:rsidRPr="00F31506">
              <w:rPr>
                <w:rFonts w:ascii="MS PGothic" w:eastAsia="MS PGothic" w:hAnsi="MS PGothic" w:cs="MS PGothic"/>
                <w:kern w:val="0"/>
                <w:sz w:val="24"/>
                <w:szCs w:val="24"/>
                <w:shd w:val="clear" w:color="auto" w:fill="FFFFFF"/>
              </w:rPr>
              <w:t>`-sulphonyldiphenol is non irritant and not corrosive when applied to the rabbit skin; the animals were free of findings at the 1 hour scoring. The test was finished after 3 observation days.</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lastRenderedPageBreak/>
        <w:t xml:space="preserve">Endpoint study record: Skin irritation / corrosion.002 (ECHA, 2010)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260184511"/>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IUC5-3520429f-8585-4bed-857f-abacb2b87b17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10:41:15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101"/>
        <w:gridCol w:w="1547"/>
        <w:gridCol w:w="2858"/>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key study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period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2010-03-15 to 2010-04-14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(reliable with restrictions)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Though secondary source, according to OECD Guideline and described on ECHA website. </w:t>
            </w:r>
          </w:p>
        </w:tc>
      </w:tr>
    </w:tbl>
    <w:p w:rsidR="00F31506" w:rsidRPr="00F31506" w:rsidRDefault="00F31506" w:rsidP="003322A6">
      <w:pPr>
        <w:keepNext/>
        <w:keepLines/>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Data source </w:t>
      </w:r>
    </w:p>
    <w:p w:rsidR="00F31506" w:rsidRPr="00F31506" w:rsidRDefault="00F31506" w:rsidP="003322A6">
      <w:pPr>
        <w:keepNext/>
        <w:keepLines/>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4A0" w:firstRow="1" w:lastRow="0" w:firstColumn="1" w:lastColumn="0" w:noHBand="0" w:noVBand="1"/>
      </w:tblPr>
      <w:tblGrid>
        <w:gridCol w:w="881"/>
        <w:gridCol w:w="709"/>
        <w:gridCol w:w="992"/>
        <w:gridCol w:w="1134"/>
        <w:gridCol w:w="1417"/>
        <w:gridCol w:w="851"/>
        <w:gridCol w:w="709"/>
        <w:gridCol w:w="850"/>
        <w:gridCol w:w="851"/>
        <w:gridCol w:w="850"/>
      </w:tblGrid>
      <w:tr w:rsidR="003322A6" w:rsidRPr="00F31506" w:rsidTr="003322A6">
        <w:tc>
          <w:tcPr>
            <w:tcW w:w="881" w:type="dxa"/>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709" w:type="dxa"/>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992" w:type="dxa"/>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1134" w:type="dxa"/>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1417" w:type="dxa"/>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851" w:type="dxa"/>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709" w:type="dxa"/>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850" w:type="dxa"/>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851" w:type="dxa"/>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850" w:type="dxa"/>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3322A6" w:rsidRPr="00F31506" w:rsidTr="003322A6">
        <w:tc>
          <w:tcPr>
            <w:tcW w:w="881" w:type="dxa"/>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secondary source </w:t>
            </w:r>
          </w:p>
        </w:tc>
        <w:tc>
          <w:tcPr>
            <w:tcW w:w="709" w:type="dxa"/>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ECHA </w:t>
            </w:r>
          </w:p>
        </w:tc>
        <w:tc>
          <w:tcPr>
            <w:tcW w:w="992" w:type="dxa"/>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2010 </w:t>
            </w:r>
          </w:p>
        </w:tc>
        <w:tc>
          <w:tcPr>
            <w:tcW w:w="1134" w:type="dxa"/>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417" w:type="dxa"/>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ECHA (Skin irritation/corrosion.002)Available at http://apps.echa.europa.eu/registered/data/dossiers/DISS-97d7311b-f959-040b-e044-00144f67d031/DISS-97d7311b-f959-040b-e044-00144f67d031_DISS-97d7311b-f959-040b-e044-00144f67d031.html </w:t>
            </w:r>
          </w:p>
        </w:tc>
        <w:tc>
          <w:tcPr>
            <w:tcW w:w="851" w:type="dxa"/>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709" w:type="dxa"/>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850" w:type="dxa"/>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851" w:type="dxa"/>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850" w:type="dxa"/>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52"/>
      </w:tblGrid>
      <w:tr w:rsidR="00F31506" w:rsidRPr="00F31506">
        <w:trPr>
          <w:tblCellSpacing w:w="5" w:type="dxa"/>
        </w:trPr>
        <w:tc>
          <w:tcPr>
            <w:tcW w:w="0" w:type="auto"/>
            <w:hideMark/>
          </w:tcPr>
          <w:p w:rsidR="00F31506" w:rsidRPr="00F31506" w:rsidRDefault="00F31506" w:rsidP="00F31506">
            <w:pPr>
              <w:widowControl/>
              <w:jc w:val="left"/>
              <w:divId w:val="185526894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in vitro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17"/>
        <w:gridCol w:w="7911"/>
        <w:gridCol w:w="870"/>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Deviations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guideline: OECD: Draft proposal for a new guideline on in vitro skin irritation: Human skin model test of 06-06-2008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3"/>
      </w:tblGrid>
      <w:tr w:rsidR="00F31506" w:rsidRPr="00F31506">
        <w:trPr>
          <w:tblCellSpacing w:w="5" w:type="dxa"/>
        </w:trPr>
        <w:tc>
          <w:tcPr>
            <w:tcW w:w="0" w:type="auto"/>
            <w:hideMark/>
          </w:tcPr>
          <w:p w:rsidR="00F31506" w:rsidRPr="00F31506" w:rsidRDefault="00F31506" w:rsidP="00F31506">
            <w:pPr>
              <w:widowControl/>
              <w:jc w:val="left"/>
              <w:divId w:val="68329062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NA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4"/>
      </w:tblGrid>
      <w:tr w:rsidR="00F31506" w:rsidRPr="00F31506">
        <w:trPr>
          <w:tblCellSpacing w:w="5" w:type="dxa"/>
        </w:trPr>
        <w:tc>
          <w:tcPr>
            <w:tcW w:w="0" w:type="auto"/>
            <w:hideMark/>
          </w:tcPr>
          <w:p w:rsidR="00F31506" w:rsidRPr="00F31506" w:rsidRDefault="00F31506" w:rsidP="00F31506">
            <w:pPr>
              <w:widowControl/>
              <w:jc w:val="left"/>
              <w:divId w:val="38780081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(incl. certificate)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20028498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666"/>
      </w:tblGrid>
      <w:tr w:rsidR="00F31506" w:rsidRPr="00F31506">
        <w:trPr>
          <w:tblCellSpacing w:w="5" w:type="dxa"/>
        </w:trPr>
        <w:tc>
          <w:tcPr>
            <w:tcW w:w="0" w:type="auto"/>
            <w:hideMark/>
          </w:tcPr>
          <w:p w:rsidR="00F31506" w:rsidRPr="00F31506" w:rsidRDefault="00F31506" w:rsidP="00F31506">
            <w:pPr>
              <w:widowControl/>
              <w:jc w:val="left"/>
              <w:divId w:val="1166440987"/>
              <w:rPr>
                <w:rFonts w:ascii="Helvetica" w:eastAsia="MS PGothic" w:hAnsi="Helvetica" w:cs="Helvetica"/>
                <w:kern w:val="0"/>
                <w:sz w:val="16"/>
                <w:szCs w:val="16"/>
              </w:rPr>
            </w:pPr>
            <w:r w:rsidRPr="00F31506">
              <w:rPr>
                <w:rFonts w:ascii="Helvetica" w:eastAsia="MS PGothic" w:hAnsi="Helvetica" w:cs="Helvetica"/>
                <w:kern w:val="0"/>
                <w:sz w:val="16"/>
                <w:szCs w:val="16"/>
              </w:rPr>
              <w:t>- Name of test material (as cited in study report): DHDPS</w:t>
            </w:r>
            <w:r>
              <w:rPr>
                <w:rFonts w:ascii="Helvetica" w:eastAsia="MS PGothic" w:hAnsi="Helvetica" w:cs="Helvetica"/>
                <w:kern w:val="0"/>
                <w:sz w:val="16"/>
                <w:szCs w:val="16"/>
              </w:rPr>
              <w:br/>
            </w:r>
            <w:r w:rsidRPr="00F31506">
              <w:rPr>
                <w:rFonts w:ascii="Helvetica" w:eastAsia="MS PGothic" w:hAnsi="Helvetica" w:cs="Helvetica"/>
                <w:kern w:val="0"/>
                <w:sz w:val="16"/>
                <w:szCs w:val="16"/>
              </w:rPr>
              <w:lastRenderedPageBreak/>
              <w:t>- Analytical purity: 99.89 area-%</w:t>
            </w:r>
            <w:r>
              <w:rPr>
                <w:rFonts w:ascii="Helvetica" w:eastAsia="MS PGothic" w:hAnsi="Helvetica" w:cs="Helvetica"/>
                <w:kern w:val="0"/>
                <w:sz w:val="16"/>
                <w:szCs w:val="16"/>
              </w:rPr>
              <w:br/>
            </w:r>
            <w:r w:rsidRPr="00F31506">
              <w:rPr>
                <w:rFonts w:ascii="Helvetica" w:eastAsia="MS PGothic" w:hAnsi="Helvetica" w:cs="Helvetica"/>
                <w:kern w:val="0"/>
                <w:sz w:val="16"/>
                <w:szCs w:val="16"/>
              </w:rPr>
              <w:t>- Lot/batch No.:Test-substance No.: 05/0066-3; Batch identification: Big-bag 80</w:t>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lastRenderedPageBreak/>
        <w:t xml:space="preserve">Test animals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35"/>
      </w:tblGrid>
      <w:tr w:rsidR="00F31506" w:rsidRPr="00F31506">
        <w:trPr>
          <w:tblCellSpacing w:w="5" w:type="dxa"/>
        </w:trPr>
        <w:tc>
          <w:tcPr>
            <w:tcW w:w="0" w:type="auto"/>
            <w:hideMark/>
          </w:tcPr>
          <w:p w:rsidR="00F31506" w:rsidRPr="00F31506" w:rsidRDefault="00F31506" w:rsidP="00F31506">
            <w:pPr>
              <w:widowControl/>
              <w:jc w:val="left"/>
              <w:divId w:val="157909625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 not applicable (in vitro test)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46"/>
      </w:tblGrid>
      <w:tr w:rsidR="00F31506" w:rsidRPr="00F31506">
        <w:trPr>
          <w:tblCellSpacing w:w="5" w:type="dxa"/>
        </w:trPr>
        <w:tc>
          <w:tcPr>
            <w:tcW w:w="0" w:type="auto"/>
            <w:hideMark/>
          </w:tcPr>
          <w:p w:rsidR="00F31506" w:rsidRPr="00F31506" w:rsidRDefault="00F31506" w:rsidP="00F31506">
            <w:pPr>
              <w:widowControl/>
              <w:jc w:val="left"/>
              <w:divId w:val="20953817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not applicable (in vitro test)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15699233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The EpiDermTM model consists of normal, human-derived epidermal keratinocytes which have been cultured to form a multi layered, highly differentiated model of the human epidermis. It consists of organized basal, spinous and granular layers, and a multi-layered stratum corneum containing intercellular lamellar lipid layers arranged in patterns analogous to those found in vivo. The EpiDermTM tissues (surface 0.6 cm²) are cultured on specially prepared cell culture inserts (MILLICELLs®, 10 mm </w:t>
            </w:r>
            <w:r w:rsidRPr="00F31506">
              <w:rPr>
                <w:rFonts w:ascii="Cambria Math" w:eastAsia="MS PGothic" w:hAnsi="Cambria Math" w:cs="Cambria Math"/>
                <w:kern w:val="0"/>
                <w:sz w:val="16"/>
                <w:szCs w:val="16"/>
              </w:rPr>
              <w:t>∅</w:t>
            </w:r>
            <w:r w:rsidRPr="00F31506">
              <w:rPr>
                <w:rFonts w:ascii="Helvetica" w:eastAsia="MS PGothic" w:hAnsi="Helvetica" w:cs="Helvetica"/>
                <w:kern w:val="0"/>
                <w:sz w:val="16"/>
                <w:szCs w:val="16"/>
              </w:rPr>
              <w:t xml:space="preserve">) and commercially available as kits (EpiDerm™ 200), containing 24 tissues on shipping agarose. Based on the results of ECVAM (European Center for Validation of Alternative Methods) funded validation studies, it was concluded by the ECVAM Scientific Advisory Committee that the EpiDerm™ human epidermis model is suitable to be used for distinguishing between corrosive and non-corrosive chemicals (ECVAM: ESAC statement on the application of the EpidermTM human skin model for skin corrosivity testing of 14-15 Mar 2000) as well as between irritant and non-irritant chemicals.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system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coverage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46"/>
      </w:tblGrid>
      <w:tr w:rsidR="00F31506" w:rsidRPr="00F31506">
        <w:trPr>
          <w:tblCellSpacing w:w="5" w:type="dxa"/>
        </w:trPr>
        <w:tc>
          <w:tcPr>
            <w:tcW w:w="0" w:type="auto"/>
            <w:hideMark/>
          </w:tcPr>
          <w:p w:rsidR="00F31506" w:rsidRPr="00F31506" w:rsidRDefault="00F31506" w:rsidP="00F31506">
            <w:pPr>
              <w:widowControl/>
              <w:jc w:val="left"/>
              <w:divId w:val="143720895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not applicable (in vitro test)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Preparation of test site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46"/>
      </w:tblGrid>
      <w:tr w:rsidR="00F31506" w:rsidRPr="00F31506">
        <w:trPr>
          <w:tblCellSpacing w:w="5" w:type="dxa"/>
        </w:trPr>
        <w:tc>
          <w:tcPr>
            <w:tcW w:w="0" w:type="auto"/>
            <w:hideMark/>
          </w:tcPr>
          <w:p w:rsidR="00F31506" w:rsidRPr="00F31506" w:rsidRDefault="00F31506" w:rsidP="00F31506">
            <w:pPr>
              <w:widowControl/>
              <w:jc w:val="left"/>
              <w:divId w:val="196372906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not applicable (in vitro test)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44"/>
      </w:tblGrid>
      <w:tr w:rsidR="00F31506" w:rsidRPr="00F31506">
        <w:trPr>
          <w:tblCellSpacing w:w="5" w:type="dxa"/>
        </w:trPr>
        <w:tc>
          <w:tcPr>
            <w:tcW w:w="0" w:type="auto"/>
            <w:hideMark/>
          </w:tcPr>
          <w:p w:rsidR="00F31506" w:rsidRPr="00F31506" w:rsidRDefault="00F31506" w:rsidP="00F31506">
            <w:pPr>
              <w:widowControl/>
              <w:jc w:val="left"/>
              <w:divId w:val="24099378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unchanged (no vehicle)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Amount/concentration applied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677"/>
      </w:tblGrid>
      <w:tr w:rsidR="00F31506" w:rsidRPr="00F31506">
        <w:trPr>
          <w:tblCellSpacing w:w="5" w:type="dxa"/>
        </w:trPr>
        <w:tc>
          <w:tcPr>
            <w:tcW w:w="0" w:type="auto"/>
            <w:hideMark/>
          </w:tcPr>
          <w:p w:rsidR="00F31506" w:rsidRPr="00F31506" w:rsidRDefault="00F31506" w:rsidP="00F31506">
            <w:pPr>
              <w:widowControl/>
              <w:jc w:val="left"/>
              <w:divId w:val="10711800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25 µL bulk volume (about 15 mg) of test substance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375"/>
      </w:tblGrid>
      <w:tr w:rsidR="00F31506" w:rsidRPr="00F31506">
        <w:trPr>
          <w:tblCellSpacing w:w="5" w:type="dxa"/>
        </w:trPr>
        <w:tc>
          <w:tcPr>
            <w:tcW w:w="0" w:type="auto"/>
            <w:hideMark/>
          </w:tcPr>
          <w:p w:rsidR="00F31506" w:rsidRPr="00F31506" w:rsidRDefault="00F31506" w:rsidP="00F31506">
            <w:pPr>
              <w:widowControl/>
              <w:jc w:val="left"/>
              <w:divId w:val="1633944668"/>
              <w:rPr>
                <w:rFonts w:ascii="Helvetica" w:eastAsia="MS PGothic" w:hAnsi="Helvetica" w:cs="Helvetica"/>
                <w:kern w:val="0"/>
                <w:sz w:val="16"/>
                <w:szCs w:val="16"/>
              </w:rPr>
            </w:pPr>
            <w:r w:rsidRPr="00F31506">
              <w:rPr>
                <w:rFonts w:ascii="Helvetica" w:eastAsia="MS PGothic" w:hAnsi="Helvetica" w:cs="Helvetica"/>
                <w:kern w:val="0"/>
                <w:sz w:val="16"/>
                <w:szCs w:val="16"/>
              </w:rPr>
              <w:t>Exposure times (Corrosion test):</w:t>
            </w:r>
            <w:r>
              <w:rPr>
                <w:rFonts w:ascii="Helvetica" w:eastAsia="MS PGothic" w:hAnsi="Helvetica" w:cs="Helvetica"/>
                <w:kern w:val="0"/>
                <w:sz w:val="16"/>
                <w:szCs w:val="16"/>
              </w:rPr>
              <w:br/>
            </w:r>
            <w:r w:rsidRPr="00F31506">
              <w:rPr>
                <w:rFonts w:ascii="Helvetica" w:eastAsia="MS PGothic" w:hAnsi="Helvetica" w:cs="Helvetica"/>
                <w:kern w:val="0"/>
                <w:sz w:val="16"/>
                <w:szCs w:val="16"/>
              </w:rPr>
              <w:t>1. 3 minutes</w:t>
            </w:r>
            <w:r>
              <w:rPr>
                <w:rFonts w:ascii="Helvetica" w:eastAsia="MS PGothic" w:hAnsi="Helvetica" w:cs="Helvetica"/>
                <w:kern w:val="0"/>
                <w:sz w:val="16"/>
                <w:szCs w:val="16"/>
              </w:rPr>
              <w:br/>
            </w:r>
            <w:r w:rsidRPr="00F31506">
              <w:rPr>
                <w:rFonts w:ascii="Helvetica" w:eastAsia="MS PGothic" w:hAnsi="Helvetica" w:cs="Helvetica"/>
                <w:kern w:val="0"/>
                <w:sz w:val="16"/>
                <w:szCs w:val="16"/>
              </w:rPr>
              <w:t>2. 1 hour</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Exposure times (Irritation test):</w:t>
            </w:r>
            <w:r>
              <w:rPr>
                <w:rFonts w:ascii="Helvetica" w:eastAsia="MS PGothic" w:hAnsi="Helvetica" w:cs="Helvetica"/>
                <w:kern w:val="0"/>
                <w:sz w:val="16"/>
                <w:szCs w:val="16"/>
              </w:rPr>
              <w:br/>
            </w:r>
            <w:r w:rsidRPr="00F31506">
              <w:rPr>
                <w:rFonts w:ascii="Helvetica" w:eastAsia="MS PGothic" w:hAnsi="Helvetica" w:cs="Helvetica"/>
                <w:kern w:val="0"/>
                <w:sz w:val="16"/>
                <w:szCs w:val="16"/>
              </w:rPr>
              <w:t>1. 1 hour</w:t>
            </w:r>
            <w:r>
              <w:rPr>
                <w:rFonts w:ascii="Helvetica" w:eastAsia="MS PGothic" w:hAnsi="Helvetica" w:cs="Helvetica"/>
                <w:kern w:val="0"/>
                <w:sz w:val="16"/>
                <w:szCs w:val="16"/>
              </w:rPr>
              <w:br/>
            </w:r>
            <w:r w:rsidRPr="00F31506">
              <w:rPr>
                <w:rFonts w:ascii="Helvetica" w:eastAsia="MS PGothic" w:hAnsi="Helvetica" w:cs="Helvetica"/>
                <w:kern w:val="0"/>
                <w:sz w:val="16"/>
                <w:szCs w:val="16"/>
              </w:rPr>
              <w:t>2. 42-h post incubation period</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Observation period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993"/>
      </w:tblGrid>
      <w:tr w:rsidR="00F31506" w:rsidRPr="00F31506">
        <w:trPr>
          <w:tblCellSpacing w:w="5" w:type="dxa"/>
        </w:trPr>
        <w:tc>
          <w:tcPr>
            <w:tcW w:w="0" w:type="auto"/>
            <w:hideMark/>
          </w:tcPr>
          <w:p w:rsidR="00F31506" w:rsidRPr="00F31506" w:rsidRDefault="00F31506" w:rsidP="00F31506">
            <w:pPr>
              <w:widowControl/>
              <w:jc w:val="left"/>
              <w:divId w:val="207955080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not applicable (in vitro test)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Number of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453"/>
      </w:tblGrid>
      <w:tr w:rsidR="00F31506" w:rsidRPr="00F31506">
        <w:trPr>
          <w:tblCellSpacing w:w="5" w:type="dxa"/>
        </w:trPr>
        <w:tc>
          <w:tcPr>
            <w:tcW w:w="0" w:type="auto"/>
            <w:hideMark/>
          </w:tcPr>
          <w:p w:rsidR="00F31506" w:rsidRPr="00F31506" w:rsidRDefault="00F31506" w:rsidP="00F31506">
            <w:pPr>
              <w:widowControl/>
              <w:jc w:val="left"/>
              <w:divId w:val="79221495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Tissues each for 3 min and 1 hour exposure times (corrosion test); 3 tissues for 1 hour exposure times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117"/>
      </w:tblGrid>
      <w:tr w:rsidR="00F31506" w:rsidRPr="00F31506">
        <w:trPr>
          <w:tblCellSpacing w:w="5" w:type="dxa"/>
        </w:trPr>
        <w:tc>
          <w:tcPr>
            <w:tcW w:w="0" w:type="auto"/>
            <w:hideMark/>
          </w:tcPr>
          <w:p w:rsidR="00F31506" w:rsidRPr="00F31506" w:rsidRDefault="00F31506" w:rsidP="00F31506">
            <w:pPr>
              <w:widowControl/>
              <w:jc w:val="left"/>
              <w:divId w:val="68394016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concurrent no treatment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398527773"/>
              <w:rPr>
                <w:rFonts w:ascii="Helvetica" w:eastAsia="MS PGothic" w:hAnsi="Helvetica" w:cs="Helvetica"/>
                <w:kern w:val="0"/>
                <w:sz w:val="16"/>
                <w:szCs w:val="16"/>
              </w:rPr>
            </w:pPr>
            <w:r w:rsidRPr="00F31506">
              <w:rPr>
                <w:rFonts w:ascii="Helvetica" w:eastAsia="MS PGothic" w:hAnsi="Helvetica" w:cs="Helvetica"/>
                <w:kern w:val="0"/>
                <w:sz w:val="16"/>
                <w:szCs w:val="16"/>
              </w:rPr>
              <w:t>TEST SITE</w:t>
            </w:r>
            <w:r>
              <w:rPr>
                <w:rFonts w:ascii="Helvetica" w:eastAsia="MS PGothic" w:hAnsi="Helvetica" w:cs="Helvetica"/>
                <w:kern w:val="0"/>
                <w:sz w:val="16"/>
                <w:szCs w:val="16"/>
              </w:rPr>
              <w:br/>
            </w:r>
            <w:r w:rsidRPr="00F31506">
              <w:rPr>
                <w:rFonts w:ascii="Helvetica" w:eastAsia="MS PGothic" w:hAnsi="Helvetica" w:cs="Helvetica"/>
                <w:kern w:val="0"/>
                <w:sz w:val="16"/>
                <w:szCs w:val="16"/>
              </w:rPr>
              <w:t>-Corrosion test</w:t>
            </w:r>
            <w:proofErr w:type="gramStart"/>
            <w:r w:rsidRPr="00F31506">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31506">
              <w:rPr>
                <w:rFonts w:ascii="Helvetica" w:eastAsia="MS PGothic" w:hAnsi="Helvetica" w:cs="Helvetica"/>
                <w:kern w:val="0"/>
                <w:sz w:val="16"/>
                <w:szCs w:val="16"/>
              </w:rPr>
              <w:t>From the day of arrival in the laboratory, tissues were kept in the refrigerator. At least 1 hour but not more than 1.5 hours before test-substance application, tissues were transferred to 6- well plates with 0.9 mL assay medium and preconditioned in the incubator at 37°C. The preincubation</w:t>
            </w:r>
            <w:r>
              <w:rPr>
                <w:rFonts w:ascii="Helvetica" w:eastAsia="MS PGothic" w:hAnsi="Helvetica" w:cs="Helvetica"/>
                <w:kern w:val="0"/>
                <w:sz w:val="16"/>
                <w:szCs w:val="16"/>
              </w:rPr>
              <w:br/>
            </w:r>
            <w:r w:rsidRPr="00F31506">
              <w:rPr>
                <w:rFonts w:ascii="Helvetica" w:eastAsia="MS PGothic" w:hAnsi="Helvetica" w:cs="Helvetica"/>
                <w:kern w:val="0"/>
                <w:sz w:val="16"/>
                <w:szCs w:val="16"/>
              </w:rPr>
              <w:t>medium was replaced with fresh medium immediately before application.</w:t>
            </w:r>
            <w:r>
              <w:rPr>
                <w:rFonts w:ascii="Helvetica" w:eastAsia="MS PGothic" w:hAnsi="Helvetica" w:cs="Helvetica"/>
                <w:kern w:val="0"/>
                <w:sz w:val="16"/>
                <w:szCs w:val="16"/>
              </w:rPr>
              <w:br/>
            </w:r>
            <w:r w:rsidRPr="00F31506">
              <w:rPr>
                <w:rFonts w:ascii="Helvetica" w:eastAsia="MS PGothic" w:hAnsi="Helvetica" w:cs="Helvetica"/>
                <w:kern w:val="0"/>
                <w:sz w:val="16"/>
                <w:szCs w:val="16"/>
              </w:rPr>
              <w:t>Two tissues per exposure time (3 minutes at room temperature or 1 hour in the incubator, as a rule) and test group (test material, negative control and positive control; 12 tissues per test) were used.</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For the solid test substance, </w:t>
            </w:r>
            <w:proofErr w:type="gramStart"/>
            <w:r w:rsidRPr="00F31506">
              <w:rPr>
                <w:rFonts w:ascii="Helvetica" w:eastAsia="MS PGothic" w:hAnsi="Helvetica" w:cs="Helvetica"/>
                <w:kern w:val="0"/>
                <w:sz w:val="16"/>
                <w:szCs w:val="16"/>
              </w:rPr>
              <w:t>25 μL highly de-ionized water</w:t>
            </w:r>
            <w:proofErr w:type="gramEnd"/>
            <w:r w:rsidRPr="00F31506">
              <w:rPr>
                <w:rFonts w:ascii="Helvetica" w:eastAsia="MS PGothic" w:hAnsi="Helvetica" w:cs="Helvetica"/>
                <w:kern w:val="0"/>
                <w:sz w:val="16"/>
                <w:szCs w:val="16"/>
              </w:rPr>
              <w:t xml:space="preserve"> was applied first. Thereafter, a bulk volume of 25 μL of the test material was applied with a sharp spoon and homogeneously distributed with the water.</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Control tissues were concurrently applied with 50 μL of highly de-ionized water (negative control, NC) or with 50 μL </w:t>
            </w:r>
            <w:proofErr w:type="gramStart"/>
            <w:r w:rsidRPr="00F31506">
              <w:rPr>
                <w:rFonts w:ascii="Helvetica" w:eastAsia="MS PGothic" w:hAnsi="Helvetica" w:cs="Helvetica"/>
                <w:kern w:val="0"/>
                <w:sz w:val="16"/>
                <w:szCs w:val="16"/>
              </w:rPr>
              <w:t>of 8 n potassium hydroxide (positive control, PC)</w:t>
            </w:r>
            <w:proofErr w:type="gramEnd"/>
            <w:r w:rsidRPr="00F31506">
              <w:rPr>
                <w:rFonts w:ascii="Helvetica" w:eastAsia="MS PGothic" w:hAnsi="Helvetica" w:cs="Helvetica"/>
                <w:kern w:val="0"/>
                <w:sz w:val="16"/>
                <w:szCs w:val="16"/>
              </w:rPr>
              <w:t>.</w:t>
            </w:r>
            <w:r>
              <w:rPr>
                <w:rFonts w:ascii="Helvetica" w:eastAsia="MS PGothic" w:hAnsi="Helvetica" w:cs="Helvetica"/>
                <w:kern w:val="0"/>
                <w:sz w:val="16"/>
                <w:szCs w:val="16"/>
              </w:rPr>
              <w:br/>
            </w:r>
            <w:r w:rsidRPr="00F31506">
              <w:rPr>
                <w:rFonts w:ascii="Helvetica" w:eastAsia="MS PGothic" w:hAnsi="Helvetica" w:cs="Helvetica"/>
                <w:kern w:val="0"/>
                <w:sz w:val="16"/>
                <w:szCs w:val="16"/>
              </w:rPr>
              <w:t>The tissues were washed with PBS to remove residual test material 3 minutes or 1 hour after start of the application treatment. Rinsed tissues were kept in 24-well plates (holding plates) at room temperature on assay medium until all tissues per application time were dosed and rinsed. The assay medium was then replaced by MTT solution and tissues were incubated for 3 hours.</w:t>
            </w:r>
            <w:r>
              <w:rPr>
                <w:rFonts w:ascii="Helvetica" w:eastAsia="MS PGothic" w:hAnsi="Helvetica" w:cs="Helvetica"/>
                <w:kern w:val="0"/>
                <w:sz w:val="16"/>
                <w:szCs w:val="16"/>
              </w:rPr>
              <w:br/>
            </w:r>
            <w:r w:rsidRPr="00F31506">
              <w:rPr>
                <w:rFonts w:ascii="Helvetica" w:eastAsia="MS PGothic" w:hAnsi="Helvetica" w:cs="Helvetica"/>
                <w:kern w:val="0"/>
                <w:sz w:val="16"/>
                <w:szCs w:val="16"/>
              </w:rPr>
              <w:t>After incubation, tissues were washed with PBS and the formazan produced by the tissues was extracted with isopropanol overnight at room temperature. The optical density at a wavelength of 570 nm (OD570) of the extracts was determined spectrophotometrically. Blank values were established of 6 microtiter wells filled with isopropanol for each microtiter plate.</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-Irritation test</w:t>
            </w:r>
            <w:proofErr w:type="gramStart"/>
            <w:r w:rsidRPr="00F31506">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31506">
              <w:rPr>
                <w:rFonts w:ascii="Helvetica" w:eastAsia="MS PGothic" w:hAnsi="Helvetica" w:cs="Helvetica"/>
                <w:kern w:val="0"/>
                <w:sz w:val="16"/>
                <w:szCs w:val="16"/>
              </w:rPr>
              <w:t>On the day of arrival in the laboratory, the tissues were transferred to sterile 6-well plates with 0.9 mL assay medium and preconditioned in the incubator at 37°C. After 1 hour the preincubation medium was replaced with fresh medium and preconditioning continued for 18 ± 3 hours.</w:t>
            </w:r>
            <w:r>
              <w:rPr>
                <w:rFonts w:ascii="Helvetica" w:eastAsia="MS PGothic" w:hAnsi="Helvetica" w:cs="Helvetica"/>
                <w:kern w:val="0"/>
                <w:sz w:val="16"/>
                <w:szCs w:val="16"/>
              </w:rPr>
              <w:br/>
            </w:r>
            <w:r w:rsidRPr="00F31506">
              <w:rPr>
                <w:rFonts w:ascii="Helvetica" w:eastAsia="MS PGothic" w:hAnsi="Helvetica" w:cs="Helvetica"/>
                <w:kern w:val="0"/>
                <w:sz w:val="16"/>
                <w:szCs w:val="16"/>
              </w:rPr>
              <w:t>Three tissues were treated with the test substance, the PC and NC.</w:t>
            </w:r>
            <w:r>
              <w:rPr>
                <w:rFonts w:ascii="Helvetica" w:eastAsia="MS PGothic" w:hAnsi="Helvetica" w:cs="Helvetica"/>
                <w:kern w:val="0"/>
                <w:sz w:val="16"/>
                <w:szCs w:val="16"/>
              </w:rPr>
              <w:br/>
            </w:r>
            <w:r w:rsidRPr="00F31506">
              <w:rPr>
                <w:rFonts w:ascii="Helvetica" w:eastAsia="MS PGothic" w:hAnsi="Helvetica" w:cs="Helvetica"/>
                <w:kern w:val="0"/>
                <w:sz w:val="16"/>
                <w:szCs w:val="16"/>
              </w:rPr>
              <w:t>For the solid test substance, 25 μL sterile PBS was applied first. Thereafter, a bulk volume of 25 μL of the test material was applied with a sharp spoon and homogeneously distributed together with the fluid.</w:t>
            </w:r>
            <w:r>
              <w:rPr>
                <w:rFonts w:ascii="Helvetica" w:eastAsia="MS PGothic" w:hAnsi="Helvetica" w:cs="Helvetica"/>
                <w:kern w:val="0"/>
                <w:sz w:val="16"/>
                <w:szCs w:val="16"/>
              </w:rPr>
              <w:br/>
            </w:r>
            <w:r w:rsidRPr="00F31506">
              <w:rPr>
                <w:rFonts w:ascii="Helvetica" w:eastAsia="MS PGothic" w:hAnsi="Helvetica" w:cs="Helvetica"/>
                <w:kern w:val="0"/>
                <w:sz w:val="16"/>
                <w:szCs w:val="16"/>
              </w:rPr>
              <w:t>Control tissues were concurrently applied with 30 μL of sterile PBS (negative control, NC) or with 30 μL of 5% SDS (positive control, PC). A nylon mesh was placed carefully onto the tissue surface afterwards.</w:t>
            </w:r>
            <w:r>
              <w:rPr>
                <w:rFonts w:ascii="Helvetica" w:eastAsia="MS PGothic" w:hAnsi="Helvetica" w:cs="Helvetica"/>
                <w:kern w:val="0"/>
                <w:sz w:val="16"/>
                <w:szCs w:val="16"/>
              </w:rPr>
              <w:br/>
            </w:r>
            <w:r w:rsidRPr="00F31506">
              <w:rPr>
                <w:rFonts w:ascii="Helvetica" w:eastAsia="MS PGothic" w:hAnsi="Helvetica" w:cs="Helvetica"/>
                <w:kern w:val="0"/>
                <w:sz w:val="16"/>
                <w:szCs w:val="16"/>
              </w:rPr>
              <w:t>The tissues were kept under the laminar flow hood at room temperature for 25 minutes overall and for 35 minutes in the incubator.</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The tissues were washed with sterile PBS to remove residual test material 1 hour after start of application. Rinsed tissues were blotted on </w:t>
            </w:r>
            <w:r w:rsidRPr="00F31506">
              <w:rPr>
                <w:rFonts w:ascii="Helvetica" w:eastAsia="MS PGothic" w:hAnsi="Helvetica" w:cs="Helvetica"/>
                <w:kern w:val="0"/>
                <w:sz w:val="16"/>
                <w:szCs w:val="16"/>
              </w:rPr>
              <w:lastRenderedPageBreak/>
              <w:t>sterile absorbent paper and transferred into new 6-well plates, pre-filled with 0.9 mL fresh medium. When all tissues were rinsed, the surface of each tissue was carefully dried with a sterile cotton swab. Subsequently, the tissues were incubated in the incubator at 37°C for 24 ± 2 hours.</w:t>
            </w:r>
            <w:r>
              <w:rPr>
                <w:rFonts w:ascii="Helvetica" w:eastAsia="MS PGothic" w:hAnsi="Helvetica" w:cs="Helvetica"/>
                <w:kern w:val="0"/>
                <w:sz w:val="16"/>
                <w:szCs w:val="16"/>
              </w:rPr>
              <w:br/>
            </w:r>
            <w:r w:rsidRPr="00F31506">
              <w:rPr>
                <w:rFonts w:ascii="Helvetica" w:eastAsia="MS PGothic" w:hAnsi="Helvetica" w:cs="Helvetica"/>
                <w:kern w:val="0"/>
                <w:sz w:val="16"/>
                <w:szCs w:val="16"/>
              </w:rPr>
              <w:t>After 24 ± 2 hours the tissues were transferred into new 6-well plates pre-filled with 0.9 mL of fresh medium and placed into the incubator for additional 18 ± 2 hours post-incubation period.</w:t>
            </w:r>
            <w:r>
              <w:rPr>
                <w:rFonts w:ascii="Helvetica" w:eastAsia="MS PGothic" w:hAnsi="Helvetica" w:cs="Helvetica"/>
                <w:kern w:val="0"/>
                <w:sz w:val="16"/>
                <w:szCs w:val="16"/>
              </w:rPr>
              <w:br/>
            </w:r>
            <w:r w:rsidRPr="00F31506">
              <w:rPr>
                <w:rFonts w:ascii="Helvetica" w:eastAsia="MS PGothic" w:hAnsi="Helvetica" w:cs="Helvetica"/>
                <w:kern w:val="0"/>
                <w:sz w:val="16"/>
                <w:szCs w:val="16"/>
              </w:rPr>
              <w:t>After the post-incubation period, the assay medium was replaced by 0.3 mL MTT solution and the tissues were incubated in the incubator for 3 hours. After incubation, the tissues were washed with PBS to stop the MTT-incubation.</w:t>
            </w:r>
            <w:r>
              <w:rPr>
                <w:rFonts w:ascii="Helvetica" w:eastAsia="MS PGothic" w:hAnsi="Helvetica" w:cs="Helvetica"/>
                <w:kern w:val="0"/>
                <w:sz w:val="16"/>
                <w:szCs w:val="16"/>
              </w:rPr>
              <w:br/>
            </w:r>
            <w:r w:rsidRPr="00F31506">
              <w:rPr>
                <w:rFonts w:ascii="Helvetica" w:eastAsia="MS PGothic" w:hAnsi="Helvetica" w:cs="Helvetica"/>
                <w:kern w:val="0"/>
                <w:sz w:val="16"/>
                <w:szCs w:val="16"/>
              </w:rPr>
              <w:t>The formazan that was metabolically produced by the tissues was extracted by incubation of the tissues in isopropanol for at least 2 hours at room temperature on a plate shaker. The optical density at a wavelength of 570 nm (OD570) of the extracts was determined spectrophotometrically. Blank values were established of 6 microtiter wells filled with isopropanol for each microtiter plate.</w:t>
            </w:r>
            <w:r w:rsidR="00B9419B">
              <w:rPr>
                <w:rFonts w:ascii="Helvetica" w:eastAsia="MS PGothic" w:hAnsi="Helvetica" w:cs="Helvetica"/>
                <w:kern w:val="0"/>
                <w:sz w:val="16"/>
                <w:szCs w:val="16"/>
              </w:rPr>
              <w:br/>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Irritation / corrosion results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648"/>
        <w:gridCol w:w="487"/>
        <w:gridCol w:w="869"/>
        <w:gridCol w:w="505"/>
        <w:gridCol w:w="888"/>
        <w:gridCol w:w="1012"/>
        <w:gridCol w:w="737"/>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Irritation parameter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Basis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Time point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Max. 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Reversibility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cell viability in % of the control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mean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3 minutes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112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cell viability in % of the control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mean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 hour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105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cell viability in % of the control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mean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 hours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106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95"/>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Verdana" w:eastAsia="MS PGothic" w:hAnsi="Verdana" w:cs="MS PGothic"/>
                <w:color w:val="656565"/>
                <w:kern w:val="0"/>
                <w:sz w:val="15"/>
                <w:szCs w:val="15"/>
              </w:rPr>
              <w:t>NA</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16"/>
      </w:tblGrid>
      <w:tr w:rsidR="00F31506" w:rsidRPr="00F31506">
        <w:trPr>
          <w:tblCellSpacing w:w="5" w:type="dxa"/>
        </w:trPr>
        <w:tc>
          <w:tcPr>
            <w:tcW w:w="0" w:type="auto"/>
            <w:hideMark/>
          </w:tcPr>
          <w:p w:rsidR="00F31506" w:rsidRPr="00F31506" w:rsidRDefault="00F31506" w:rsidP="00F31506">
            <w:pPr>
              <w:widowControl/>
              <w:jc w:val="left"/>
              <w:divId w:val="40549448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not irritating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325820392"/>
              <w:rPr>
                <w:rFonts w:ascii="Helvetica" w:eastAsia="MS PGothic" w:hAnsi="Helvetica" w:cs="Helvetica"/>
                <w:kern w:val="0"/>
                <w:sz w:val="16"/>
                <w:szCs w:val="16"/>
              </w:rPr>
            </w:pPr>
            <w:r w:rsidRPr="00F31506">
              <w:rPr>
                <w:rFonts w:ascii="Helvetica" w:eastAsia="MS PGothic" w:hAnsi="Helvetica" w:cs="Helvetica"/>
                <w:kern w:val="0"/>
                <w:sz w:val="16"/>
                <w:szCs w:val="16"/>
              </w:rPr>
              <w:t>Based on the results, it was concluded, that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 xml:space="preserve">`-sulphonyldiphenol does not show a skin irritation potential in the EpiDermTM skin corrosion/irritation test.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Executive summary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Helvetica" w:eastAsia="MS PGothic" w:hAnsi="Helvetica" w:cs="Helvetica"/>
                <w:color w:val="000000"/>
                <w:kern w:val="0"/>
                <w:sz w:val="16"/>
                <w:szCs w:val="16"/>
                <w:shd w:val="clear" w:color="auto" w:fill="FFFFFF"/>
              </w:rPr>
              <w:t>4,4`-Sulphonyldiphenol was tested by a single topical application of 25 μL bulk volume (about 15 mg) of the test substance to a reconstructed three dimensional human epidermis model (EpiDerm™). For the corrosion test two EpiDerm™ tissue samples were incubated with the test substance for 3 minutes and 1 hour. The irritation test was performed with three EpiDerm™ tissue samples, which were incubated with the test substance for 1 hour followed by a 42-hour post-incubation period.</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Helvetica" w:eastAsia="MS PGothic" w:hAnsi="Helvetica" w:cs="Helvetica"/>
                <w:color w:val="000000"/>
                <w:kern w:val="0"/>
                <w:sz w:val="16"/>
                <w:szCs w:val="16"/>
                <w:shd w:val="clear" w:color="auto" w:fill="FFFFFF"/>
              </w:rPr>
              <w:t>Tissue destruction was determined by measuring the metabolic activity of the tissue after exposure/post-incubation using a colorimetric test. The reduction of mitochondrial dehydrogenase activity, measured by reduced formazan production after incubation with a tetrazolium salt (MTT) was chosen as a suitable endpoint. The formazan production of the test substance-treated epidermal tissues is compared to that of negative control tissues. The quotient of the values indicates the relative tissue viability.</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Helvetica" w:eastAsia="MS PGothic" w:hAnsi="Helvetica" w:cs="Helvetica"/>
                <w:color w:val="000000"/>
                <w:kern w:val="0"/>
                <w:sz w:val="16"/>
                <w:szCs w:val="16"/>
                <w:shd w:val="clear" w:color="auto" w:fill="FFFFFF"/>
              </w:rPr>
              <w:lastRenderedPageBreak/>
              <w:t>The EpiDerm™ skin corrosivity/irritation test showed the following results:</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Helvetica" w:eastAsia="MS PGothic" w:hAnsi="Helvetica" w:cs="Helvetica"/>
                <w:color w:val="000000"/>
                <w:kern w:val="0"/>
                <w:sz w:val="16"/>
                <w:szCs w:val="16"/>
                <w:shd w:val="clear" w:color="auto" w:fill="FFFFFF"/>
              </w:rPr>
              <w:t>The test substance is not able to reduce MTT directly.</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Helvetica" w:eastAsia="MS PGothic" w:hAnsi="Helvetica" w:cs="Helvetica"/>
                <w:color w:val="000000"/>
                <w:kern w:val="0"/>
                <w:sz w:val="16"/>
                <w:szCs w:val="16"/>
                <w:shd w:val="clear" w:color="auto" w:fill="FFFFFF"/>
              </w:rPr>
              <w:t>Corrosion test:</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Helvetica" w:eastAsia="MS PGothic" w:hAnsi="Helvetica" w:cs="Helvetica"/>
                <w:color w:val="000000"/>
                <w:kern w:val="0"/>
                <w:sz w:val="16"/>
                <w:szCs w:val="16"/>
                <w:shd w:val="clear" w:color="auto" w:fill="FFFFFF"/>
              </w:rPr>
              <w:t>The mean viability of the test-substance treated tissues determined after an exposure period of 3 minutes was 112%, and it was 105% after an exposure period of 1 hour.</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Helvetica" w:eastAsia="MS PGothic" w:hAnsi="Helvetica" w:cs="Helvetica"/>
                <w:color w:val="000000"/>
                <w:kern w:val="0"/>
                <w:sz w:val="16"/>
                <w:szCs w:val="16"/>
                <w:shd w:val="clear" w:color="auto" w:fill="FFFFFF"/>
              </w:rPr>
              <w:t>Irritation test:</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Helvetica" w:eastAsia="MS PGothic" w:hAnsi="Helvetica" w:cs="Helvetica"/>
                <w:color w:val="000000"/>
                <w:kern w:val="0"/>
                <w:sz w:val="16"/>
                <w:szCs w:val="16"/>
                <w:shd w:val="clear" w:color="auto" w:fill="FFFFFF"/>
              </w:rPr>
              <w:t>The mean viability of the test-substance treated tissues determined after an exposure period of 1 hour with about 42 hours post-incubation was 106%.</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Helvetica" w:eastAsia="MS PGothic" w:hAnsi="Helvetica" w:cs="Helvetica"/>
                <w:color w:val="000000"/>
                <w:kern w:val="0"/>
                <w:sz w:val="16"/>
                <w:szCs w:val="16"/>
                <w:shd w:val="clear" w:color="auto" w:fill="FFFFFF"/>
              </w:rPr>
              <w:t>Based on the results, it was concluded, that 4</w:t>
            </w:r>
            <w:proofErr w:type="gramStart"/>
            <w:r w:rsidRPr="00F31506">
              <w:rPr>
                <w:rFonts w:ascii="Helvetica" w:eastAsia="MS PGothic" w:hAnsi="Helvetica" w:cs="Helvetica"/>
                <w:color w:val="000000"/>
                <w:kern w:val="0"/>
                <w:sz w:val="16"/>
                <w:szCs w:val="16"/>
                <w:shd w:val="clear" w:color="auto" w:fill="FFFFFF"/>
              </w:rPr>
              <w:t>,4</w:t>
            </w:r>
            <w:proofErr w:type="gramEnd"/>
            <w:r w:rsidRPr="00F31506">
              <w:rPr>
                <w:rFonts w:ascii="Helvetica" w:eastAsia="MS PGothic" w:hAnsi="Helvetica" w:cs="Helvetica"/>
                <w:color w:val="000000"/>
                <w:kern w:val="0"/>
                <w:sz w:val="16"/>
                <w:szCs w:val="16"/>
                <w:shd w:val="clear" w:color="auto" w:fill="FFFFFF"/>
              </w:rPr>
              <w:t>`-sulphonyldiphenol does not show skin irritation potential in the EpiDermTM skin corrosion/irritation test.</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lastRenderedPageBreak/>
        <w:t xml:space="preserve">Endpoint study record: Skin irritation / corrosion.003 (ECHA, 1983)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2074809261"/>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IUC5-b48c8a56-2965-46cb-b754-6edbf8a5ce73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10:41:16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900"/>
        <w:gridCol w:w="284"/>
        <w:gridCol w:w="289"/>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3 (not reliable)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Secondary source. Only short abstract available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20"/>
        <w:gridCol w:w="304"/>
        <w:gridCol w:w="225"/>
        <w:gridCol w:w="213"/>
        <w:gridCol w:w="6731"/>
        <w:gridCol w:w="423"/>
        <w:gridCol w:w="299"/>
        <w:gridCol w:w="386"/>
        <w:gridCol w:w="398"/>
        <w:gridCol w:w="29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ECHA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1983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ECHA (Skin irritation/corrosion.003)Available at http://apps.echa.europa.eu/registered/data/dossiers/DISS-97d7311b-f959-040b-e044-00144f67d031/DISS-97d7311b-f959-040b-e044-00144f67d031_DISS-97d7311b-f959-040b-e044-00144f67d031.html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F31506" w:rsidRPr="00F31506">
        <w:trPr>
          <w:tblCellSpacing w:w="5" w:type="dxa"/>
        </w:trPr>
        <w:tc>
          <w:tcPr>
            <w:tcW w:w="0" w:type="auto"/>
            <w:hideMark/>
          </w:tcPr>
          <w:p w:rsidR="00F31506" w:rsidRPr="00F31506" w:rsidRDefault="00F31506" w:rsidP="00F31506">
            <w:pPr>
              <w:widowControl/>
              <w:jc w:val="left"/>
              <w:divId w:val="37200362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in vivo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F31506" w:rsidRPr="00F31506">
        <w:trPr>
          <w:tblCellSpacing w:w="5" w:type="dxa"/>
        </w:trPr>
        <w:tc>
          <w:tcPr>
            <w:tcW w:w="0" w:type="auto"/>
            <w:hideMark/>
          </w:tcPr>
          <w:p w:rsidR="00F31506" w:rsidRPr="00F31506" w:rsidRDefault="00F31506" w:rsidP="00F31506">
            <w:pPr>
              <w:widowControl/>
              <w:jc w:val="left"/>
              <w:divId w:val="26249502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F31506" w:rsidRPr="00F31506">
        <w:trPr>
          <w:tblCellSpacing w:w="5" w:type="dxa"/>
        </w:trPr>
        <w:tc>
          <w:tcPr>
            <w:tcW w:w="0" w:type="auto"/>
            <w:hideMark/>
          </w:tcPr>
          <w:p w:rsidR="00F31506" w:rsidRPr="00F31506" w:rsidRDefault="00F31506" w:rsidP="00F31506">
            <w:pPr>
              <w:widowControl/>
              <w:jc w:val="left"/>
              <w:divId w:val="15965965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61348277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animals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9"/>
      </w:tblGrid>
      <w:tr w:rsidR="00F31506" w:rsidRPr="00F31506">
        <w:trPr>
          <w:tblCellSpacing w:w="5" w:type="dxa"/>
        </w:trPr>
        <w:tc>
          <w:tcPr>
            <w:tcW w:w="0" w:type="auto"/>
            <w:hideMark/>
          </w:tcPr>
          <w:p w:rsidR="00F31506" w:rsidRPr="00F31506" w:rsidRDefault="00F31506" w:rsidP="00F31506">
            <w:pPr>
              <w:widowControl/>
              <w:jc w:val="left"/>
              <w:divId w:val="172903857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guinea pig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F31506" w:rsidRPr="00F31506">
        <w:trPr>
          <w:tblCellSpacing w:w="5" w:type="dxa"/>
        </w:trPr>
        <w:tc>
          <w:tcPr>
            <w:tcW w:w="0" w:type="auto"/>
            <w:hideMark/>
          </w:tcPr>
          <w:p w:rsidR="00F31506" w:rsidRPr="00F31506" w:rsidRDefault="00F31506" w:rsidP="00F31506">
            <w:pPr>
              <w:widowControl/>
              <w:jc w:val="left"/>
              <w:divId w:val="59751985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system </w:t>
      </w:r>
    </w:p>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33"/>
      </w:tblGrid>
      <w:tr w:rsidR="00F31506" w:rsidRPr="00F31506">
        <w:trPr>
          <w:tblCellSpacing w:w="5" w:type="dxa"/>
        </w:trPr>
        <w:tc>
          <w:tcPr>
            <w:tcW w:w="0" w:type="auto"/>
            <w:hideMark/>
          </w:tcPr>
          <w:p w:rsidR="00F31506" w:rsidRPr="00F31506" w:rsidRDefault="00F31506" w:rsidP="00F31506">
            <w:pPr>
              <w:widowControl/>
              <w:jc w:val="left"/>
              <w:divId w:val="202076523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The solid compound was moistened slightly with water and held in contact with the skin of guinea pigs depilated abdomen for 24 hours.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Irritant/corrosive response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846"/>
      </w:tblGrid>
      <w:tr w:rsidR="00F31506" w:rsidRPr="00F31506">
        <w:trPr>
          <w:tblCellSpacing w:w="5" w:type="dxa"/>
        </w:trPr>
        <w:tc>
          <w:tcPr>
            <w:tcW w:w="0" w:type="auto"/>
            <w:hideMark/>
          </w:tcPr>
          <w:p w:rsidR="00F31506" w:rsidRPr="00F31506" w:rsidRDefault="00F31506" w:rsidP="00F31506">
            <w:pPr>
              <w:widowControl/>
              <w:jc w:val="left"/>
              <w:divId w:val="31588486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Only slight skin irritation was observed.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Other effects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F31506" w:rsidRPr="00F31506">
        <w:trPr>
          <w:tblCellSpacing w:w="5" w:type="dxa"/>
        </w:trPr>
        <w:tc>
          <w:tcPr>
            <w:tcW w:w="0" w:type="auto"/>
            <w:hideMark/>
          </w:tcPr>
          <w:p w:rsidR="00F31506" w:rsidRPr="00F31506" w:rsidRDefault="00F31506" w:rsidP="00F31506">
            <w:pPr>
              <w:widowControl/>
              <w:jc w:val="left"/>
              <w:divId w:val="210345481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Skin irritation / corrosion.004 (ECHA, 1979)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1053388882"/>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IUC5-3262cc4b-600b-4b14-b31f-eb6d4a1cee53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10:41:16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4812"/>
        <w:gridCol w:w="466"/>
        <w:gridCol w:w="471"/>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lastRenderedPageBreak/>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3 (not reliable)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Unsuitable test system (skin tissue from the ear was tested by wrapping the ear)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14"/>
        <w:gridCol w:w="300"/>
        <w:gridCol w:w="223"/>
        <w:gridCol w:w="210"/>
        <w:gridCol w:w="6629"/>
        <w:gridCol w:w="418"/>
        <w:gridCol w:w="296"/>
        <w:gridCol w:w="381"/>
        <w:gridCol w:w="393"/>
        <w:gridCol w:w="434"/>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ECHA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1979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ECHA (Skin irritation/corrosion.004)Available at http://apps.echa.europa.eu/registered/data/dossiers/DISS-97d7311b-f959-040b-e044-00144f67d031/DISS-97d7311b-f959-040b-e044-00144f67d031_DISS-97d7311b-f959-040b-e044-00144f67d031.html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1979-03-18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F31506" w:rsidRPr="00F31506">
        <w:trPr>
          <w:tblCellSpacing w:w="5" w:type="dxa"/>
        </w:trPr>
        <w:tc>
          <w:tcPr>
            <w:tcW w:w="0" w:type="auto"/>
            <w:hideMark/>
          </w:tcPr>
          <w:p w:rsidR="00F31506" w:rsidRPr="00F31506" w:rsidRDefault="00F31506" w:rsidP="00F31506">
            <w:pPr>
              <w:widowControl/>
              <w:jc w:val="left"/>
              <w:divId w:val="1226713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in vivo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206066711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White male and female New-Zeeland Rabbits were treated with 500 mg of the test substance per animal at the skin tissue of the ear. The test substance was fixed with an adhesive bandage. Application was held for 24h followed by washing with water and detergent/vegetable oil. Reading was performed within a time frame of 7 days.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187742632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247"/>
      </w:tblGrid>
      <w:tr w:rsidR="00F31506" w:rsidRPr="00F31506">
        <w:trPr>
          <w:tblCellSpacing w:w="5" w:type="dxa"/>
        </w:trPr>
        <w:tc>
          <w:tcPr>
            <w:tcW w:w="0" w:type="auto"/>
            <w:hideMark/>
          </w:tcPr>
          <w:p w:rsidR="00F31506" w:rsidRPr="00F31506" w:rsidRDefault="00F31506" w:rsidP="00F31506">
            <w:pPr>
              <w:widowControl/>
              <w:jc w:val="left"/>
              <w:divId w:val="156388680"/>
              <w:rPr>
                <w:rFonts w:ascii="Helvetica" w:eastAsia="MS PGothic" w:hAnsi="Helvetica" w:cs="Helvetica"/>
                <w:kern w:val="0"/>
                <w:sz w:val="16"/>
                <w:szCs w:val="16"/>
              </w:rPr>
            </w:pPr>
            <w:r w:rsidRPr="00F31506">
              <w:rPr>
                <w:rFonts w:ascii="Helvetica" w:eastAsia="MS PGothic" w:hAnsi="Helvetica" w:cs="Helvetica"/>
                <w:kern w:val="0"/>
                <w:sz w:val="16"/>
                <w:szCs w:val="16"/>
              </w:rPr>
              <w:t>- Name of test material (as cited in study report): 4,4-Dioxydiphenylsulfon</w:t>
            </w:r>
            <w:r>
              <w:rPr>
                <w:rFonts w:ascii="Helvetica" w:eastAsia="MS PGothic" w:hAnsi="Helvetica" w:cs="Helvetica"/>
                <w:kern w:val="0"/>
                <w:sz w:val="16"/>
                <w:szCs w:val="16"/>
              </w:rPr>
              <w:br/>
            </w:r>
            <w:r w:rsidRPr="00F31506">
              <w:rPr>
                <w:rFonts w:ascii="Helvetica" w:eastAsia="MS PGothic" w:hAnsi="Helvetica" w:cs="Helvetica"/>
                <w:kern w:val="0"/>
                <w:sz w:val="16"/>
                <w:szCs w:val="16"/>
              </w:rPr>
              <w:t>- Analytical purity: not reported</w:t>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animals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1"/>
      </w:tblGrid>
      <w:tr w:rsidR="00F31506" w:rsidRPr="00F31506">
        <w:trPr>
          <w:tblCellSpacing w:w="5" w:type="dxa"/>
        </w:trPr>
        <w:tc>
          <w:tcPr>
            <w:tcW w:w="0" w:type="auto"/>
            <w:hideMark/>
          </w:tcPr>
          <w:p w:rsidR="00F31506" w:rsidRPr="00F31506" w:rsidRDefault="00F31506" w:rsidP="00F31506">
            <w:pPr>
              <w:widowControl/>
              <w:jc w:val="left"/>
              <w:divId w:val="187225555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rabbit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77"/>
      </w:tblGrid>
      <w:tr w:rsidR="00F31506" w:rsidRPr="00F31506">
        <w:trPr>
          <w:tblCellSpacing w:w="5" w:type="dxa"/>
        </w:trPr>
        <w:tc>
          <w:tcPr>
            <w:tcW w:w="0" w:type="auto"/>
            <w:hideMark/>
          </w:tcPr>
          <w:p w:rsidR="00F31506" w:rsidRPr="00F31506" w:rsidRDefault="00F31506" w:rsidP="00F31506">
            <w:pPr>
              <w:widowControl/>
              <w:jc w:val="left"/>
              <w:divId w:val="104880103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New Zealand White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73"/>
      </w:tblGrid>
      <w:tr w:rsidR="00F31506" w:rsidRPr="00F31506">
        <w:trPr>
          <w:tblCellSpacing w:w="5" w:type="dxa"/>
        </w:trPr>
        <w:tc>
          <w:tcPr>
            <w:tcW w:w="0" w:type="auto"/>
            <w:hideMark/>
          </w:tcPr>
          <w:p w:rsidR="00F31506" w:rsidRPr="00F31506" w:rsidRDefault="00F31506" w:rsidP="00F31506">
            <w:pPr>
              <w:widowControl/>
              <w:jc w:val="left"/>
              <w:divId w:val="2137286973"/>
              <w:rPr>
                <w:rFonts w:ascii="Helvetica" w:eastAsia="MS PGothic" w:hAnsi="Helvetica" w:cs="Helvetica"/>
                <w:kern w:val="0"/>
                <w:sz w:val="16"/>
                <w:szCs w:val="16"/>
              </w:rPr>
            </w:pPr>
            <w:r w:rsidRPr="00F31506">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Weight at study initiation: 3-4 Kg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system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coverage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76"/>
      </w:tblGrid>
      <w:tr w:rsidR="00F31506" w:rsidRPr="00F31506">
        <w:trPr>
          <w:tblCellSpacing w:w="5" w:type="dxa"/>
        </w:trPr>
        <w:tc>
          <w:tcPr>
            <w:tcW w:w="0" w:type="auto"/>
            <w:hideMark/>
          </w:tcPr>
          <w:p w:rsidR="00F31506" w:rsidRPr="00F31506" w:rsidRDefault="00F31506" w:rsidP="00F31506">
            <w:pPr>
              <w:widowControl/>
              <w:jc w:val="left"/>
              <w:divId w:val="76862565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semiocclusive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Preparation of test site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F31506" w:rsidRPr="00F31506">
        <w:trPr>
          <w:tblCellSpacing w:w="5" w:type="dxa"/>
        </w:trPr>
        <w:tc>
          <w:tcPr>
            <w:tcW w:w="0" w:type="auto"/>
            <w:hideMark/>
          </w:tcPr>
          <w:p w:rsidR="00F31506" w:rsidRPr="00F31506" w:rsidRDefault="00F31506" w:rsidP="00F31506">
            <w:pPr>
              <w:widowControl/>
              <w:jc w:val="left"/>
              <w:divId w:val="93921406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44"/>
      </w:tblGrid>
      <w:tr w:rsidR="00F31506" w:rsidRPr="00F31506">
        <w:trPr>
          <w:tblCellSpacing w:w="5" w:type="dxa"/>
        </w:trPr>
        <w:tc>
          <w:tcPr>
            <w:tcW w:w="0" w:type="auto"/>
            <w:hideMark/>
          </w:tcPr>
          <w:p w:rsidR="00F31506" w:rsidRPr="00F31506" w:rsidRDefault="00F31506" w:rsidP="00F31506">
            <w:pPr>
              <w:widowControl/>
              <w:jc w:val="left"/>
              <w:divId w:val="103064289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unchanged (no vehicle)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Amount/concentration applied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15"/>
      </w:tblGrid>
      <w:tr w:rsidR="00F31506" w:rsidRPr="00F31506">
        <w:trPr>
          <w:tblCellSpacing w:w="5" w:type="dxa"/>
        </w:trPr>
        <w:tc>
          <w:tcPr>
            <w:tcW w:w="0" w:type="auto"/>
            <w:hideMark/>
          </w:tcPr>
          <w:p w:rsidR="00F31506" w:rsidRPr="00F31506" w:rsidRDefault="00F31506" w:rsidP="00F31506">
            <w:pPr>
              <w:widowControl/>
              <w:jc w:val="left"/>
              <w:divId w:val="1001814499"/>
              <w:rPr>
                <w:rFonts w:ascii="Helvetica" w:eastAsia="MS PGothic" w:hAnsi="Helvetica" w:cs="Helvetica"/>
                <w:kern w:val="0"/>
                <w:sz w:val="16"/>
                <w:szCs w:val="16"/>
              </w:rPr>
            </w:pPr>
            <w:r w:rsidRPr="00F31506">
              <w:rPr>
                <w:rFonts w:ascii="Helvetica" w:eastAsia="MS PGothic" w:hAnsi="Helvetica" w:cs="Helvetica"/>
                <w:kern w:val="0"/>
                <w:sz w:val="16"/>
                <w:szCs w:val="16"/>
              </w:rPr>
              <w:t>TEST MATERIAL</w:t>
            </w:r>
            <w:r>
              <w:rPr>
                <w:rFonts w:ascii="Helvetica" w:eastAsia="MS PGothic" w:hAnsi="Helvetica" w:cs="Helvetica"/>
                <w:kern w:val="0"/>
                <w:sz w:val="16"/>
                <w:szCs w:val="16"/>
              </w:rPr>
              <w:br/>
            </w:r>
            <w:r w:rsidRPr="00F31506">
              <w:rPr>
                <w:rFonts w:ascii="Helvetica" w:eastAsia="MS PGothic" w:hAnsi="Helvetica" w:cs="Helvetica"/>
                <w:kern w:val="0"/>
                <w:sz w:val="16"/>
                <w:szCs w:val="16"/>
              </w:rPr>
              <w:t>- Amount(s) applied: 500 mg/animal</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0"/>
      </w:tblGrid>
      <w:tr w:rsidR="00F31506" w:rsidRPr="00F31506">
        <w:trPr>
          <w:tblCellSpacing w:w="5" w:type="dxa"/>
        </w:trPr>
        <w:tc>
          <w:tcPr>
            <w:tcW w:w="0" w:type="auto"/>
            <w:hideMark/>
          </w:tcPr>
          <w:p w:rsidR="00F31506" w:rsidRPr="00F31506" w:rsidRDefault="00F31506" w:rsidP="00F31506">
            <w:pPr>
              <w:widowControl/>
              <w:jc w:val="left"/>
              <w:divId w:val="105763307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24 hour(s)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Observation period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52"/>
      </w:tblGrid>
      <w:tr w:rsidR="00F31506" w:rsidRPr="00F31506">
        <w:trPr>
          <w:tblCellSpacing w:w="5" w:type="dxa"/>
        </w:trPr>
        <w:tc>
          <w:tcPr>
            <w:tcW w:w="0" w:type="auto"/>
            <w:hideMark/>
          </w:tcPr>
          <w:p w:rsidR="00F31506" w:rsidRPr="00F31506" w:rsidRDefault="00F31506" w:rsidP="00F31506">
            <w:pPr>
              <w:widowControl/>
              <w:jc w:val="left"/>
              <w:divId w:val="103299845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7 days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Number of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9"/>
      </w:tblGrid>
      <w:tr w:rsidR="00F31506" w:rsidRPr="00F31506">
        <w:trPr>
          <w:tblCellSpacing w:w="5" w:type="dxa"/>
        </w:trPr>
        <w:tc>
          <w:tcPr>
            <w:tcW w:w="0" w:type="auto"/>
            <w:hideMark/>
          </w:tcPr>
          <w:p w:rsidR="00F31506" w:rsidRPr="00F31506" w:rsidRDefault="00F31506" w:rsidP="00F31506">
            <w:pPr>
              <w:widowControl/>
              <w:jc w:val="left"/>
              <w:divId w:val="72622591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109034509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16"/>
      </w:tblGrid>
      <w:tr w:rsidR="00F31506" w:rsidRPr="00F31506">
        <w:trPr>
          <w:tblCellSpacing w:w="5" w:type="dxa"/>
        </w:trPr>
        <w:tc>
          <w:tcPr>
            <w:tcW w:w="0" w:type="auto"/>
            <w:hideMark/>
          </w:tcPr>
          <w:p w:rsidR="00F31506" w:rsidRPr="00F31506" w:rsidRDefault="00F31506" w:rsidP="00F31506">
            <w:pPr>
              <w:widowControl/>
              <w:jc w:val="left"/>
              <w:divId w:val="633289342"/>
              <w:rPr>
                <w:rFonts w:ascii="Helvetica" w:eastAsia="MS PGothic" w:hAnsi="Helvetica" w:cs="Helvetica"/>
                <w:kern w:val="0"/>
                <w:sz w:val="16"/>
                <w:szCs w:val="16"/>
              </w:rPr>
            </w:pPr>
            <w:r w:rsidRPr="00F31506">
              <w:rPr>
                <w:rFonts w:ascii="Helvetica" w:eastAsia="MS PGothic" w:hAnsi="Helvetica" w:cs="Helvetica"/>
                <w:kern w:val="0"/>
                <w:sz w:val="16"/>
                <w:szCs w:val="16"/>
              </w:rPr>
              <w:t>TEST SITE</w:t>
            </w:r>
            <w:r>
              <w:rPr>
                <w:rFonts w:ascii="Helvetica" w:eastAsia="MS PGothic" w:hAnsi="Helvetica" w:cs="Helvetica"/>
                <w:kern w:val="0"/>
                <w:sz w:val="16"/>
                <w:szCs w:val="16"/>
              </w:rPr>
              <w:br/>
            </w:r>
            <w:r w:rsidRPr="00F31506">
              <w:rPr>
                <w:rFonts w:ascii="Helvetica" w:eastAsia="MS PGothic" w:hAnsi="Helvetica" w:cs="Helvetica"/>
                <w:kern w:val="0"/>
                <w:sz w:val="16"/>
                <w:szCs w:val="16"/>
              </w:rPr>
              <w:t>- Type of wrap if used: adhesive bandage</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REMOVAL OF TEST SUBSTANCE</w:t>
            </w:r>
            <w:r>
              <w:rPr>
                <w:rFonts w:ascii="Helvetica" w:eastAsia="MS PGothic" w:hAnsi="Helvetica" w:cs="Helvetica"/>
                <w:kern w:val="0"/>
                <w:sz w:val="16"/>
                <w:szCs w:val="16"/>
              </w:rPr>
              <w:br/>
            </w:r>
            <w:r w:rsidRPr="00F31506">
              <w:rPr>
                <w:rFonts w:ascii="Helvetica" w:eastAsia="MS PGothic" w:hAnsi="Helvetica" w:cs="Helvetica"/>
                <w:kern w:val="0"/>
                <w:sz w:val="16"/>
                <w:szCs w:val="16"/>
              </w:rPr>
              <w:t>- Washing (if done): with water and detergent/vegetable oil</w:t>
            </w:r>
            <w:r>
              <w:rPr>
                <w:rFonts w:ascii="Helvetica" w:eastAsia="MS PGothic" w:hAnsi="Helvetica" w:cs="Helvetica"/>
                <w:kern w:val="0"/>
                <w:sz w:val="16"/>
                <w:szCs w:val="16"/>
              </w:rPr>
              <w:br/>
            </w:r>
            <w:r w:rsidRPr="00F31506">
              <w:rPr>
                <w:rFonts w:ascii="Helvetica" w:eastAsia="MS PGothic" w:hAnsi="Helvetica" w:cs="Helvetica"/>
                <w:kern w:val="0"/>
                <w:sz w:val="16"/>
                <w:szCs w:val="16"/>
              </w:rPr>
              <w:t>- Time after start of exposure: 24 h</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Results and discussions </w:t>
      </w:r>
    </w:p>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Irritant/corrosive response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793"/>
      </w:tblGrid>
      <w:tr w:rsidR="00F31506" w:rsidRPr="00F31506">
        <w:trPr>
          <w:tblCellSpacing w:w="5" w:type="dxa"/>
        </w:trPr>
        <w:tc>
          <w:tcPr>
            <w:tcW w:w="0" w:type="auto"/>
            <w:hideMark/>
          </w:tcPr>
          <w:p w:rsidR="00F31506" w:rsidRPr="00F31506" w:rsidRDefault="00F31506" w:rsidP="00F31506">
            <w:pPr>
              <w:widowControl/>
              <w:jc w:val="left"/>
              <w:divId w:val="666516466"/>
              <w:rPr>
                <w:rFonts w:ascii="Helvetica" w:eastAsia="MS PGothic" w:hAnsi="Helvetica" w:cs="Helvetica"/>
                <w:kern w:val="0"/>
                <w:sz w:val="16"/>
                <w:szCs w:val="16"/>
              </w:rPr>
            </w:pPr>
            <w:proofErr w:type="gramStart"/>
            <w:r w:rsidRPr="00F31506">
              <w:rPr>
                <w:rFonts w:ascii="Helvetica" w:eastAsia="MS PGothic" w:hAnsi="Helvetica" w:cs="Helvetica"/>
                <w:kern w:val="0"/>
                <w:sz w:val="16"/>
                <w:szCs w:val="16"/>
              </w:rPr>
              <w:t>no</w:t>
            </w:r>
            <w:proofErr w:type="gramEnd"/>
            <w:r w:rsidRPr="00F31506">
              <w:rPr>
                <w:rFonts w:ascii="Helvetica" w:eastAsia="MS PGothic" w:hAnsi="Helvetica" w:cs="Helvetica"/>
                <w:kern w:val="0"/>
                <w:sz w:val="16"/>
                <w:szCs w:val="16"/>
              </w:rPr>
              <w:t xml:space="preserve"> irritation responses were observed. </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Skin irritation / corrosion.005 (Monsanto, 1991)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1284656757"/>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IUC5-640a956f-c0d7-4f90-9885-d963381253e8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10:41:16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23"/>
        <w:gridCol w:w="5604"/>
        <w:gridCol w:w="543"/>
        <w:gridCol w:w="548"/>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(reliable with restrictions)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Comparable to OECD guideline with acceptable restrictions (occlusive dressing, limited reporting)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01"/>
        <w:gridCol w:w="648"/>
        <w:gridCol w:w="401"/>
        <w:gridCol w:w="1364"/>
        <w:gridCol w:w="1126"/>
        <w:gridCol w:w="862"/>
        <w:gridCol w:w="2158"/>
        <w:gridCol w:w="734"/>
        <w:gridCol w:w="759"/>
        <w:gridCol w:w="845"/>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Monsant co.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1991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Toxicological Investigation of Dehydroxydiphenyl sulfone(final report) with cover letter dated 112191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National Technical Information Service. (Springfield, VA 22161) Formerly U.S. Clearinghouse for Scientific &amp; Technical Information. (OTS-0534356)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Younger laboratories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EPA\OTS;Doc#86-920000151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1961-02-06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F31506" w:rsidRPr="00F31506">
        <w:trPr>
          <w:tblCellSpacing w:w="5" w:type="dxa"/>
        </w:trPr>
        <w:tc>
          <w:tcPr>
            <w:tcW w:w="0" w:type="auto"/>
            <w:hideMark/>
          </w:tcPr>
          <w:p w:rsidR="00F31506" w:rsidRPr="00F31506" w:rsidRDefault="00F31506" w:rsidP="00F31506">
            <w:pPr>
              <w:widowControl/>
              <w:jc w:val="left"/>
              <w:divId w:val="144626622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in vivo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353"/>
        <w:gridCol w:w="6101"/>
        <w:gridCol w:w="2244"/>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Deviations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OECD Guideline 404 (Acute Dermal Irritation / Corrosion)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(occlusive dressing, limited reporting)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guideline: the method of Draize, Woodard, and Calvery (J. of Pharm. and Exp. Therapeutics, Vol. 82, Decemeber 1944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206452253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20077638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416"/>
      </w:tblGrid>
      <w:tr w:rsidR="00F31506" w:rsidRPr="00F31506">
        <w:trPr>
          <w:tblCellSpacing w:w="5" w:type="dxa"/>
        </w:trPr>
        <w:tc>
          <w:tcPr>
            <w:tcW w:w="0" w:type="auto"/>
            <w:hideMark/>
          </w:tcPr>
          <w:p w:rsidR="00F31506" w:rsidRPr="00F31506" w:rsidRDefault="00F31506" w:rsidP="00F31506">
            <w:pPr>
              <w:widowControl/>
              <w:jc w:val="left"/>
              <w:divId w:val="690374986"/>
              <w:rPr>
                <w:rFonts w:ascii="Helvetica" w:eastAsia="MS PGothic" w:hAnsi="Helvetica" w:cs="Helvetica"/>
                <w:kern w:val="0"/>
                <w:sz w:val="16"/>
                <w:szCs w:val="16"/>
              </w:rPr>
            </w:pPr>
            <w:r w:rsidRPr="00F31506">
              <w:rPr>
                <w:rFonts w:ascii="Helvetica" w:eastAsia="MS PGothic" w:hAnsi="Helvetica" w:cs="Helvetica"/>
                <w:kern w:val="0"/>
                <w:sz w:val="16"/>
                <w:szCs w:val="16"/>
              </w:rPr>
              <w:t>- Name of test material (as cited in study report): Dihydroxydiphenyl sulfone</w:t>
            </w:r>
            <w:r>
              <w:rPr>
                <w:rFonts w:ascii="Helvetica" w:eastAsia="MS PGothic" w:hAnsi="Helvetica" w:cs="Helvetica"/>
                <w:kern w:val="0"/>
                <w:sz w:val="16"/>
                <w:szCs w:val="16"/>
              </w:rPr>
              <w:br/>
            </w:r>
            <w:r w:rsidRPr="00F31506">
              <w:rPr>
                <w:rFonts w:ascii="Helvetica" w:eastAsia="MS PGothic" w:hAnsi="Helvetica" w:cs="Helvetica"/>
                <w:kern w:val="0"/>
                <w:sz w:val="16"/>
                <w:szCs w:val="16"/>
              </w:rPr>
              <w:t>- Physical state: finely ground</w:t>
            </w:r>
            <w:r>
              <w:rPr>
                <w:rFonts w:ascii="Helvetica" w:eastAsia="MS PGothic" w:hAnsi="Helvetica" w:cs="Helvetica"/>
                <w:kern w:val="0"/>
                <w:sz w:val="16"/>
                <w:szCs w:val="16"/>
              </w:rPr>
              <w:br/>
            </w:r>
            <w:r w:rsidRPr="00F31506">
              <w:rPr>
                <w:rFonts w:ascii="Helvetica" w:eastAsia="MS PGothic" w:hAnsi="Helvetica" w:cs="Helvetica"/>
                <w:kern w:val="0"/>
                <w:sz w:val="16"/>
                <w:szCs w:val="16"/>
              </w:rPr>
              <w:t>- Analytical purity: Technical and purified</w:t>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animals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1"/>
      </w:tblGrid>
      <w:tr w:rsidR="00F31506" w:rsidRPr="00F31506">
        <w:trPr>
          <w:tblCellSpacing w:w="5" w:type="dxa"/>
        </w:trPr>
        <w:tc>
          <w:tcPr>
            <w:tcW w:w="0" w:type="auto"/>
            <w:hideMark/>
          </w:tcPr>
          <w:p w:rsidR="00F31506" w:rsidRPr="00F31506" w:rsidRDefault="00F31506" w:rsidP="00F31506">
            <w:pPr>
              <w:widowControl/>
              <w:jc w:val="left"/>
              <w:divId w:val="88815266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rabbit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tblGrid>
      <w:tr w:rsidR="00F31506" w:rsidRPr="00F31506">
        <w:trPr>
          <w:tblCellSpacing w:w="5" w:type="dxa"/>
        </w:trPr>
        <w:tc>
          <w:tcPr>
            <w:tcW w:w="0" w:type="auto"/>
            <w:hideMark/>
          </w:tcPr>
          <w:p w:rsidR="00F31506" w:rsidRPr="00F31506" w:rsidRDefault="00F31506" w:rsidP="00F31506">
            <w:pPr>
              <w:widowControl/>
              <w:jc w:val="left"/>
              <w:divId w:val="107840089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albino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1"/>
      </w:tblGrid>
      <w:tr w:rsidR="00F31506" w:rsidRPr="00F31506">
        <w:trPr>
          <w:tblCellSpacing w:w="5" w:type="dxa"/>
        </w:trPr>
        <w:tc>
          <w:tcPr>
            <w:tcW w:w="0" w:type="auto"/>
            <w:hideMark/>
          </w:tcPr>
          <w:p w:rsidR="00F31506" w:rsidRPr="00F31506" w:rsidRDefault="00F31506" w:rsidP="00F31506">
            <w:pPr>
              <w:widowControl/>
              <w:jc w:val="left"/>
              <w:divId w:val="167013384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system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coverage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39"/>
      </w:tblGrid>
      <w:tr w:rsidR="00F31506" w:rsidRPr="00F31506">
        <w:trPr>
          <w:tblCellSpacing w:w="5" w:type="dxa"/>
        </w:trPr>
        <w:tc>
          <w:tcPr>
            <w:tcW w:w="0" w:type="auto"/>
            <w:hideMark/>
          </w:tcPr>
          <w:p w:rsidR="00F31506" w:rsidRPr="00F31506" w:rsidRDefault="00F31506" w:rsidP="00F31506">
            <w:pPr>
              <w:widowControl/>
              <w:jc w:val="left"/>
              <w:divId w:val="132947675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occlusive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Preparation of test site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97"/>
      </w:tblGrid>
      <w:tr w:rsidR="00F31506" w:rsidRPr="00F31506">
        <w:trPr>
          <w:tblCellSpacing w:w="5" w:type="dxa"/>
        </w:trPr>
        <w:tc>
          <w:tcPr>
            <w:tcW w:w="0" w:type="auto"/>
            <w:hideMark/>
          </w:tcPr>
          <w:p w:rsidR="00F31506" w:rsidRPr="00F31506" w:rsidRDefault="00F31506" w:rsidP="00F31506">
            <w:pPr>
              <w:widowControl/>
              <w:jc w:val="left"/>
              <w:divId w:val="106090507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clipped intact skin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90"/>
      </w:tblGrid>
      <w:tr w:rsidR="00F31506" w:rsidRPr="00F31506">
        <w:trPr>
          <w:tblCellSpacing w:w="5" w:type="dxa"/>
        </w:trPr>
        <w:tc>
          <w:tcPr>
            <w:tcW w:w="0" w:type="auto"/>
            <w:hideMark/>
          </w:tcPr>
          <w:p w:rsidR="00F31506" w:rsidRPr="00F31506" w:rsidRDefault="00F31506" w:rsidP="00F31506">
            <w:pPr>
              <w:widowControl/>
              <w:jc w:val="left"/>
              <w:divId w:val="209315963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undiluted and as a 50% suspension in corn oil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lastRenderedPageBreak/>
        <w:t xml:space="preserve">Amount/concentration applied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357"/>
      </w:tblGrid>
      <w:tr w:rsidR="00F31506" w:rsidRPr="00F31506">
        <w:trPr>
          <w:tblCellSpacing w:w="5" w:type="dxa"/>
        </w:trPr>
        <w:tc>
          <w:tcPr>
            <w:tcW w:w="0" w:type="auto"/>
            <w:hideMark/>
          </w:tcPr>
          <w:p w:rsidR="00F31506" w:rsidRPr="00F31506" w:rsidRDefault="00F31506" w:rsidP="00F31506">
            <w:pPr>
              <w:widowControl/>
              <w:jc w:val="left"/>
              <w:divId w:val="223417684"/>
              <w:rPr>
                <w:rFonts w:ascii="Helvetica" w:eastAsia="MS PGothic" w:hAnsi="Helvetica" w:cs="Helvetica"/>
                <w:kern w:val="0"/>
                <w:sz w:val="16"/>
                <w:szCs w:val="16"/>
              </w:rPr>
            </w:pPr>
            <w:r w:rsidRPr="00F31506">
              <w:rPr>
                <w:rFonts w:ascii="Helvetica" w:eastAsia="MS PGothic" w:hAnsi="Helvetica" w:cs="Helvetica"/>
                <w:kern w:val="0"/>
                <w:sz w:val="16"/>
                <w:szCs w:val="16"/>
              </w:rPr>
              <w:t>TEST MATERIAL</w:t>
            </w:r>
            <w:r>
              <w:rPr>
                <w:rFonts w:ascii="Helvetica" w:eastAsia="MS PGothic" w:hAnsi="Helvetica" w:cs="Helvetica"/>
                <w:kern w:val="0"/>
                <w:sz w:val="16"/>
                <w:szCs w:val="16"/>
              </w:rPr>
              <w:br/>
            </w:r>
            <w:r w:rsidRPr="00F31506">
              <w:rPr>
                <w:rFonts w:ascii="Helvetica" w:eastAsia="MS PGothic" w:hAnsi="Helvetica" w:cs="Helvetica"/>
                <w:kern w:val="0"/>
                <w:sz w:val="16"/>
                <w:szCs w:val="16"/>
              </w:rPr>
              <w:t>- Amount(s) applied (volume or weight with unit): undiluted(dry) and as a 50% suspension in corn oil, no absolute amounts reported</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2"/>
      </w:tblGrid>
      <w:tr w:rsidR="00F31506" w:rsidRPr="00F31506">
        <w:trPr>
          <w:tblCellSpacing w:w="5" w:type="dxa"/>
        </w:trPr>
        <w:tc>
          <w:tcPr>
            <w:tcW w:w="0" w:type="auto"/>
            <w:hideMark/>
          </w:tcPr>
          <w:p w:rsidR="00F31506" w:rsidRPr="00F31506" w:rsidRDefault="00F31506" w:rsidP="00F31506">
            <w:pPr>
              <w:widowControl/>
              <w:jc w:val="left"/>
              <w:divId w:val="129487202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24 h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Observation period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674"/>
      </w:tblGrid>
      <w:tr w:rsidR="00F31506" w:rsidRPr="00F31506">
        <w:trPr>
          <w:tblCellSpacing w:w="5" w:type="dxa"/>
        </w:trPr>
        <w:tc>
          <w:tcPr>
            <w:tcW w:w="0" w:type="auto"/>
            <w:hideMark/>
          </w:tcPr>
          <w:p w:rsidR="00F31506" w:rsidRPr="00F31506" w:rsidRDefault="00F31506" w:rsidP="00F31506">
            <w:pPr>
              <w:widowControl/>
              <w:jc w:val="left"/>
              <w:divId w:val="62353727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 4, 24, 48, and 72 hours after removing the cover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Number of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9"/>
      </w:tblGrid>
      <w:tr w:rsidR="00F31506" w:rsidRPr="00F31506">
        <w:trPr>
          <w:tblCellSpacing w:w="5" w:type="dxa"/>
        </w:trPr>
        <w:tc>
          <w:tcPr>
            <w:tcW w:w="0" w:type="auto"/>
            <w:hideMark/>
          </w:tcPr>
          <w:p w:rsidR="00F31506" w:rsidRPr="00F31506" w:rsidRDefault="00F31506" w:rsidP="00F31506">
            <w:pPr>
              <w:widowControl/>
              <w:jc w:val="left"/>
              <w:divId w:val="153631016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3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F31506" w:rsidRPr="00F31506">
        <w:trPr>
          <w:tblCellSpacing w:w="5" w:type="dxa"/>
        </w:trPr>
        <w:tc>
          <w:tcPr>
            <w:tcW w:w="0" w:type="auto"/>
            <w:hideMark/>
          </w:tcPr>
          <w:p w:rsidR="00F31506" w:rsidRPr="00F31506" w:rsidRDefault="00F31506" w:rsidP="00F31506">
            <w:pPr>
              <w:widowControl/>
              <w:jc w:val="left"/>
              <w:divId w:val="17631197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380"/>
      </w:tblGrid>
      <w:tr w:rsidR="00F31506" w:rsidRPr="00F31506">
        <w:trPr>
          <w:tblCellSpacing w:w="5" w:type="dxa"/>
        </w:trPr>
        <w:tc>
          <w:tcPr>
            <w:tcW w:w="0" w:type="auto"/>
            <w:hideMark/>
          </w:tcPr>
          <w:p w:rsidR="00F31506" w:rsidRPr="00F31506" w:rsidRDefault="00F31506" w:rsidP="00F31506">
            <w:pPr>
              <w:widowControl/>
              <w:jc w:val="left"/>
              <w:divId w:val="1485395103"/>
              <w:rPr>
                <w:rFonts w:ascii="Helvetica" w:eastAsia="MS PGothic" w:hAnsi="Helvetica" w:cs="Helvetica"/>
                <w:kern w:val="0"/>
                <w:sz w:val="16"/>
                <w:szCs w:val="16"/>
              </w:rPr>
            </w:pPr>
            <w:r w:rsidRPr="00F31506">
              <w:rPr>
                <w:rFonts w:ascii="Helvetica" w:eastAsia="MS PGothic" w:hAnsi="Helvetica" w:cs="Helvetica"/>
                <w:kern w:val="0"/>
                <w:sz w:val="16"/>
                <w:szCs w:val="16"/>
              </w:rPr>
              <w:t>TEST SITE</w:t>
            </w:r>
            <w:r>
              <w:rPr>
                <w:rFonts w:ascii="Helvetica" w:eastAsia="MS PGothic" w:hAnsi="Helvetica" w:cs="Helvetica"/>
                <w:kern w:val="0"/>
                <w:sz w:val="16"/>
                <w:szCs w:val="16"/>
              </w:rPr>
              <w:br/>
            </w:r>
            <w:r w:rsidRPr="00F31506">
              <w:rPr>
                <w:rFonts w:ascii="Helvetica" w:eastAsia="MS PGothic" w:hAnsi="Helvetica" w:cs="Helvetica"/>
                <w:kern w:val="0"/>
                <w:sz w:val="16"/>
                <w:szCs w:val="16"/>
              </w:rPr>
              <w:t>- Type of wrap if used: plastic strips</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REMOVAL OF TEST SUBSTANCE</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Washing (if done): with soap and warm water </w:t>
            </w:r>
            <w:r>
              <w:rPr>
                <w:rFonts w:ascii="Helvetica" w:eastAsia="MS PGothic" w:hAnsi="Helvetica" w:cs="Helvetica"/>
                <w:kern w:val="0"/>
                <w:sz w:val="16"/>
                <w:szCs w:val="16"/>
              </w:rPr>
              <w:br/>
            </w:r>
            <w:r w:rsidRPr="00F31506">
              <w:rPr>
                <w:rFonts w:ascii="Helvetica" w:eastAsia="MS PGothic" w:hAnsi="Helvetica" w:cs="Helvetica"/>
                <w:kern w:val="0"/>
                <w:sz w:val="16"/>
                <w:szCs w:val="16"/>
              </w:rPr>
              <w:t>- Time after start of exposure: 24 h</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SCORING SYSTEM: Draize score</w:t>
            </w:r>
            <w:r>
              <w:rPr>
                <w:rFonts w:ascii="Helvetica" w:eastAsia="MS PGothic" w:hAnsi="Helvetica" w:cs="Helvetica"/>
                <w:kern w:val="0"/>
                <w:sz w:val="16"/>
                <w:szCs w:val="16"/>
              </w:rPr>
              <w:br/>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Irritation / corrosion results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528"/>
        <w:gridCol w:w="754"/>
        <w:gridCol w:w="1341"/>
        <w:gridCol w:w="505"/>
        <w:gridCol w:w="888"/>
        <w:gridCol w:w="1208"/>
        <w:gridCol w:w="737"/>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Irritation parameter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Basis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Time point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Max. 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Reversibility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erythema 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animal #1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1h-4h-24-48-72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no effects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erythema 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animal #2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1h-4h-24-48-72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no effects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edema 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animal #3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1h-4h- 24-48-72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no effects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edema 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mean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1h-4h-24-48-72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no effects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Irritant/corrosive response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395"/>
      </w:tblGrid>
      <w:tr w:rsidR="00F31506" w:rsidRPr="00F31506">
        <w:trPr>
          <w:tblCellSpacing w:w="5" w:type="dxa"/>
        </w:trPr>
        <w:tc>
          <w:tcPr>
            <w:tcW w:w="0" w:type="auto"/>
            <w:hideMark/>
          </w:tcPr>
          <w:p w:rsidR="00F31506" w:rsidRPr="00F31506" w:rsidRDefault="00F31506" w:rsidP="00F31506">
            <w:pPr>
              <w:widowControl/>
              <w:jc w:val="left"/>
              <w:divId w:val="163656899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edema or erythema developed on any of the animals as a result of the 24 h exposure.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031"/>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Verdana" w:eastAsia="MS PGothic" w:hAnsi="Verdana" w:cs="MS PGothic"/>
                <w:color w:val="656565"/>
                <w:kern w:val="0"/>
                <w:sz w:val="15"/>
                <w:szCs w:val="15"/>
              </w:rPr>
              <w:t>The test substance was non-irritating to the rabbit skin when applied either dry or in corn oil suspension.</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16"/>
      </w:tblGrid>
      <w:tr w:rsidR="00F31506" w:rsidRPr="00F31506">
        <w:trPr>
          <w:tblCellSpacing w:w="5" w:type="dxa"/>
        </w:trPr>
        <w:tc>
          <w:tcPr>
            <w:tcW w:w="0" w:type="auto"/>
            <w:hideMark/>
          </w:tcPr>
          <w:p w:rsidR="00F31506" w:rsidRPr="00F31506" w:rsidRDefault="00F31506" w:rsidP="00F31506">
            <w:pPr>
              <w:widowControl/>
              <w:jc w:val="left"/>
              <w:divId w:val="40457542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not irritating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Criteria used for 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3"/>
      </w:tblGrid>
      <w:tr w:rsidR="00F31506" w:rsidRPr="00F31506">
        <w:trPr>
          <w:tblCellSpacing w:w="5" w:type="dxa"/>
        </w:trPr>
        <w:tc>
          <w:tcPr>
            <w:tcW w:w="0" w:type="auto"/>
            <w:hideMark/>
          </w:tcPr>
          <w:p w:rsidR="00F31506" w:rsidRPr="00F31506" w:rsidRDefault="00F31506" w:rsidP="00F31506">
            <w:pPr>
              <w:widowControl/>
              <w:jc w:val="left"/>
              <w:divId w:val="33962764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EU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725255374"/>
              <w:rPr>
                <w:rFonts w:ascii="Helvetica" w:eastAsia="MS PGothic" w:hAnsi="Helvetica" w:cs="Helvetica"/>
                <w:kern w:val="0"/>
                <w:sz w:val="16"/>
                <w:szCs w:val="16"/>
              </w:rPr>
            </w:pPr>
            <w:r w:rsidRPr="00F31506">
              <w:rPr>
                <w:rFonts w:ascii="Helvetica" w:eastAsia="MS PGothic" w:hAnsi="Helvetica" w:cs="Helvetica"/>
                <w:kern w:val="0"/>
                <w:sz w:val="16"/>
                <w:szCs w:val="16"/>
              </w:rPr>
              <w:t>Under the conditions of the present experiment,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 xml:space="preserve">`-sulphonyldiphenol was found to be non irritant and not corrosive when applied to rabbit skin.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Executive summary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The study for skin irritation was performed similar to the OECD guideline with occlusive coverage. No edema or erythema developed on any of the application sites as a result of the 24 h exposure (Draize score = 0).</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Skin irritation / corrosion.006 (Eastman Kodak, 1991)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2134520750"/>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IUC5-ec12c4ad-d107-43cc-a8f6-dc5cce3dd1dd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10:41:16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3520"/>
        <w:gridCol w:w="343"/>
        <w:gridCol w:w="348"/>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3 (not reliable)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Summary data. Documentation insufficient for assessment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82"/>
        <w:gridCol w:w="755"/>
        <w:gridCol w:w="416"/>
        <w:gridCol w:w="1471"/>
        <w:gridCol w:w="2301"/>
        <w:gridCol w:w="921"/>
        <w:gridCol w:w="612"/>
        <w:gridCol w:w="832"/>
        <w:gridCol w:w="885"/>
        <w:gridCol w:w="623"/>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Eastman Kodak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1991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Letter concerning enclosed information on Bisphenol S with attachments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National Technical Information Service. (Springfield, VA 22161) Formerly U.S. Clearinghouse for Scientific &amp; Technical Information. (OTS0534330)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Eastman Kodak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Materials and methods </w:t>
      </w:r>
    </w:p>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42876961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animals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9"/>
      </w:tblGrid>
      <w:tr w:rsidR="00F31506" w:rsidRPr="00F31506">
        <w:trPr>
          <w:tblCellSpacing w:w="5" w:type="dxa"/>
        </w:trPr>
        <w:tc>
          <w:tcPr>
            <w:tcW w:w="0" w:type="auto"/>
            <w:hideMark/>
          </w:tcPr>
          <w:p w:rsidR="00F31506" w:rsidRPr="00F31506" w:rsidRDefault="00F31506" w:rsidP="00F31506">
            <w:pPr>
              <w:widowControl/>
              <w:jc w:val="left"/>
              <w:divId w:val="151973704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guinea pig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F31506" w:rsidRPr="00F31506">
        <w:trPr>
          <w:tblCellSpacing w:w="5" w:type="dxa"/>
        </w:trPr>
        <w:tc>
          <w:tcPr>
            <w:tcW w:w="0" w:type="auto"/>
            <w:hideMark/>
          </w:tcPr>
          <w:p w:rsidR="00F31506" w:rsidRPr="00F31506" w:rsidRDefault="00F31506" w:rsidP="00F31506">
            <w:pPr>
              <w:widowControl/>
              <w:jc w:val="left"/>
              <w:divId w:val="48100027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207206985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The compound was a slight skin irritant (5/5) when held in contact with the depilated guinea pig abdomen for 24 h. Repeated dermal application (9 doses) to the clipped backs of five guinea pigs did not produce an exacerbated response. Percutaneous absorption was not evident. </w:t>
            </w:r>
          </w:p>
        </w:tc>
      </w:tr>
    </w:tbl>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7.3.2 Eye irritation </w:t>
      </w:r>
    </w:p>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Eye irritation (ECHA, 1984:001)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887566836"/>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IUC5-1fe58dbd-2e65-4c40-b69d-3f95863d16f8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10:41:17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33"/>
        <w:gridCol w:w="2167"/>
        <w:gridCol w:w="1589"/>
        <w:gridCol w:w="2929"/>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period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1984-03-02 to 1984-03-13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(reliable with restrictions)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Though secondary source, according to OECD </w:t>
            </w:r>
            <w:proofErr w:type="gramStart"/>
            <w:r w:rsidRPr="00F31506">
              <w:rPr>
                <w:rFonts w:ascii="Helvetica" w:eastAsia="MS PGothic" w:hAnsi="Helvetica" w:cs="Helvetica"/>
                <w:kern w:val="0"/>
                <w:sz w:val="16"/>
                <w:szCs w:val="16"/>
              </w:rPr>
              <w:t>Guideline(</w:t>
            </w:r>
            <w:proofErr w:type="gramEnd"/>
            <w:r w:rsidRPr="00F31506">
              <w:rPr>
                <w:rFonts w:ascii="Helvetica" w:eastAsia="MS PGothic" w:hAnsi="Helvetica" w:cs="Helvetica"/>
                <w:kern w:val="0"/>
                <w:sz w:val="16"/>
                <w:szCs w:val="16"/>
              </w:rPr>
              <w:t xml:space="preserve">405) and described on ECHA website. </w:t>
            </w:r>
          </w:p>
        </w:tc>
      </w:tr>
    </w:tbl>
    <w:p w:rsidR="00F31506" w:rsidRPr="00F31506" w:rsidRDefault="00F31506" w:rsidP="003322A6">
      <w:pPr>
        <w:keepNext/>
        <w:keepLines/>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Data source </w:t>
      </w:r>
    </w:p>
    <w:p w:rsidR="00F31506" w:rsidRPr="00F31506" w:rsidRDefault="00F31506" w:rsidP="003322A6">
      <w:pPr>
        <w:keepNext/>
        <w:keepLines/>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14"/>
        <w:gridCol w:w="300"/>
        <w:gridCol w:w="223"/>
        <w:gridCol w:w="210"/>
        <w:gridCol w:w="6629"/>
        <w:gridCol w:w="418"/>
        <w:gridCol w:w="296"/>
        <w:gridCol w:w="381"/>
        <w:gridCol w:w="393"/>
        <w:gridCol w:w="434"/>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ECHA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1984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ECHA (Eye irritation.001)Available at http://apps.echa.europa.eu/registered/data/dossiers/DISS-97d7311b-f959-040b-e044-00144f67d031/DISS-97d7311b-f959-040b-e044-00144f67d031_DISS-97d7311b-f959-040b-e044-00144f67d031.html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1984-03-20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F31506" w:rsidRPr="00F31506">
        <w:trPr>
          <w:tblCellSpacing w:w="5" w:type="dxa"/>
        </w:trPr>
        <w:tc>
          <w:tcPr>
            <w:tcW w:w="0" w:type="auto"/>
            <w:hideMark/>
          </w:tcPr>
          <w:p w:rsidR="00F31506" w:rsidRPr="00F31506" w:rsidRDefault="00F31506" w:rsidP="00F31506">
            <w:pPr>
              <w:widowControl/>
              <w:jc w:val="left"/>
              <w:divId w:val="131722436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in vivo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3884"/>
        <w:gridCol w:w="870"/>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Deviations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OECD Guideline 405 (Acute Eye Irritation / Corrosion)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3"/>
      </w:tblGrid>
      <w:tr w:rsidR="00F31506" w:rsidRPr="00F31506">
        <w:trPr>
          <w:tblCellSpacing w:w="5" w:type="dxa"/>
        </w:trPr>
        <w:tc>
          <w:tcPr>
            <w:tcW w:w="0" w:type="auto"/>
            <w:hideMark/>
          </w:tcPr>
          <w:p w:rsidR="00F31506" w:rsidRPr="00F31506" w:rsidRDefault="00F31506" w:rsidP="00F31506">
            <w:pPr>
              <w:widowControl/>
              <w:jc w:val="left"/>
              <w:divId w:val="30292881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NA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81757195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49758043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500"/>
      </w:tblGrid>
      <w:tr w:rsidR="00F31506" w:rsidRPr="00F31506">
        <w:trPr>
          <w:tblCellSpacing w:w="5" w:type="dxa"/>
        </w:trPr>
        <w:tc>
          <w:tcPr>
            <w:tcW w:w="0" w:type="auto"/>
            <w:hideMark/>
          </w:tcPr>
          <w:p w:rsidR="00F31506" w:rsidRPr="00F31506" w:rsidRDefault="00F31506" w:rsidP="00F31506">
            <w:pPr>
              <w:widowControl/>
              <w:jc w:val="left"/>
              <w:divId w:val="1023358342"/>
              <w:rPr>
                <w:rFonts w:ascii="Helvetica" w:eastAsia="MS PGothic" w:hAnsi="Helvetica" w:cs="Helvetica"/>
                <w:kern w:val="0"/>
                <w:sz w:val="16"/>
                <w:szCs w:val="16"/>
              </w:rPr>
            </w:pPr>
            <w:r w:rsidRPr="00F31506">
              <w:rPr>
                <w:rFonts w:ascii="Helvetica" w:eastAsia="MS PGothic" w:hAnsi="Helvetica" w:cs="Helvetica"/>
                <w:kern w:val="0"/>
                <w:sz w:val="16"/>
                <w:szCs w:val="16"/>
              </w:rPr>
              <w:t>- Name of test material (as cited in study report):FAT 90`144/A</w:t>
            </w:r>
            <w:r>
              <w:rPr>
                <w:rFonts w:ascii="Helvetica" w:eastAsia="MS PGothic" w:hAnsi="Helvetica" w:cs="Helvetica"/>
                <w:kern w:val="0"/>
                <w:sz w:val="16"/>
                <w:szCs w:val="16"/>
              </w:rPr>
              <w:br/>
            </w:r>
            <w:r w:rsidRPr="00F31506">
              <w:rPr>
                <w:rFonts w:ascii="Helvetica" w:eastAsia="MS PGothic" w:hAnsi="Helvetica" w:cs="Helvetica"/>
                <w:kern w:val="0"/>
                <w:sz w:val="16"/>
                <w:szCs w:val="16"/>
              </w:rPr>
              <w:t>- Physical state: powder</w:t>
            </w:r>
            <w:r>
              <w:rPr>
                <w:rFonts w:ascii="Helvetica" w:eastAsia="MS PGothic" w:hAnsi="Helvetica" w:cs="Helvetica"/>
                <w:kern w:val="0"/>
                <w:sz w:val="16"/>
                <w:szCs w:val="16"/>
              </w:rPr>
              <w:br/>
            </w:r>
            <w:r w:rsidRPr="00F31506">
              <w:rPr>
                <w:rFonts w:ascii="Helvetica" w:eastAsia="MS PGothic" w:hAnsi="Helvetica" w:cs="Helvetica"/>
                <w:kern w:val="0"/>
                <w:sz w:val="16"/>
                <w:szCs w:val="16"/>
              </w:rPr>
              <w:t>- Analytical purity: 100 %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Lot/batch No.: Nb 4976/3+4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animals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1"/>
      </w:tblGrid>
      <w:tr w:rsidR="00F31506" w:rsidRPr="00F31506">
        <w:trPr>
          <w:tblCellSpacing w:w="5" w:type="dxa"/>
        </w:trPr>
        <w:tc>
          <w:tcPr>
            <w:tcW w:w="0" w:type="auto"/>
            <w:hideMark/>
          </w:tcPr>
          <w:p w:rsidR="00F31506" w:rsidRPr="00F31506" w:rsidRDefault="00F31506" w:rsidP="00F31506">
            <w:pPr>
              <w:widowControl/>
              <w:jc w:val="left"/>
              <w:divId w:val="11090600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rabbit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77"/>
      </w:tblGrid>
      <w:tr w:rsidR="00F31506" w:rsidRPr="00F31506">
        <w:trPr>
          <w:tblCellSpacing w:w="5" w:type="dxa"/>
        </w:trPr>
        <w:tc>
          <w:tcPr>
            <w:tcW w:w="0" w:type="auto"/>
            <w:hideMark/>
          </w:tcPr>
          <w:p w:rsidR="00F31506" w:rsidRPr="00F31506" w:rsidRDefault="00F31506" w:rsidP="00F31506">
            <w:pPr>
              <w:widowControl/>
              <w:jc w:val="left"/>
              <w:divId w:val="186339305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New Zealand White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239"/>
      </w:tblGrid>
      <w:tr w:rsidR="00F31506" w:rsidRPr="00F31506">
        <w:trPr>
          <w:tblCellSpacing w:w="5" w:type="dxa"/>
        </w:trPr>
        <w:tc>
          <w:tcPr>
            <w:tcW w:w="0" w:type="auto"/>
            <w:hideMark/>
          </w:tcPr>
          <w:p w:rsidR="00F31506" w:rsidRPr="00F31506" w:rsidRDefault="00F31506" w:rsidP="00F31506">
            <w:pPr>
              <w:widowControl/>
              <w:jc w:val="left"/>
              <w:divId w:val="1844782472"/>
              <w:rPr>
                <w:rFonts w:ascii="Helvetica" w:eastAsia="MS PGothic" w:hAnsi="Helvetica" w:cs="Helvetica"/>
                <w:kern w:val="0"/>
                <w:sz w:val="16"/>
                <w:szCs w:val="16"/>
              </w:rPr>
            </w:pPr>
            <w:r w:rsidRPr="00F31506">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F31506">
              <w:rPr>
                <w:rFonts w:ascii="Helvetica" w:eastAsia="MS PGothic" w:hAnsi="Helvetica" w:cs="Helvetica"/>
                <w:kern w:val="0"/>
                <w:sz w:val="16"/>
                <w:szCs w:val="16"/>
              </w:rPr>
              <w:t>- Source: Kleintierfarm Madoerin AG, CH-4414 Fuellinsdorf</w:t>
            </w:r>
            <w:r>
              <w:rPr>
                <w:rFonts w:ascii="Helvetica" w:eastAsia="MS PGothic" w:hAnsi="Helvetica" w:cs="Helvetica"/>
                <w:kern w:val="0"/>
                <w:sz w:val="16"/>
                <w:szCs w:val="16"/>
              </w:rPr>
              <w:br/>
            </w:r>
            <w:r w:rsidRPr="00F31506">
              <w:rPr>
                <w:rFonts w:ascii="Helvetica" w:eastAsia="MS PGothic" w:hAnsi="Helvetica" w:cs="Helvetica"/>
                <w:kern w:val="0"/>
                <w:sz w:val="16"/>
                <w:szCs w:val="16"/>
              </w:rPr>
              <w:t>- Age at study initiation: 12-14 weeks</w:t>
            </w:r>
            <w:r>
              <w:rPr>
                <w:rFonts w:ascii="Helvetica" w:eastAsia="MS PGothic" w:hAnsi="Helvetica" w:cs="Helvetica"/>
                <w:kern w:val="0"/>
                <w:sz w:val="16"/>
                <w:szCs w:val="16"/>
              </w:rPr>
              <w:br/>
            </w:r>
            <w:r w:rsidRPr="00F31506">
              <w:rPr>
                <w:rFonts w:ascii="Helvetica" w:eastAsia="MS PGothic" w:hAnsi="Helvetica" w:cs="Helvetica"/>
                <w:kern w:val="0"/>
                <w:sz w:val="16"/>
                <w:szCs w:val="16"/>
              </w:rPr>
              <w:t>- Weight at study initiation: 2090 - 2260 g</w:t>
            </w:r>
            <w:r>
              <w:rPr>
                <w:rFonts w:ascii="Helvetica" w:eastAsia="MS PGothic" w:hAnsi="Helvetica" w:cs="Helvetica"/>
                <w:kern w:val="0"/>
                <w:sz w:val="16"/>
                <w:szCs w:val="16"/>
              </w:rPr>
              <w:br/>
            </w:r>
            <w:r w:rsidRPr="00F31506">
              <w:rPr>
                <w:rFonts w:ascii="Helvetica" w:eastAsia="MS PGothic" w:hAnsi="Helvetica" w:cs="Helvetica"/>
                <w:kern w:val="0"/>
                <w:sz w:val="16"/>
                <w:szCs w:val="16"/>
              </w:rPr>
              <w:t>- Housing: individually in metal cages</w:t>
            </w:r>
            <w:r>
              <w:rPr>
                <w:rFonts w:ascii="Helvetica" w:eastAsia="MS PGothic" w:hAnsi="Helvetica" w:cs="Helvetica"/>
                <w:kern w:val="0"/>
                <w:sz w:val="16"/>
                <w:szCs w:val="16"/>
              </w:rPr>
              <w:br/>
            </w:r>
            <w:r w:rsidRPr="00F31506">
              <w:rPr>
                <w:rFonts w:ascii="Helvetica" w:eastAsia="MS PGothic" w:hAnsi="Helvetica" w:cs="Helvetica"/>
                <w:kern w:val="0"/>
                <w:sz w:val="16"/>
                <w:szCs w:val="16"/>
              </w:rPr>
              <w:t>- Diet (e.g. ad libitum): rabbit food NAFAG No. 814, NAFAG AG, Gossau SG (Switzerland); ad libitum</w:t>
            </w:r>
            <w:r>
              <w:rPr>
                <w:rFonts w:ascii="Helvetica" w:eastAsia="MS PGothic" w:hAnsi="Helvetica" w:cs="Helvetica"/>
                <w:kern w:val="0"/>
                <w:sz w:val="16"/>
                <w:szCs w:val="16"/>
              </w:rPr>
              <w:br/>
            </w:r>
            <w:r w:rsidRPr="00F31506">
              <w:rPr>
                <w:rFonts w:ascii="Helvetica" w:eastAsia="MS PGothic" w:hAnsi="Helvetica" w:cs="Helvetica"/>
                <w:kern w:val="0"/>
                <w:sz w:val="16"/>
                <w:szCs w:val="16"/>
              </w:rPr>
              <w:t>- Water (e.g. ad libitum): water ad libitum</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ENVIRONMENTAL CONDITIONS</w:t>
            </w:r>
            <w:r>
              <w:rPr>
                <w:rFonts w:ascii="Helvetica" w:eastAsia="MS PGothic" w:hAnsi="Helvetica" w:cs="Helvetica"/>
                <w:kern w:val="0"/>
                <w:sz w:val="16"/>
                <w:szCs w:val="16"/>
              </w:rPr>
              <w:br/>
            </w:r>
            <w:r w:rsidRPr="00F31506">
              <w:rPr>
                <w:rFonts w:ascii="Helvetica" w:eastAsia="MS PGothic" w:hAnsi="Helvetica" w:cs="Helvetica"/>
                <w:kern w:val="0"/>
                <w:sz w:val="16"/>
                <w:szCs w:val="16"/>
              </w:rPr>
              <w:t>- Temperature (°C): 20 +/- 3°C</w:t>
            </w:r>
            <w:r>
              <w:rPr>
                <w:rFonts w:ascii="Helvetica" w:eastAsia="MS PGothic" w:hAnsi="Helvetica" w:cs="Helvetica"/>
                <w:kern w:val="0"/>
                <w:sz w:val="16"/>
                <w:szCs w:val="16"/>
              </w:rPr>
              <w:br/>
            </w:r>
            <w:r w:rsidRPr="00F31506">
              <w:rPr>
                <w:rFonts w:ascii="Helvetica" w:eastAsia="MS PGothic" w:hAnsi="Helvetica" w:cs="Helvetica"/>
                <w:kern w:val="0"/>
                <w:sz w:val="16"/>
                <w:szCs w:val="16"/>
              </w:rPr>
              <w:t>- Humidity (%):30-70 %</w:t>
            </w:r>
            <w:r>
              <w:rPr>
                <w:rFonts w:ascii="Helvetica" w:eastAsia="MS PGothic" w:hAnsi="Helvetica" w:cs="Helvetica"/>
                <w:kern w:val="0"/>
                <w:sz w:val="16"/>
                <w:szCs w:val="16"/>
              </w:rPr>
              <w:br/>
            </w:r>
            <w:r w:rsidRPr="00F31506">
              <w:rPr>
                <w:rFonts w:ascii="Helvetica" w:eastAsia="MS PGothic" w:hAnsi="Helvetica" w:cs="Helvetica"/>
                <w:kern w:val="0"/>
                <w:sz w:val="16"/>
                <w:szCs w:val="16"/>
              </w:rPr>
              <w:t>- Air changes (per hr): 15 air changes/h</w:t>
            </w:r>
            <w:r>
              <w:rPr>
                <w:rFonts w:ascii="Helvetica" w:eastAsia="MS PGothic" w:hAnsi="Helvetica" w:cs="Helvetica"/>
                <w:kern w:val="0"/>
                <w:sz w:val="16"/>
                <w:szCs w:val="16"/>
              </w:rPr>
              <w:br/>
            </w:r>
            <w:r w:rsidRPr="00F31506">
              <w:rPr>
                <w:rFonts w:ascii="Helvetica" w:eastAsia="MS PGothic" w:hAnsi="Helvetica" w:cs="Helvetica"/>
                <w:kern w:val="0"/>
                <w:sz w:val="16"/>
                <w:szCs w:val="16"/>
              </w:rPr>
              <w:t>- Photoperiod (hrs dark / hrs light): 12 hours light/day</w:t>
            </w:r>
            <w:r>
              <w:rPr>
                <w:rFonts w:ascii="Helvetica" w:eastAsia="MS PGothic" w:hAnsi="Helvetica" w:cs="Helvetica"/>
                <w:kern w:val="0"/>
                <w:sz w:val="16"/>
                <w:szCs w:val="16"/>
              </w:rPr>
              <w:br/>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system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44"/>
      </w:tblGrid>
      <w:tr w:rsidR="00F31506" w:rsidRPr="00F31506">
        <w:trPr>
          <w:tblCellSpacing w:w="5" w:type="dxa"/>
        </w:trPr>
        <w:tc>
          <w:tcPr>
            <w:tcW w:w="0" w:type="auto"/>
            <w:hideMark/>
          </w:tcPr>
          <w:p w:rsidR="00F31506" w:rsidRPr="00F31506" w:rsidRDefault="00F31506" w:rsidP="00F31506">
            <w:pPr>
              <w:widowControl/>
              <w:jc w:val="left"/>
              <w:divId w:val="56842401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unchanged (no vehicle)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Amount/concentration applied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434"/>
      </w:tblGrid>
      <w:tr w:rsidR="00F31506" w:rsidRPr="00F31506">
        <w:trPr>
          <w:tblCellSpacing w:w="5" w:type="dxa"/>
        </w:trPr>
        <w:tc>
          <w:tcPr>
            <w:tcW w:w="0" w:type="auto"/>
            <w:hideMark/>
          </w:tcPr>
          <w:p w:rsidR="00F31506" w:rsidRPr="00F31506" w:rsidRDefault="00F31506" w:rsidP="00F31506">
            <w:pPr>
              <w:widowControl/>
              <w:jc w:val="left"/>
              <w:divId w:val="201208620"/>
              <w:rPr>
                <w:rFonts w:ascii="Helvetica" w:eastAsia="MS PGothic" w:hAnsi="Helvetica" w:cs="Helvetica"/>
                <w:kern w:val="0"/>
                <w:sz w:val="16"/>
                <w:szCs w:val="16"/>
              </w:rPr>
            </w:pPr>
            <w:r w:rsidRPr="00F31506">
              <w:rPr>
                <w:rFonts w:ascii="Helvetica" w:eastAsia="MS PGothic" w:hAnsi="Helvetica" w:cs="Helvetica"/>
                <w:kern w:val="0"/>
                <w:sz w:val="16"/>
                <w:szCs w:val="16"/>
              </w:rPr>
              <w:t>TEST MATERIAL</w:t>
            </w:r>
            <w:r>
              <w:rPr>
                <w:rFonts w:ascii="Helvetica" w:eastAsia="MS PGothic" w:hAnsi="Helvetica" w:cs="Helvetica"/>
                <w:kern w:val="0"/>
                <w:sz w:val="16"/>
                <w:szCs w:val="16"/>
              </w:rPr>
              <w:br/>
            </w:r>
            <w:r w:rsidRPr="00F31506">
              <w:rPr>
                <w:rFonts w:ascii="Helvetica" w:eastAsia="MS PGothic" w:hAnsi="Helvetica" w:cs="Helvetica"/>
                <w:kern w:val="0"/>
                <w:sz w:val="16"/>
                <w:szCs w:val="16"/>
              </w:rPr>
              <w:t>- Amount(s) applied (volume or weight with unit): 0.1 g of the test substance</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57"/>
      </w:tblGrid>
      <w:tr w:rsidR="00F31506" w:rsidRPr="00F31506">
        <w:trPr>
          <w:tblCellSpacing w:w="5" w:type="dxa"/>
        </w:trPr>
        <w:tc>
          <w:tcPr>
            <w:tcW w:w="0" w:type="auto"/>
            <w:hideMark/>
          </w:tcPr>
          <w:p w:rsidR="00F31506" w:rsidRPr="00F31506" w:rsidRDefault="00F31506" w:rsidP="00F31506">
            <w:pPr>
              <w:widowControl/>
              <w:jc w:val="left"/>
              <w:divId w:val="8083845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one application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Observation period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704"/>
      </w:tblGrid>
      <w:tr w:rsidR="00F31506" w:rsidRPr="00F31506">
        <w:trPr>
          <w:tblCellSpacing w:w="5" w:type="dxa"/>
        </w:trPr>
        <w:tc>
          <w:tcPr>
            <w:tcW w:w="0" w:type="auto"/>
            <w:hideMark/>
          </w:tcPr>
          <w:p w:rsidR="00F31506" w:rsidRPr="00F31506" w:rsidRDefault="00F31506" w:rsidP="00F31506">
            <w:pPr>
              <w:widowControl/>
              <w:jc w:val="left"/>
              <w:divId w:val="211879018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 24, 48 and 72 hours (up to 7 days)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Number of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19"/>
      </w:tblGrid>
      <w:tr w:rsidR="00F31506" w:rsidRPr="00F31506">
        <w:trPr>
          <w:tblCellSpacing w:w="5" w:type="dxa"/>
        </w:trPr>
        <w:tc>
          <w:tcPr>
            <w:tcW w:w="0" w:type="auto"/>
            <w:hideMark/>
          </w:tcPr>
          <w:p w:rsidR="00F31506" w:rsidRPr="00F31506" w:rsidRDefault="00F31506" w:rsidP="00F31506">
            <w:pPr>
              <w:widowControl/>
              <w:jc w:val="left"/>
              <w:divId w:val="89531114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3 female rabbits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554"/>
      </w:tblGrid>
      <w:tr w:rsidR="00F31506" w:rsidRPr="00F31506">
        <w:trPr>
          <w:tblCellSpacing w:w="5" w:type="dxa"/>
        </w:trPr>
        <w:tc>
          <w:tcPr>
            <w:tcW w:w="0" w:type="auto"/>
            <w:hideMark/>
          </w:tcPr>
          <w:p w:rsidR="00F31506" w:rsidRPr="00F31506" w:rsidRDefault="00F31506" w:rsidP="00F31506">
            <w:pPr>
              <w:widowControl/>
              <w:jc w:val="left"/>
              <w:divId w:val="1199125953"/>
              <w:rPr>
                <w:rFonts w:ascii="Helvetica" w:eastAsia="MS PGothic" w:hAnsi="Helvetica" w:cs="Helvetica"/>
                <w:kern w:val="0"/>
                <w:sz w:val="16"/>
                <w:szCs w:val="16"/>
              </w:rPr>
            </w:pPr>
            <w:proofErr w:type="gramStart"/>
            <w:r w:rsidRPr="00F31506">
              <w:rPr>
                <w:rFonts w:ascii="Helvetica" w:eastAsia="MS PGothic" w:hAnsi="Helvetica" w:cs="Helvetica"/>
                <w:kern w:val="0"/>
                <w:sz w:val="16"/>
                <w:szCs w:val="16"/>
              </w:rPr>
              <w:t>other</w:t>
            </w:r>
            <w:proofErr w:type="gramEnd"/>
            <w:r w:rsidRPr="00F31506">
              <w:rPr>
                <w:rFonts w:ascii="Helvetica" w:eastAsia="MS PGothic" w:hAnsi="Helvetica" w:cs="Helvetica"/>
                <w:kern w:val="0"/>
                <w:sz w:val="16"/>
                <w:szCs w:val="16"/>
              </w:rPr>
              <w:t xml:space="preserve">: The left eye remained untreated and served as a control.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497769587"/>
              <w:rPr>
                <w:rFonts w:ascii="Helvetica" w:eastAsia="MS PGothic" w:hAnsi="Helvetica" w:cs="Helvetica"/>
                <w:kern w:val="0"/>
                <w:sz w:val="16"/>
                <w:szCs w:val="16"/>
              </w:rPr>
            </w:pPr>
            <w:r w:rsidRPr="00F31506">
              <w:rPr>
                <w:rFonts w:ascii="Helvetica" w:eastAsia="MS PGothic" w:hAnsi="Helvetica" w:cs="Helvetica"/>
                <w:kern w:val="0"/>
                <w:sz w:val="16"/>
                <w:szCs w:val="16"/>
              </w:rPr>
              <w:t>0.1 g of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 xml:space="preserve">`-sulphonyldipenol was placed into the conjunctival sac of the right eye of each animal, after gently pulling away the lower lid </w:t>
            </w:r>
            <w:r w:rsidRPr="00F31506">
              <w:rPr>
                <w:rFonts w:ascii="Helvetica" w:eastAsia="MS PGothic" w:hAnsi="Helvetica" w:cs="Helvetica"/>
                <w:kern w:val="0"/>
                <w:sz w:val="16"/>
                <w:szCs w:val="16"/>
              </w:rPr>
              <w:lastRenderedPageBreak/>
              <w:t>from the eyeball. The lids were then held together for about one second in order to prevent loss of the test material. The left eye remained untreated and served as a control.</w:t>
            </w:r>
            <w:r>
              <w:rPr>
                <w:rFonts w:ascii="Helvetica" w:eastAsia="MS PGothic" w:hAnsi="Helvetica" w:cs="Helvetica"/>
                <w:kern w:val="0"/>
                <w:sz w:val="16"/>
                <w:szCs w:val="16"/>
              </w:rPr>
              <w:br/>
            </w:r>
            <w:r w:rsidRPr="00F31506">
              <w:rPr>
                <w:rFonts w:ascii="Helvetica" w:eastAsia="MS PGothic" w:hAnsi="Helvetica" w:cs="Helvetica"/>
                <w:kern w:val="0"/>
                <w:sz w:val="16"/>
                <w:szCs w:val="16"/>
              </w:rPr>
              <w:t>The ocular reactions were examined 1, 24, 48 and 72 hours after substance instillation and again during the following observation period by means of a slit-lamp.</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The observation period was 7 days.</w:t>
            </w:r>
            <w:r>
              <w:rPr>
                <w:rFonts w:ascii="Helvetica" w:eastAsia="MS PGothic" w:hAnsi="Helvetica" w:cs="Helvetica"/>
                <w:kern w:val="0"/>
                <w:sz w:val="16"/>
                <w:szCs w:val="16"/>
              </w:rPr>
              <w:br/>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Overall irritation / corrosion results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528"/>
        <w:gridCol w:w="754"/>
        <w:gridCol w:w="906"/>
        <w:gridCol w:w="505"/>
        <w:gridCol w:w="888"/>
        <w:gridCol w:w="2097"/>
        <w:gridCol w:w="737"/>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Irritation parameter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Basis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Time point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Max. 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Reversibility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cornea 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animal #1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24, 48, 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no effects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cornea 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animal #2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24, 48, 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no effects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cornea 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animal #3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24, 48, 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fully reversible within: 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cornea 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mean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24, 48, 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0.33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fully reversible within: 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iris 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animal #1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24, 48, 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no effects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iris 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animal #2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24, 48, 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no effects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iris 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animal #3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24, 48, 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no effects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iris 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mean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24, 48, 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no effects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conjunctivae 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animal #1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24, 48, 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1.33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3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fully reversible within: 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conjunctivae 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animal #2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24, 48, 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1.33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3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fully reversible within: 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conjunctivae 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animal #3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24, 48, 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3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fully reversible within: 7 days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conjunctivae 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mean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24, 48, 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1.55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3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fully reversible within: 7 days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chemosis 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animal #1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24, 48, 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1.33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fully reversible within: 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chemosis 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animal #2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24, 48, 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1.33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fully reversible within: 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chemosis 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animal #3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24, 48, 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1.33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fully reversible within: 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chemosis 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mean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24, 48, 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1.33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fully reversible within: 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Irritant/corrosive response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3"/>
      </w:tblGrid>
      <w:tr w:rsidR="00F31506" w:rsidRPr="00F31506">
        <w:trPr>
          <w:tblCellSpacing w:w="5" w:type="dxa"/>
        </w:trPr>
        <w:tc>
          <w:tcPr>
            <w:tcW w:w="0" w:type="auto"/>
            <w:hideMark/>
          </w:tcPr>
          <w:p w:rsidR="00F31506" w:rsidRPr="00F31506" w:rsidRDefault="00F31506" w:rsidP="00F31506">
            <w:pPr>
              <w:widowControl/>
              <w:jc w:val="left"/>
              <w:divId w:val="108772553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NA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Other effects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118"/>
      </w:tblGrid>
      <w:tr w:rsidR="00F31506" w:rsidRPr="00F31506">
        <w:trPr>
          <w:tblCellSpacing w:w="5" w:type="dxa"/>
        </w:trPr>
        <w:tc>
          <w:tcPr>
            <w:tcW w:w="0" w:type="auto"/>
            <w:hideMark/>
          </w:tcPr>
          <w:p w:rsidR="00F31506" w:rsidRPr="00F31506" w:rsidRDefault="00F31506" w:rsidP="00F31506">
            <w:pPr>
              <w:widowControl/>
              <w:jc w:val="left"/>
              <w:divId w:val="105227191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The animals showed a normal body weight development.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95"/>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Verdana" w:eastAsia="MS PGothic" w:hAnsi="Verdana" w:cs="MS PGothic"/>
                <w:color w:val="656565"/>
                <w:kern w:val="0"/>
                <w:sz w:val="15"/>
                <w:szCs w:val="15"/>
              </w:rPr>
              <w:t>NA</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16"/>
      </w:tblGrid>
      <w:tr w:rsidR="00F31506" w:rsidRPr="00F31506">
        <w:trPr>
          <w:tblCellSpacing w:w="5" w:type="dxa"/>
        </w:trPr>
        <w:tc>
          <w:tcPr>
            <w:tcW w:w="0" w:type="auto"/>
            <w:hideMark/>
          </w:tcPr>
          <w:p w:rsidR="00F31506" w:rsidRPr="00F31506" w:rsidRDefault="00F31506" w:rsidP="00F31506">
            <w:pPr>
              <w:widowControl/>
              <w:jc w:val="left"/>
              <w:divId w:val="9879494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not irritating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64423679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Based on the scores obtained, 4,4`-sulphonyldiphenol has not to be classified as irritant and corrosive when applied to rabbit eye mucosa The animals had recovered at the end of the observation period of 7 days.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Executive summary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Verdana" w:eastAsia="MS PGothic" w:hAnsi="Verdana" w:cs="MS PGothic"/>
                <w:color w:val="656565"/>
                <w:kern w:val="0"/>
                <w:sz w:val="15"/>
                <w:szCs w:val="15"/>
              </w:rPr>
              <w:t>4</w:t>
            </w:r>
            <w:proofErr w:type="gramStart"/>
            <w:r w:rsidRPr="00F31506">
              <w:rPr>
                <w:rFonts w:ascii="Verdana" w:eastAsia="MS PGothic" w:hAnsi="Verdana" w:cs="MS PGothic"/>
                <w:color w:val="656565"/>
                <w:kern w:val="0"/>
                <w:sz w:val="15"/>
                <w:szCs w:val="15"/>
              </w:rPr>
              <w:t>,4</w:t>
            </w:r>
            <w:proofErr w:type="gramEnd"/>
            <w:r w:rsidRPr="00F31506">
              <w:rPr>
                <w:rFonts w:ascii="Verdana" w:eastAsia="MS PGothic" w:hAnsi="Verdana" w:cs="MS PGothic"/>
                <w:color w:val="656565"/>
                <w:kern w:val="0"/>
                <w:sz w:val="15"/>
                <w:szCs w:val="15"/>
              </w:rPr>
              <w:t>`-sulphonyldiphenol was tested in an acute eye irritation/corrosion study in New Zealand White rabbits according to OECD guideline 405. 0.1 g of 4</w:t>
            </w:r>
            <w:proofErr w:type="gramStart"/>
            <w:r w:rsidRPr="00F31506">
              <w:rPr>
                <w:rFonts w:ascii="Verdana" w:eastAsia="MS PGothic" w:hAnsi="Verdana" w:cs="MS PGothic"/>
                <w:color w:val="656565"/>
                <w:kern w:val="0"/>
                <w:sz w:val="15"/>
                <w:szCs w:val="15"/>
              </w:rPr>
              <w:t>,4</w:t>
            </w:r>
            <w:proofErr w:type="gramEnd"/>
            <w:r w:rsidRPr="00F31506">
              <w:rPr>
                <w:rFonts w:ascii="Verdana" w:eastAsia="MS PGothic" w:hAnsi="Verdana" w:cs="MS PGothic"/>
                <w:color w:val="656565"/>
                <w:kern w:val="0"/>
                <w:sz w:val="15"/>
                <w:szCs w:val="15"/>
              </w:rPr>
              <w:t>`-sulphonyldipenol was placed into the conjunctival sac of the right eye of each animal, after gently pulling away the lower lid from the eyeball. The lids were then held together for about one second in order to prevent loss of the test material. The left eye remained untreated and served as a control. Based on the scores obtained, 4,4`-sulphonyldiphenol is not to be classified as irritant or corrosive when applied to rabbit eye mucosa The animals had recovered at the end of the observation period of 7 days.</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Endpoint study record: Eye irritation (Monsanto</w:t>
      </w:r>
      <w:proofErr w:type="gramStart"/>
      <w:r w:rsidRPr="00F31506">
        <w:rPr>
          <w:rFonts w:ascii="Helvetica" w:eastAsia="MS PGothic" w:hAnsi="Helvetica" w:cs="Helvetica"/>
          <w:b/>
          <w:bCs/>
          <w:i/>
          <w:iCs/>
          <w:kern w:val="0"/>
          <w:sz w:val="30"/>
          <w:szCs w:val="30"/>
        </w:rPr>
        <w:t>,1991</w:t>
      </w:r>
      <w:proofErr w:type="gramEnd"/>
      <w:r w:rsidRPr="00F31506">
        <w:rPr>
          <w:rFonts w:ascii="Helvetica" w:eastAsia="MS PGothic" w:hAnsi="Helvetica" w:cs="Helvetica"/>
          <w:b/>
          <w:bCs/>
          <w:i/>
          <w:iCs/>
          <w:kern w:val="0"/>
          <w:sz w:val="30"/>
          <w:szCs w:val="30"/>
        </w:rPr>
        <w:t xml:space="preserve">)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104692187"/>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IUC5-328c5f57-d32b-4344-b281-97693e10a1c5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10:41:17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96"/>
        <w:gridCol w:w="5949"/>
        <w:gridCol w:w="584"/>
        <w:gridCol w:w="589"/>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disregarded study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3 (not reliable)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Draize scores for individual parameters not reported, study can not be used for assessment, only 25 mg test substance applied </w:t>
            </w:r>
          </w:p>
        </w:tc>
      </w:tr>
    </w:tbl>
    <w:p w:rsidR="00F31506" w:rsidRPr="00F31506" w:rsidRDefault="00F31506" w:rsidP="003322A6">
      <w:pPr>
        <w:keepNext/>
        <w:keepLines/>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Data source </w:t>
      </w:r>
    </w:p>
    <w:p w:rsidR="00F31506" w:rsidRPr="00F31506" w:rsidRDefault="00F31506" w:rsidP="003322A6">
      <w:pPr>
        <w:keepNext/>
        <w:keepLines/>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12"/>
        <w:gridCol w:w="742"/>
        <w:gridCol w:w="405"/>
        <w:gridCol w:w="2217"/>
        <w:gridCol w:w="1139"/>
        <w:gridCol w:w="872"/>
        <w:gridCol w:w="1148"/>
        <w:gridCol w:w="742"/>
        <w:gridCol w:w="767"/>
        <w:gridCol w:w="854"/>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Monsanto Co.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1991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Toxicological Investigation of Dehydroxydiphenylsulfone(final report) with cover letter dated 112191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National Technical Information Service. (Springfield, VA 22161) Formerly U.S. Clearinghouse for Scientific &amp; Technical Information. (OTS-0534356)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Younger laboratories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EPA/OTS;Doc #86-920000151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1961-02-06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F31506" w:rsidRPr="00F31506">
        <w:trPr>
          <w:tblCellSpacing w:w="5" w:type="dxa"/>
        </w:trPr>
        <w:tc>
          <w:tcPr>
            <w:tcW w:w="0" w:type="auto"/>
            <w:hideMark/>
          </w:tcPr>
          <w:p w:rsidR="00F31506" w:rsidRPr="00F31506" w:rsidRDefault="00F31506" w:rsidP="00F31506">
            <w:pPr>
              <w:widowControl/>
              <w:jc w:val="left"/>
              <w:divId w:val="188432054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in vivo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0565929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25 mg of finely ground sample was placed in the conjuctival sac of the right eye of each of 3 albino rabbits. Observations for irritation were made over a period of several days. The eyes were rinsed with warm isotonic saline solution after 24 h. The scoring was performed according to the method of Draize et al.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184131056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35391510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72"/>
      </w:tblGrid>
      <w:tr w:rsidR="00F31506" w:rsidRPr="00F31506">
        <w:trPr>
          <w:tblCellSpacing w:w="5" w:type="dxa"/>
        </w:trPr>
        <w:tc>
          <w:tcPr>
            <w:tcW w:w="0" w:type="auto"/>
            <w:hideMark/>
          </w:tcPr>
          <w:p w:rsidR="00F31506" w:rsidRPr="00F31506" w:rsidRDefault="00F31506" w:rsidP="00F31506">
            <w:pPr>
              <w:widowControl/>
              <w:jc w:val="left"/>
              <w:divId w:val="1205825327"/>
              <w:rPr>
                <w:rFonts w:ascii="Helvetica" w:eastAsia="MS PGothic" w:hAnsi="Helvetica" w:cs="Helvetica"/>
                <w:kern w:val="0"/>
                <w:sz w:val="16"/>
                <w:szCs w:val="16"/>
              </w:rPr>
            </w:pPr>
            <w:r w:rsidRPr="00F31506">
              <w:rPr>
                <w:rFonts w:ascii="Helvetica" w:eastAsia="MS PGothic" w:hAnsi="Helvetica" w:cs="Helvetica"/>
                <w:kern w:val="0"/>
                <w:sz w:val="16"/>
                <w:szCs w:val="16"/>
              </w:rPr>
              <w:t>- Name of test material (as cited in study report):Dihydroxydiphenyl sulfone</w:t>
            </w:r>
            <w:r>
              <w:rPr>
                <w:rFonts w:ascii="Helvetica" w:eastAsia="MS PGothic" w:hAnsi="Helvetica" w:cs="Helvetica"/>
                <w:kern w:val="0"/>
                <w:sz w:val="16"/>
                <w:szCs w:val="16"/>
              </w:rPr>
              <w:br/>
            </w:r>
            <w:r w:rsidRPr="00F31506">
              <w:rPr>
                <w:rFonts w:ascii="Helvetica" w:eastAsia="MS PGothic" w:hAnsi="Helvetica" w:cs="Helvetica"/>
                <w:kern w:val="0"/>
                <w:sz w:val="16"/>
                <w:szCs w:val="16"/>
              </w:rPr>
              <w:t>- Physical state: finely ground</w:t>
            </w:r>
            <w:r>
              <w:rPr>
                <w:rFonts w:ascii="Helvetica" w:eastAsia="MS PGothic" w:hAnsi="Helvetica" w:cs="Helvetica"/>
                <w:kern w:val="0"/>
                <w:sz w:val="16"/>
                <w:szCs w:val="16"/>
              </w:rPr>
              <w:br/>
            </w:r>
            <w:r w:rsidRPr="00F31506">
              <w:rPr>
                <w:rFonts w:ascii="Helvetica" w:eastAsia="MS PGothic" w:hAnsi="Helvetica" w:cs="Helvetica"/>
                <w:kern w:val="0"/>
                <w:sz w:val="16"/>
                <w:szCs w:val="16"/>
              </w:rPr>
              <w:t>- Analytical purity: Technical and purified</w:t>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lastRenderedPageBreak/>
        <w:t xml:space="preserve">Test animals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1"/>
      </w:tblGrid>
      <w:tr w:rsidR="00F31506" w:rsidRPr="00F31506">
        <w:trPr>
          <w:tblCellSpacing w:w="5" w:type="dxa"/>
        </w:trPr>
        <w:tc>
          <w:tcPr>
            <w:tcW w:w="0" w:type="auto"/>
            <w:hideMark/>
          </w:tcPr>
          <w:p w:rsidR="00F31506" w:rsidRPr="00F31506" w:rsidRDefault="00F31506" w:rsidP="00F31506">
            <w:pPr>
              <w:widowControl/>
              <w:jc w:val="left"/>
              <w:divId w:val="88074907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rabbit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tblGrid>
      <w:tr w:rsidR="00F31506" w:rsidRPr="00F31506">
        <w:trPr>
          <w:tblCellSpacing w:w="5" w:type="dxa"/>
        </w:trPr>
        <w:tc>
          <w:tcPr>
            <w:tcW w:w="0" w:type="auto"/>
            <w:hideMark/>
          </w:tcPr>
          <w:p w:rsidR="00F31506" w:rsidRPr="00F31506" w:rsidRDefault="00F31506" w:rsidP="00F31506">
            <w:pPr>
              <w:widowControl/>
              <w:jc w:val="left"/>
              <w:divId w:val="101314950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albino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system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44"/>
      </w:tblGrid>
      <w:tr w:rsidR="00F31506" w:rsidRPr="00F31506">
        <w:trPr>
          <w:tblCellSpacing w:w="5" w:type="dxa"/>
        </w:trPr>
        <w:tc>
          <w:tcPr>
            <w:tcW w:w="0" w:type="auto"/>
            <w:hideMark/>
          </w:tcPr>
          <w:p w:rsidR="00F31506" w:rsidRPr="00F31506" w:rsidRDefault="00F31506" w:rsidP="00F31506">
            <w:pPr>
              <w:widowControl/>
              <w:jc w:val="left"/>
              <w:divId w:val="153642918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unchanged (no vehicle)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Amount/concentration applied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002"/>
      </w:tblGrid>
      <w:tr w:rsidR="00F31506" w:rsidRPr="00F31506">
        <w:trPr>
          <w:tblCellSpacing w:w="5" w:type="dxa"/>
        </w:trPr>
        <w:tc>
          <w:tcPr>
            <w:tcW w:w="0" w:type="auto"/>
            <w:hideMark/>
          </w:tcPr>
          <w:p w:rsidR="00F31506" w:rsidRPr="00F31506" w:rsidRDefault="00F31506" w:rsidP="00F31506">
            <w:pPr>
              <w:widowControl/>
              <w:jc w:val="left"/>
              <w:divId w:val="1926767720"/>
              <w:rPr>
                <w:rFonts w:ascii="Helvetica" w:eastAsia="MS PGothic" w:hAnsi="Helvetica" w:cs="Helvetica"/>
                <w:kern w:val="0"/>
                <w:sz w:val="16"/>
                <w:szCs w:val="16"/>
              </w:rPr>
            </w:pPr>
            <w:r w:rsidRPr="00F31506">
              <w:rPr>
                <w:rFonts w:ascii="Helvetica" w:eastAsia="MS PGothic" w:hAnsi="Helvetica" w:cs="Helvetica"/>
                <w:kern w:val="0"/>
                <w:sz w:val="16"/>
                <w:szCs w:val="16"/>
              </w:rPr>
              <w:t>TEST MATERIAL</w:t>
            </w:r>
            <w:r>
              <w:rPr>
                <w:rFonts w:ascii="Helvetica" w:eastAsia="MS PGothic" w:hAnsi="Helvetica" w:cs="Helvetica"/>
                <w:kern w:val="0"/>
                <w:sz w:val="16"/>
                <w:szCs w:val="16"/>
              </w:rPr>
              <w:br/>
            </w:r>
            <w:r w:rsidRPr="00F31506">
              <w:rPr>
                <w:rFonts w:ascii="Helvetica" w:eastAsia="MS PGothic" w:hAnsi="Helvetica" w:cs="Helvetica"/>
                <w:kern w:val="0"/>
                <w:sz w:val="16"/>
                <w:szCs w:val="16"/>
              </w:rPr>
              <w:t>- Amount(s) applied (volume or weight with unit): 25 mg</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2"/>
      </w:tblGrid>
      <w:tr w:rsidR="00F31506" w:rsidRPr="00F31506">
        <w:trPr>
          <w:tblCellSpacing w:w="5" w:type="dxa"/>
        </w:trPr>
        <w:tc>
          <w:tcPr>
            <w:tcW w:w="0" w:type="auto"/>
            <w:hideMark/>
          </w:tcPr>
          <w:p w:rsidR="00F31506" w:rsidRPr="00F31506" w:rsidRDefault="00F31506" w:rsidP="00F31506">
            <w:pPr>
              <w:widowControl/>
              <w:jc w:val="left"/>
              <w:divId w:val="31380123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24 h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Observation period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52"/>
      </w:tblGrid>
      <w:tr w:rsidR="00F31506" w:rsidRPr="00F31506">
        <w:trPr>
          <w:tblCellSpacing w:w="5" w:type="dxa"/>
        </w:trPr>
        <w:tc>
          <w:tcPr>
            <w:tcW w:w="0" w:type="auto"/>
            <w:hideMark/>
          </w:tcPr>
          <w:p w:rsidR="00F31506" w:rsidRPr="00F31506" w:rsidRDefault="00F31506" w:rsidP="00F31506">
            <w:pPr>
              <w:widowControl/>
              <w:jc w:val="left"/>
              <w:divId w:val="180966931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5 days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Number of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9"/>
      </w:tblGrid>
      <w:tr w:rsidR="00F31506" w:rsidRPr="00F31506">
        <w:trPr>
          <w:tblCellSpacing w:w="5" w:type="dxa"/>
        </w:trPr>
        <w:tc>
          <w:tcPr>
            <w:tcW w:w="0" w:type="auto"/>
            <w:hideMark/>
          </w:tcPr>
          <w:p w:rsidR="00F31506" w:rsidRPr="00F31506" w:rsidRDefault="00F31506" w:rsidP="00F31506">
            <w:pPr>
              <w:widowControl/>
              <w:jc w:val="left"/>
              <w:divId w:val="79301722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3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F31506" w:rsidRPr="00F31506">
        <w:trPr>
          <w:tblCellSpacing w:w="5" w:type="dxa"/>
        </w:trPr>
        <w:tc>
          <w:tcPr>
            <w:tcW w:w="0" w:type="auto"/>
            <w:hideMark/>
          </w:tcPr>
          <w:p w:rsidR="00F31506" w:rsidRPr="00F31506" w:rsidRDefault="00F31506" w:rsidP="00F31506">
            <w:pPr>
              <w:widowControl/>
              <w:jc w:val="left"/>
              <w:divId w:val="149016999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887"/>
      </w:tblGrid>
      <w:tr w:rsidR="00F31506" w:rsidRPr="00F31506">
        <w:trPr>
          <w:tblCellSpacing w:w="5" w:type="dxa"/>
        </w:trPr>
        <w:tc>
          <w:tcPr>
            <w:tcW w:w="0" w:type="auto"/>
            <w:hideMark/>
          </w:tcPr>
          <w:p w:rsidR="00F31506" w:rsidRPr="00F31506" w:rsidRDefault="00F31506" w:rsidP="00F31506">
            <w:pPr>
              <w:widowControl/>
              <w:jc w:val="left"/>
              <w:divId w:val="816414262"/>
              <w:rPr>
                <w:rFonts w:ascii="Helvetica" w:eastAsia="MS PGothic" w:hAnsi="Helvetica" w:cs="Helvetica"/>
                <w:kern w:val="0"/>
                <w:sz w:val="16"/>
                <w:szCs w:val="16"/>
              </w:rPr>
            </w:pPr>
            <w:r w:rsidRPr="00F31506">
              <w:rPr>
                <w:rFonts w:ascii="Helvetica" w:eastAsia="MS PGothic" w:hAnsi="Helvetica" w:cs="Helvetica"/>
                <w:kern w:val="0"/>
                <w:sz w:val="16"/>
                <w:szCs w:val="16"/>
              </w:rPr>
              <w:t>REMOVAL OF TEST SUBSTANCE</w:t>
            </w:r>
            <w:r>
              <w:rPr>
                <w:rFonts w:ascii="Helvetica" w:eastAsia="MS PGothic" w:hAnsi="Helvetica" w:cs="Helvetica"/>
                <w:kern w:val="0"/>
                <w:sz w:val="16"/>
                <w:szCs w:val="16"/>
              </w:rPr>
              <w:br/>
            </w:r>
            <w:r w:rsidRPr="00F31506">
              <w:rPr>
                <w:rFonts w:ascii="Helvetica" w:eastAsia="MS PGothic" w:hAnsi="Helvetica" w:cs="Helvetica"/>
                <w:kern w:val="0"/>
                <w:sz w:val="16"/>
                <w:szCs w:val="16"/>
              </w:rPr>
              <w:t>- Washing (if done):rinsed with isotonic saline solution</w:t>
            </w:r>
            <w:r>
              <w:rPr>
                <w:rFonts w:ascii="Helvetica" w:eastAsia="MS PGothic" w:hAnsi="Helvetica" w:cs="Helvetica"/>
                <w:kern w:val="0"/>
                <w:sz w:val="16"/>
                <w:szCs w:val="16"/>
              </w:rPr>
              <w:br/>
            </w:r>
            <w:r w:rsidRPr="00F31506">
              <w:rPr>
                <w:rFonts w:ascii="Helvetica" w:eastAsia="MS PGothic" w:hAnsi="Helvetica" w:cs="Helvetica"/>
                <w:kern w:val="0"/>
                <w:sz w:val="16"/>
                <w:szCs w:val="16"/>
              </w:rPr>
              <w:t>- Time after start of exposure: 24 h</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SCORING SYSTEM:Draize</w:t>
            </w:r>
            <w:r>
              <w:rPr>
                <w:rFonts w:ascii="Helvetica" w:eastAsia="MS PGothic" w:hAnsi="Helvetica" w:cs="Helvetica"/>
                <w:kern w:val="0"/>
                <w:sz w:val="16"/>
                <w:szCs w:val="16"/>
              </w:rPr>
              <w:br/>
            </w:r>
          </w:p>
        </w:tc>
      </w:tr>
    </w:tbl>
    <w:p w:rsidR="00F31506" w:rsidRPr="00F31506" w:rsidRDefault="00F31506" w:rsidP="003322A6">
      <w:pPr>
        <w:keepNext/>
        <w:keepLines/>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35"/>
              <w:gridCol w:w="2597"/>
              <w:gridCol w:w="827"/>
              <w:gridCol w:w="869"/>
              <w:gridCol w:w="869"/>
              <w:gridCol w:w="869"/>
              <w:gridCol w:w="1052"/>
            </w:tblGrid>
            <w:tr w:rsidR="00F31506" w:rsidRPr="00F31506">
              <w:trPr>
                <w:tblCellSpacing w:w="0" w:type="dxa"/>
              </w:trPr>
              <w:tc>
                <w:tcPr>
                  <w:tcW w:w="0" w:type="auto"/>
                  <w:vMerge w:val="restart"/>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hideMark/>
                </w:tcPr>
                <w:p w:rsidR="00F31506" w:rsidRPr="00F31506" w:rsidRDefault="00F31506" w:rsidP="003322A6">
                  <w:pPr>
                    <w:keepNext/>
                    <w:keepLines/>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Animal Number</w:t>
                  </w:r>
                </w:p>
              </w:tc>
              <w:tc>
                <w:tcPr>
                  <w:tcW w:w="0" w:type="auto"/>
                  <w:gridSpan w:val="6"/>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hideMark/>
                </w:tcPr>
                <w:p w:rsidR="00F31506" w:rsidRPr="00F31506" w:rsidRDefault="00F31506" w:rsidP="003322A6">
                  <w:pPr>
                    <w:keepNext/>
                    <w:keepLines/>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Numerical evaluation at the end of</w:t>
                  </w:r>
                </w:p>
              </w:tc>
            </w:tr>
            <w:tr w:rsidR="00F31506" w:rsidRPr="00F31506">
              <w:trPr>
                <w:tblCellSpacing w:w="0" w:type="dxa"/>
              </w:trPr>
              <w:tc>
                <w:tcPr>
                  <w:tcW w:w="0" w:type="auto"/>
                  <w:vMerge/>
                  <w:tcBorders>
                    <w:top w:val="single" w:sz="8" w:space="0" w:color="D7D7D7"/>
                    <w:left w:val="single" w:sz="8" w:space="0" w:color="D7D7D7"/>
                    <w:bottom w:val="single" w:sz="8" w:space="0" w:color="D7D7D7"/>
                    <w:right w:val="single" w:sz="8" w:space="0" w:color="D7D7D7"/>
                  </w:tcBorders>
                  <w:vAlign w:val="center"/>
                  <w:hideMark/>
                </w:tcPr>
                <w:p w:rsidR="00F31506" w:rsidRPr="00F31506" w:rsidRDefault="00F31506" w:rsidP="003322A6">
                  <w:pPr>
                    <w:keepNext/>
                    <w:keepLines/>
                    <w:widowControl/>
                    <w:jc w:val="left"/>
                    <w:rPr>
                      <w:rFonts w:ascii="MS PGothic" w:eastAsia="MS PGothic" w:hAnsi="MS PGothic" w:cs="MS PGothic"/>
                      <w:kern w:val="0"/>
                      <w:sz w:val="24"/>
                      <w:szCs w:val="24"/>
                    </w:rPr>
                  </w:pP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3322A6">
                  <w:pPr>
                    <w:keepNext/>
                    <w:keepLines/>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1 h</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3322A6">
                  <w:pPr>
                    <w:keepNext/>
                    <w:keepLines/>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4 h</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3322A6">
                  <w:pPr>
                    <w:keepNext/>
                    <w:keepLines/>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24 h</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3322A6">
                  <w:pPr>
                    <w:keepNext/>
                    <w:keepLines/>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48 h</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3322A6">
                  <w:pPr>
                    <w:keepNext/>
                    <w:keepLines/>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72 h</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3322A6">
                  <w:pPr>
                    <w:keepNext/>
                    <w:keepLines/>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120 h</w:t>
                  </w:r>
                </w:p>
              </w:tc>
            </w:tr>
            <w:tr w:rsidR="00F31506" w:rsidRPr="00F31506">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hideMark/>
                </w:tcPr>
                <w:p w:rsidR="00F31506" w:rsidRPr="00F31506" w:rsidRDefault="00F31506" w:rsidP="003322A6">
                  <w:pPr>
                    <w:keepNext/>
                    <w:keepLines/>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3322A6">
                  <w:pPr>
                    <w:keepNext/>
                    <w:keepLines/>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13</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3322A6">
                  <w:pPr>
                    <w:keepNext/>
                    <w:keepLines/>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13</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3322A6">
                  <w:pPr>
                    <w:keepNext/>
                    <w:keepLines/>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6</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3322A6">
                  <w:pPr>
                    <w:keepNext/>
                    <w:keepLines/>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4</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3322A6">
                  <w:pPr>
                    <w:keepNext/>
                    <w:keepLines/>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2</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3322A6">
                  <w:pPr>
                    <w:keepNext/>
                    <w:keepLines/>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w:t>
                  </w:r>
                </w:p>
              </w:tc>
            </w:tr>
            <w:tr w:rsidR="00F31506" w:rsidRPr="00F31506">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hideMark/>
                </w:tcPr>
                <w:p w:rsidR="00F31506" w:rsidRPr="00F31506" w:rsidRDefault="00F31506" w:rsidP="003322A6">
                  <w:pPr>
                    <w:keepNext/>
                    <w:keepLines/>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2</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3322A6">
                  <w:pPr>
                    <w:keepNext/>
                    <w:keepLines/>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11</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3322A6">
                  <w:pPr>
                    <w:keepNext/>
                    <w:keepLines/>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11</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3322A6">
                  <w:pPr>
                    <w:keepNext/>
                    <w:keepLines/>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4</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3322A6">
                  <w:pPr>
                    <w:keepNext/>
                    <w:keepLines/>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2</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3322A6">
                  <w:pPr>
                    <w:keepNext/>
                    <w:keepLines/>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2</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3322A6">
                  <w:pPr>
                    <w:keepNext/>
                    <w:keepLines/>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w:t>
                  </w:r>
                </w:p>
              </w:tc>
            </w:tr>
            <w:tr w:rsidR="00F31506" w:rsidRPr="00F31506">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hideMark/>
                </w:tcPr>
                <w:p w:rsidR="00F31506" w:rsidRPr="00F31506" w:rsidRDefault="00F31506" w:rsidP="003322A6">
                  <w:pPr>
                    <w:keepNext/>
                    <w:keepLines/>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3</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3322A6">
                  <w:pPr>
                    <w:keepNext/>
                    <w:keepLines/>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13</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3322A6">
                  <w:pPr>
                    <w:keepNext/>
                    <w:keepLines/>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13</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3322A6">
                  <w:pPr>
                    <w:keepNext/>
                    <w:keepLines/>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6</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3322A6">
                  <w:pPr>
                    <w:keepNext/>
                    <w:keepLines/>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4</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3322A6">
                  <w:pPr>
                    <w:keepNext/>
                    <w:keepLines/>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2</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3322A6">
                  <w:pPr>
                    <w:keepNext/>
                    <w:keepLines/>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w:t>
                  </w:r>
                </w:p>
              </w:tc>
            </w:tr>
            <w:tr w:rsidR="00F31506" w:rsidRPr="00F31506">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hideMark/>
                </w:tcPr>
                <w:p w:rsidR="00F31506" w:rsidRPr="00F31506" w:rsidRDefault="00F31506" w:rsidP="003322A6">
                  <w:pPr>
                    <w:keepNext/>
                    <w:keepLines/>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Average</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3322A6">
                  <w:pPr>
                    <w:keepNext/>
                    <w:keepLines/>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12.3 (MAX=110)</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3322A6">
                  <w:pPr>
                    <w:keepNext/>
                    <w:keepLines/>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12.3</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3322A6">
                  <w:pPr>
                    <w:keepNext/>
                    <w:keepLines/>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5.3</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3322A6">
                  <w:pPr>
                    <w:keepNext/>
                    <w:keepLines/>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3.3</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3322A6">
                  <w:pPr>
                    <w:keepNext/>
                    <w:keepLines/>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2.0</w:t>
                  </w:r>
                </w:p>
              </w:tc>
              <w:tc>
                <w:tcPr>
                  <w:tcW w:w="0" w:type="auto"/>
                  <w:tcBorders>
                    <w:top w:val="nil"/>
                    <w:left w:val="nil"/>
                    <w:bottom w:val="single" w:sz="8" w:space="0" w:color="auto"/>
                    <w:right w:val="single" w:sz="8" w:space="0" w:color="auto"/>
                  </w:tcBorders>
                  <w:tcMar>
                    <w:top w:w="60" w:type="dxa"/>
                    <w:left w:w="60" w:type="dxa"/>
                    <w:bottom w:w="60" w:type="dxa"/>
                    <w:right w:w="60" w:type="dxa"/>
                  </w:tcMar>
                  <w:hideMark/>
                </w:tcPr>
                <w:p w:rsidR="00F31506" w:rsidRPr="00F31506" w:rsidRDefault="00F31506" w:rsidP="003322A6">
                  <w:pPr>
                    <w:keepNext/>
                    <w:keepLines/>
                    <w:widowControl/>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0.0</w:t>
                  </w:r>
                </w:p>
              </w:tc>
            </w:tr>
          </w:tbl>
          <w:p w:rsidR="00F31506" w:rsidRPr="00F31506" w:rsidRDefault="00F31506" w:rsidP="003322A6">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The compound was classed as a mild eye irritant. Part of the irritation appeared to be mechanical in nature.</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Irritant/corrosive response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86504837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Mild discomfort was shown immediately following application. There was no pawing at the eyes. Slight lacrimation, mild to moderate redness of the conjuctiva, very mild edema, and a trace of dullness developed in 1 h. The condition was practically unchanged in 4 h. Iris congestion disappeared overnight. The eyes were free of inflammation in 72 h with the exception of slight redness of the palpebral conjuctivae. </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Eye irritation (Eastman Kodak, 1991)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1156874170"/>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IUC5-7a9ddce0-39b0-442a-8560-47a30f423828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10:41:17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3520"/>
        <w:gridCol w:w="343"/>
        <w:gridCol w:w="348"/>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3 (not reliable)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Summary data. Documentation insufficient for assessment </w:t>
            </w:r>
          </w:p>
        </w:tc>
      </w:tr>
    </w:tbl>
    <w:p w:rsidR="00F31506" w:rsidRPr="00F31506" w:rsidRDefault="00F31506" w:rsidP="003322A6">
      <w:pPr>
        <w:keepNext/>
        <w:keepLines/>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Data source </w:t>
      </w:r>
    </w:p>
    <w:p w:rsidR="00F31506" w:rsidRPr="00F31506" w:rsidRDefault="00F31506" w:rsidP="003322A6">
      <w:pPr>
        <w:keepNext/>
        <w:keepLines/>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81"/>
        <w:gridCol w:w="755"/>
        <w:gridCol w:w="416"/>
        <w:gridCol w:w="1468"/>
        <w:gridCol w:w="2295"/>
        <w:gridCol w:w="920"/>
        <w:gridCol w:w="612"/>
        <w:gridCol w:w="844"/>
        <w:gridCol w:w="884"/>
        <w:gridCol w:w="623"/>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Eastman Kodak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1991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Letter concerning enclosed information on Bisphenol S with attachments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National Technical Information Service. (Springfield, VA 22161) Formerly U.S. Clearinghouse for Scientific &amp; Technical Information. (OTS0534330)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Eastman Kodak co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F31506" w:rsidRPr="00F31506">
        <w:trPr>
          <w:tblCellSpacing w:w="5" w:type="dxa"/>
        </w:trPr>
        <w:tc>
          <w:tcPr>
            <w:tcW w:w="0" w:type="auto"/>
            <w:hideMark/>
          </w:tcPr>
          <w:p w:rsidR="00F31506" w:rsidRPr="00F31506" w:rsidRDefault="00F31506" w:rsidP="00F31506">
            <w:pPr>
              <w:widowControl/>
              <w:jc w:val="left"/>
              <w:divId w:val="89878874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in vivo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F31506" w:rsidRPr="00F31506">
        <w:trPr>
          <w:tblCellSpacing w:w="5" w:type="dxa"/>
        </w:trPr>
        <w:tc>
          <w:tcPr>
            <w:tcW w:w="0" w:type="auto"/>
            <w:hideMark/>
          </w:tcPr>
          <w:p w:rsidR="00F31506" w:rsidRPr="00F31506" w:rsidRDefault="00F31506" w:rsidP="00F31506">
            <w:pPr>
              <w:widowControl/>
              <w:jc w:val="left"/>
              <w:divId w:val="69330827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63239903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animals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1"/>
      </w:tblGrid>
      <w:tr w:rsidR="00F31506" w:rsidRPr="00F31506">
        <w:trPr>
          <w:tblCellSpacing w:w="5" w:type="dxa"/>
        </w:trPr>
        <w:tc>
          <w:tcPr>
            <w:tcW w:w="0" w:type="auto"/>
            <w:hideMark/>
          </w:tcPr>
          <w:p w:rsidR="00F31506" w:rsidRPr="00F31506" w:rsidRDefault="00F31506" w:rsidP="00F31506">
            <w:pPr>
              <w:widowControl/>
              <w:jc w:val="left"/>
              <w:divId w:val="98844247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rabbit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F31506" w:rsidRPr="00F31506">
        <w:trPr>
          <w:tblCellSpacing w:w="5" w:type="dxa"/>
        </w:trPr>
        <w:tc>
          <w:tcPr>
            <w:tcW w:w="0" w:type="auto"/>
            <w:hideMark/>
          </w:tcPr>
          <w:p w:rsidR="00F31506" w:rsidRPr="00F31506" w:rsidRDefault="00F31506" w:rsidP="00F31506">
            <w:pPr>
              <w:widowControl/>
              <w:jc w:val="left"/>
              <w:divId w:val="188713582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96608891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The compound was a slight eye irritant when tested in six </w:t>
            </w:r>
            <w:proofErr w:type="gramStart"/>
            <w:r w:rsidRPr="00F31506">
              <w:rPr>
                <w:rFonts w:ascii="Helvetica" w:eastAsia="MS PGothic" w:hAnsi="Helvetica" w:cs="Helvetica"/>
                <w:kern w:val="0"/>
                <w:sz w:val="16"/>
                <w:szCs w:val="16"/>
              </w:rPr>
              <w:t>rabbits</w:t>
            </w:r>
            <w:proofErr w:type="gramEnd"/>
            <w:r w:rsidRPr="00F31506">
              <w:rPr>
                <w:rFonts w:ascii="Helvetica" w:eastAsia="MS PGothic" w:hAnsi="Helvetica" w:cs="Helvetica"/>
                <w:kern w:val="0"/>
                <w:sz w:val="16"/>
                <w:szCs w:val="16"/>
              </w:rPr>
              <w:t xml:space="preserve"> eyes, three of which were promptly irrigated. Staining of adnexa was seen in two washed and two unwashed eyes. Prompt irrigation had no apparent beneficial effect. </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Eye irritation (ECHA, 1973:003)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715274043"/>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IUC5-bfb30f37-c14a-4a08-a489-3f7928cd77d9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10:41:17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422"/>
        <w:gridCol w:w="144"/>
        <w:gridCol w:w="149"/>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3 (not reliable)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Secondary literature</w:t>
            </w:r>
            <w:r>
              <w:rPr>
                <w:rFonts w:ascii="Helvetica" w:eastAsia="MS PGothic" w:hAnsi="Helvetica" w:cs="Helvetica"/>
                <w:kern w:val="0"/>
                <w:sz w:val="16"/>
                <w:szCs w:val="16"/>
              </w:rPr>
              <w:br/>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20"/>
        <w:gridCol w:w="304"/>
        <w:gridCol w:w="225"/>
        <w:gridCol w:w="213"/>
        <w:gridCol w:w="6731"/>
        <w:gridCol w:w="423"/>
        <w:gridCol w:w="299"/>
        <w:gridCol w:w="386"/>
        <w:gridCol w:w="398"/>
        <w:gridCol w:w="29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ECHA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1973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ECHA (Eye irritation.003)Available at http://apps.echa.europa.eu/registered/data/dossiers/DISS-97d7311b-f959-040b-e044-00144f67d031/DISS-97d7311b-f959-040b-e044-00144f67d031_DISS-97d7311b-f959-040b-e044-00144f67d031.html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F31506" w:rsidRPr="00F31506">
        <w:trPr>
          <w:tblCellSpacing w:w="5" w:type="dxa"/>
        </w:trPr>
        <w:tc>
          <w:tcPr>
            <w:tcW w:w="0" w:type="auto"/>
            <w:hideMark/>
          </w:tcPr>
          <w:p w:rsidR="00F31506" w:rsidRPr="00F31506" w:rsidRDefault="00F31506" w:rsidP="00F31506">
            <w:pPr>
              <w:widowControl/>
              <w:jc w:val="left"/>
              <w:divId w:val="45405825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in vivo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35063979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Several crystals of the chemical were placed in the conjunctival sac of the eyes of 6 rabbits. Eyes of 3 rabbits were immediately washed and eyes of 3 rabbits were kept unwashed.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40750647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02"/>
      </w:tblGrid>
      <w:tr w:rsidR="00F31506" w:rsidRPr="00F31506">
        <w:trPr>
          <w:tblCellSpacing w:w="5" w:type="dxa"/>
        </w:trPr>
        <w:tc>
          <w:tcPr>
            <w:tcW w:w="0" w:type="auto"/>
            <w:hideMark/>
          </w:tcPr>
          <w:p w:rsidR="00F31506" w:rsidRPr="00F31506" w:rsidRDefault="00F31506" w:rsidP="00F31506">
            <w:pPr>
              <w:widowControl/>
              <w:jc w:val="left"/>
              <w:divId w:val="1237203814"/>
              <w:rPr>
                <w:rFonts w:ascii="Helvetica" w:eastAsia="MS PGothic" w:hAnsi="Helvetica" w:cs="Helvetica"/>
                <w:kern w:val="0"/>
                <w:sz w:val="16"/>
                <w:szCs w:val="16"/>
              </w:rPr>
            </w:pPr>
            <w:r w:rsidRPr="00F31506">
              <w:rPr>
                <w:rFonts w:ascii="Helvetica" w:eastAsia="MS PGothic" w:hAnsi="Helvetica" w:cs="Helvetica"/>
                <w:kern w:val="0"/>
                <w:sz w:val="16"/>
                <w:szCs w:val="16"/>
              </w:rPr>
              <w:t>- Name of test material (as cited in study report): 4,4'-sulfonyldiphenol</w:t>
            </w:r>
            <w:r>
              <w:rPr>
                <w:rFonts w:ascii="Helvetica" w:eastAsia="MS PGothic" w:hAnsi="Helvetica" w:cs="Helvetica"/>
                <w:kern w:val="0"/>
                <w:sz w:val="16"/>
                <w:szCs w:val="16"/>
              </w:rPr>
              <w:br/>
            </w:r>
            <w:r w:rsidRPr="00F31506">
              <w:rPr>
                <w:rFonts w:ascii="Helvetica" w:eastAsia="MS PGothic" w:hAnsi="Helvetica" w:cs="Helvetica"/>
                <w:kern w:val="0"/>
                <w:sz w:val="16"/>
                <w:szCs w:val="16"/>
              </w:rPr>
              <w:t>- Physical state: solid</w:t>
            </w:r>
            <w:r>
              <w:rPr>
                <w:rFonts w:ascii="Helvetica" w:eastAsia="MS PGothic" w:hAnsi="Helvetica" w:cs="Helvetica"/>
                <w:kern w:val="0"/>
                <w:sz w:val="16"/>
                <w:szCs w:val="16"/>
              </w:rPr>
              <w:br/>
            </w:r>
            <w:r w:rsidRPr="00F31506">
              <w:rPr>
                <w:rFonts w:ascii="Helvetica" w:eastAsia="MS PGothic" w:hAnsi="Helvetica" w:cs="Helvetica"/>
                <w:kern w:val="0"/>
                <w:sz w:val="16"/>
                <w:szCs w:val="16"/>
              </w:rPr>
              <w:t>- Analytical purity: not reported</w:t>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lastRenderedPageBreak/>
        <w:t xml:space="preserve">Test animals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1"/>
      </w:tblGrid>
      <w:tr w:rsidR="00F31506" w:rsidRPr="00F31506">
        <w:trPr>
          <w:tblCellSpacing w:w="5" w:type="dxa"/>
        </w:trPr>
        <w:tc>
          <w:tcPr>
            <w:tcW w:w="0" w:type="auto"/>
            <w:hideMark/>
          </w:tcPr>
          <w:p w:rsidR="00F31506" w:rsidRPr="00F31506" w:rsidRDefault="00F31506" w:rsidP="00F31506">
            <w:pPr>
              <w:widowControl/>
              <w:jc w:val="left"/>
              <w:divId w:val="130797329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rabbit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F31506" w:rsidRPr="00F31506">
        <w:trPr>
          <w:tblCellSpacing w:w="5" w:type="dxa"/>
        </w:trPr>
        <w:tc>
          <w:tcPr>
            <w:tcW w:w="0" w:type="auto"/>
            <w:hideMark/>
          </w:tcPr>
          <w:p w:rsidR="00F31506" w:rsidRPr="00F31506" w:rsidRDefault="00F31506" w:rsidP="00F31506">
            <w:pPr>
              <w:widowControl/>
              <w:jc w:val="left"/>
              <w:divId w:val="164943927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system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44"/>
      </w:tblGrid>
      <w:tr w:rsidR="00F31506" w:rsidRPr="00F31506">
        <w:trPr>
          <w:tblCellSpacing w:w="5" w:type="dxa"/>
        </w:trPr>
        <w:tc>
          <w:tcPr>
            <w:tcW w:w="0" w:type="auto"/>
            <w:hideMark/>
          </w:tcPr>
          <w:p w:rsidR="00F31506" w:rsidRPr="00F31506" w:rsidRDefault="00F31506" w:rsidP="00F31506">
            <w:pPr>
              <w:widowControl/>
              <w:jc w:val="left"/>
              <w:divId w:val="110954915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unchanged (no vehicle)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Amount/concentration applied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98"/>
      </w:tblGrid>
      <w:tr w:rsidR="00F31506" w:rsidRPr="00F31506">
        <w:trPr>
          <w:tblCellSpacing w:w="5" w:type="dxa"/>
        </w:trPr>
        <w:tc>
          <w:tcPr>
            <w:tcW w:w="0" w:type="auto"/>
            <w:hideMark/>
          </w:tcPr>
          <w:p w:rsidR="00F31506" w:rsidRPr="00F31506" w:rsidRDefault="00F31506" w:rsidP="00F31506">
            <w:pPr>
              <w:widowControl/>
              <w:jc w:val="left"/>
              <w:divId w:val="1943956610"/>
              <w:rPr>
                <w:rFonts w:ascii="Helvetica" w:eastAsia="MS PGothic" w:hAnsi="Helvetica" w:cs="Helvetica"/>
                <w:kern w:val="0"/>
                <w:sz w:val="16"/>
                <w:szCs w:val="16"/>
              </w:rPr>
            </w:pPr>
            <w:r w:rsidRPr="00F31506">
              <w:rPr>
                <w:rFonts w:ascii="Helvetica" w:eastAsia="MS PGothic" w:hAnsi="Helvetica" w:cs="Helvetica"/>
                <w:kern w:val="0"/>
                <w:sz w:val="16"/>
                <w:szCs w:val="16"/>
              </w:rPr>
              <w:t>TEST MATERIAL</w:t>
            </w:r>
            <w:r>
              <w:rPr>
                <w:rFonts w:ascii="Helvetica" w:eastAsia="MS PGothic" w:hAnsi="Helvetica" w:cs="Helvetica"/>
                <w:kern w:val="0"/>
                <w:sz w:val="16"/>
                <w:szCs w:val="16"/>
              </w:rPr>
              <w:br/>
            </w:r>
            <w:r w:rsidRPr="00F31506">
              <w:rPr>
                <w:rFonts w:ascii="Helvetica" w:eastAsia="MS PGothic" w:hAnsi="Helvetica" w:cs="Helvetica"/>
                <w:kern w:val="0"/>
                <w:sz w:val="16"/>
                <w:szCs w:val="16"/>
              </w:rPr>
              <w:t>- Amount(s) applied: several crystals of the chemical, no further information</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244"/>
      </w:tblGrid>
      <w:tr w:rsidR="00F31506" w:rsidRPr="00F31506">
        <w:trPr>
          <w:tblCellSpacing w:w="5" w:type="dxa"/>
        </w:trPr>
        <w:tc>
          <w:tcPr>
            <w:tcW w:w="0" w:type="auto"/>
            <w:hideMark/>
          </w:tcPr>
          <w:p w:rsidR="00F31506" w:rsidRPr="00F31506" w:rsidRDefault="00F31506" w:rsidP="00F31506">
            <w:pPr>
              <w:widowControl/>
              <w:jc w:val="left"/>
              <w:divId w:val="175081024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Eyes of 3 rabbits were immediately washed and eyes of 3 rabbits were kept unwashed.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Observation period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F31506" w:rsidRPr="00F31506">
        <w:trPr>
          <w:tblCellSpacing w:w="5" w:type="dxa"/>
        </w:trPr>
        <w:tc>
          <w:tcPr>
            <w:tcW w:w="0" w:type="auto"/>
            <w:hideMark/>
          </w:tcPr>
          <w:p w:rsidR="00F31506" w:rsidRPr="00F31506" w:rsidRDefault="00F31506" w:rsidP="00F31506">
            <w:pPr>
              <w:widowControl/>
              <w:jc w:val="left"/>
              <w:divId w:val="45563752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Number of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9"/>
      </w:tblGrid>
      <w:tr w:rsidR="00F31506" w:rsidRPr="00F31506">
        <w:trPr>
          <w:tblCellSpacing w:w="5" w:type="dxa"/>
        </w:trPr>
        <w:tc>
          <w:tcPr>
            <w:tcW w:w="0" w:type="auto"/>
            <w:hideMark/>
          </w:tcPr>
          <w:p w:rsidR="00F31506" w:rsidRPr="00F31506" w:rsidRDefault="00F31506" w:rsidP="00F31506">
            <w:pPr>
              <w:widowControl/>
              <w:jc w:val="left"/>
              <w:divId w:val="206899261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6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F31506" w:rsidRPr="00F31506">
        <w:trPr>
          <w:tblCellSpacing w:w="5" w:type="dxa"/>
        </w:trPr>
        <w:tc>
          <w:tcPr>
            <w:tcW w:w="0" w:type="auto"/>
            <w:hideMark/>
          </w:tcPr>
          <w:p w:rsidR="00F31506" w:rsidRPr="00F31506" w:rsidRDefault="00F31506" w:rsidP="00F31506">
            <w:pPr>
              <w:widowControl/>
              <w:jc w:val="left"/>
              <w:divId w:val="73120096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Irritant/corrosive response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67970041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Only slight irritation was observed and the eye returned to normal at approximately 48 hours after application of the chemical. Staining of adnexa was seen in two washed and two unwashed eyes. </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Eye irritation (ECHA, 1979:004)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224223921"/>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IUC5-8af298d7-db76-4eab-8f9a-6de383e47c02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10:41:17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3207"/>
        <w:gridCol w:w="313"/>
        <w:gridCol w:w="318"/>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supporting study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lastRenderedPageBreak/>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3 (not reliable)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Secondary information and only 2 animals were used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14"/>
        <w:gridCol w:w="300"/>
        <w:gridCol w:w="223"/>
        <w:gridCol w:w="210"/>
        <w:gridCol w:w="6629"/>
        <w:gridCol w:w="418"/>
        <w:gridCol w:w="296"/>
        <w:gridCol w:w="381"/>
        <w:gridCol w:w="393"/>
        <w:gridCol w:w="434"/>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ECHA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1979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ECHA (Eye irritation.004)Available at http://apps.echa.europa.eu/registered/data/dossiers/DISS-97d7311b-f959-040b-e044-00144f67d031/DISS-97d7311b-f959-040b-e044-00144f67d031_DISS-97d7311b-f959-040b-e044-00144f67d031.html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1979-03-18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F31506" w:rsidRPr="00F31506">
        <w:trPr>
          <w:tblCellSpacing w:w="5" w:type="dxa"/>
        </w:trPr>
        <w:tc>
          <w:tcPr>
            <w:tcW w:w="0" w:type="auto"/>
            <w:hideMark/>
          </w:tcPr>
          <w:p w:rsidR="00F31506" w:rsidRPr="00F31506" w:rsidRDefault="00F31506" w:rsidP="00F31506">
            <w:pPr>
              <w:widowControl/>
              <w:jc w:val="left"/>
              <w:divId w:val="204960437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in vivo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339"/>
        <w:gridCol w:w="2746"/>
        <w:gridCol w:w="5613"/>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Deviations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OECD Guideline 405 (Acute Eye Irritation / Corrosion)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(analytical purity of the test substance not reported, only 2 animals were used, only 50 mg test substance applied)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119245576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247"/>
      </w:tblGrid>
      <w:tr w:rsidR="00F31506" w:rsidRPr="00F31506">
        <w:trPr>
          <w:tblCellSpacing w:w="5" w:type="dxa"/>
        </w:trPr>
        <w:tc>
          <w:tcPr>
            <w:tcW w:w="0" w:type="auto"/>
            <w:hideMark/>
          </w:tcPr>
          <w:p w:rsidR="00F31506" w:rsidRPr="00F31506" w:rsidRDefault="00F31506" w:rsidP="00F31506">
            <w:pPr>
              <w:widowControl/>
              <w:jc w:val="left"/>
              <w:divId w:val="306514089"/>
              <w:rPr>
                <w:rFonts w:ascii="Helvetica" w:eastAsia="MS PGothic" w:hAnsi="Helvetica" w:cs="Helvetica"/>
                <w:kern w:val="0"/>
                <w:sz w:val="16"/>
                <w:szCs w:val="16"/>
              </w:rPr>
            </w:pPr>
            <w:r w:rsidRPr="00F31506">
              <w:rPr>
                <w:rFonts w:ascii="Helvetica" w:eastAsia="MS PGothic" w:hAnsi="Helvetica" w:cs="Helvetica"/>
                <w:kern w:val="0"/>
                <w:sz w:val="16"/>
                <w:szCs w:val="16"/>
              </w:rPr>
              <w:t>- Name of test material (as cited in study report): 4,4-Dioxydiphenylsulfon</w:t>
            </w:r>
            <w:r>
              <w:rPr>
                <w:rFonts w:ascii="Helvetica" w:eastAsia="MS PGothic" w:hAnsi="Helvetica" w:cs="Helvetica"/>
                <w:kern w:val="0"/>
                <w:sz w:val="16"/>
                <w:szCs w:val="16"/>
              </w:rPr>
              <w:br/>
            </w:r>
            <w:r w:rsidRPr="00F31506">
              <w:rPr>
                <w:rFonts w:ascii="Helvetica" w:eastAsia="MS PGothic" w:hAnsi="Helvetica" w:cs="Helvetica"/>
                <w:kern w:val="0"/>
                <w:sz w:val="16"/>
                <w:szCs w:val="16"/>
              </w:rPr>
              <w:t>- Analytical purity: not reported</w:t>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animals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1"/>
      </w:tblGrid>
      <w:tr w:rsidR="00F31506" w:rsidRPr="00F31506">
        <w:trPr>
          <w:tblCellSpacing w:w="5" w:type="dxa"/>
        </w:trPr>
        <w:tc>
          <w:tcPr>
            <w:tcW w:w="0" w:type="auto"/>
            <w:hideMark/>
          </w:tcPr>
          <w:p w:rsidR="00F31506" w:rsidRPr="00F31506" w:rsidRDefault="00F31506" w:rsidP="00F31506">
            <w:pPr>
              <w:widowControl/>
              <w:jc w:val="left"/>
              <w:divId w:val="42592868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rabbit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F31506" w:rsidRPr="00F31506">
        <w:trPr>
          <w:tblCellSpacing w:w="5" w:type="dxa"/>
        </w:trPr>
        <w:tc>
          <w:tcPr>
            <w:tcW w:w="0" w:type="auto"/>
            <w:hideMark/>
          </w:tcPr>
          <w:p w:rsidR="00F31506" w:rsidRPr="00F31506" w:rsidRDefault="00F31506" w:rsidP="00F31506">
            <w:pPr>
              <w:widowControl/>
              <w:jc w:val="left"/>
              <w:divId w:val="61567317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system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44"/>
      </w:tblGrid>
      <w:tr w:rsidR="00F31506" w:rsidRPr="00F31506">
        <w:trPr>
          <w:tblCellSpacing w:w="5" w:type="dxa"/>
        </w:trPr>
        <w:tc>
          <w:tcPr>
            <w:tcW w:w="0" w:type="auto"/>
            <w:hideMark/>
          </w:tcPr>
          <w:p w:rsidR="00F31506" w:rsidRPr="00F31506" w:rsidRDefault="00F31506" w:rsidP="00F31506">
            <w:pPr>
              <w:widowControl/>
              <w:jc w:val="left"/>
              <w:divId w:val="81048742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unchanged (no vehicle)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Amount/concentration applied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002"/>
      </w:tblGrid>
      <w:tr w:rsidR="00F31506" w:rsidRPr="00F31506">
        <w:trPr>
          <w:tblCellSpacing w:w="5" w:type="dxa"/>
        </w:trPr>
        <w:tc>
          <w:tcPr>
            <w:tcW w:w="0" w:type="auto"/>
            <w:hideMark/>
          </w:tcPr>
          <w:p w:rsidR="00F31506" w:rsidRPr="00F31506" w:rsidRDefault="00F31506" w:rsidP="00F31506">
            <w:pPr>
              <w:widowControl/>
              <w:jc w:val="left"/>
              <w:divId w:val="430902666"/>
              <w:rPr>
                <w:rFonts w:ascii="Helvetica" w:eastAsia="MS PGothic" w:hAnsi="Helvetica" w:cs="Helvetica"/>
                <w:kern w:val="0"/>
                <w:sz w:val="16"/>
                <w:szCs w:val="16"/>
              </w:rPr>
            </w:pPr>
            <w:r w:rsidRPr="00F31506">
              <w:rPr>
                <w:rFonts w:ascii="Helvetica" w:eastAsia="MS PGothic" w:hAnsi="Helvetica" w:cs="Helvetica"/>
                <w:kern w:val="0"/>
                <w:sz w:val="16"/>
                <w:szCs w:val="16"/>
              </w:rPr>
              <w:t>TEST MATERIAL</w:t>
            </w:r>
            <w:r>
              <w:rPr>
                <w:rFonts w:ascii="Helvetica" w:eastAsia="MS PGothic" w:hAnsi="Helvetica" w:cs="Helvetica"/>
                <w:kern w:val="0"/>
                <w:sz w:val="16"/>
                <w:szCs w:val="16"/>
              </w:rPr>
              <w:br/>
            </w:r>
            <w:r w:rsidRPr="00F31506">
              <w:rPr>
                <w:rFonts w:ascii="Helvetica" w:eastAsia="MS PGothic" w:hAnsi="Helvetica" w:cs="Helvetica"/>
                <w:kern w:val="0"/>
                <w:sz w:val="16"/>
                <w:szCs w:val="16"/>
              </w:rPr>
              <w:t>- Amount(s) applied (volume or weight with unit): 50 mg</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993"/>
      </w:tblGrid>
      <w:tr w:rsidR="00F31506" w:rsidRPr="00F31506">
        <w:trPr>
          <w:tblCellSpacing w:w="5" w:type="dxa"/>
        </w:trPr>
        <w:tc>
          <w:tcPr>
            <w:tcW w:w="0" w:type="auto"/>
            <w:hideMark/>
          </w:tcPr>
          <w:p w:rsidR="00F31506" w:rsidRPr="00F31506" w:rsidRDefault="00F31506" w:rsidP="00F31506">
            <w:pPr>
              <w:widowControl/>
              <w:jc w:val="left"/>
              <w:divId w:val="146396196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The eyes were not washed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Observation period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52"/>
      </w:tblGrid>
      <w:tr w:rsidR="00F31506" w:rsidRPr="00F31506">
        <w:trPr>
          <w:tblCellSpacing w:w="5" w:type="dxa"/>
        </w:trPr>
        <w:tc>
          <w:tcPr>
            <w:tcW w:w="0" w:type="auto"/>
            <w:hideMark/>
          </w:tcPr>
          <w:p w:rsidR="00F31506" w:rsidRPr="00F31506" w:rsidRDefault="00F31506" w:rsidP="00F31506">
            <w:pPr>
              <w:widowControl/>
              <w:jc w:val="left"/>
              <w:divId w:val="85049245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7 days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Number of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9"/>
      </w:tblGrid>
      <w:tr w:rsidR="00F31506" w:rsidRPr="00F31506">
        <w:trPr>
          <w:tblCellSpacing w:w="5" w:type="dxa"/>
        </w:trPr>
        <w:tc>
          <w:tcPr>
            <w:tcW w:w="0" w:type="auto"/>
            <w:hideMark/>
          </w:tcPr>
          <w:p w:rsidR="00F31506" w:rsidRPr="00F31506" w:rsidRDefault="00F31506" w:rsidP="00F31506">
            <w:pPr>
              <w:widowControl/>
              <w:jc w:val="left"/>
              <w:divId w:val="190082651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F31506" w:rsidRPr="00F31506">
        <w:trPr>
          <w:tblCellSpacing w:w="5" w:type="dxa"/>
        </w:trPr>
        <w:tc>
          <w:tcPr>
            <w:tcW w:w="0" w:type="auto"/>
            <w:hideMark/>
          </w:tcPr>
          <w:p w:rsidR="00F31506" w:rsidRPr="00F31506" w:rsidRDefault="00F31506" w:rsidP="00F31506">
            <w:pPr>
              <w:widowControl/>
              <w:jc w:val="left"/>
              <w:divId w:val="202967475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Overall irritation / corrosion results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528"/>
        <w:gridCol w:w="754"/>
        <w:gridCol w:w="906"/>
        <w:gridCol w:w="505"/>
        <w:gridCol w:w="888"/>
        <w:gridCol w:w="1892"/>
        <w:gridCol w:w="737"/>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Irritation parameter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Basis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Time point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Max. 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Reversibility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cornea 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animal #1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24, 48, 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no effects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cornea 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animal #2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24, 48, 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no effects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cornea 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mean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24, 48, 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no effects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iris 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animal #1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24, 48, 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no effects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iris 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animal #2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24, 48, 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no effects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iris 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mean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24, 48, 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no effects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conjunctivae 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animal #1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24, 48, 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0.33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3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fully reversible within: 48h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conjunctivae 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animal #2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24, 48, 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3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no effects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conjunctivae 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mean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24, 48, 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0.17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3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fully reversible within: 48h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chemosis 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animal #1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24, 48, 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no effects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chemosis 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animal #2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24, 48, 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no effects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chemosis score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mean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24, 48, 72 h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no effects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lastRenderedPageBreak/>
        <w:t xml:space="preserve">Irritant/corrosive response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038"/>
      </w:tblGrid>
      <w:tr w:rsidR="00F31506" w:rsidRPr="00F31506">
        <w:trPr>
          <w:tblCellSpacing w:w="5" w:type="dxa"/>
        </w:trPr>
        <w:tc>
          <w:tcPr>
            <w:tcW w:w="0" w:type="auto"/>
            <w:hideMark/>
          </w:tcPr>
          <w:p w:rsidR="00F31506" w:rsidRPr="00F31506" w:rsidRDefault="00F31506" w:rsidP="00F31506">
            <w:pPr>
              <w:widowControl/>
              <w:jc w:val="left"/>
              <w:divId w:val="165760918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Slight short term irritation caused by mechanistic stress.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16"/>
      </w:tblGrid>
      <w:tr w:rsidR="00F31506" w:rsidRPr="00F31506">
        <w:trPr>
          <w:tblCellSpacing w:w="5" w:type="dxa"/>
        </w:trPr>
        <w:tc>
          <w:tcPr>
            <w:tcW w:w="0" w:type="auto"/>
            <w:hideMark/>
          </w:tcPr>
          <w:p w:rsidR="00F31506" w:rsidRPr="00F31506" w:rsidRDefault="00F31506" w:rsidP="00F31506">
            <w:pPr>
              <w:widowControl/>
              <w:jc w:val="left"/>
              <w:divId w:val="91882995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not irritating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01"/>
      </w:tblGrid>
      <w:tr w:rsidR="00F31506" w:rsidRPr="00F31506">
        <w:trPr>
          <w:tblCellSpacing w:w="5" w:type="dxa"/>
        </w:trPr>
        <w:tc>
          <w:tcPr>
            <w:tcW w:w="0" w:type="auto"/>
            <w:hideMark/>
          </w:tcPr>
          <w:p w:rsidR="00F31506" w:rsidRPr="00F31506" w:rsidRDefault="00F31506" w:rsidP="00F31506">
            <w:pPr>
              <w:widowControl/>
              <w:jc w:val="left"/>
              <w:divId w:val="156159568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Based on test results in rabbits, the test substance is not irritating to 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Executive summary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Helvetica" w:eastAsia="MS PGothic" w:hAnsi="Helvetica" w:cs="Helvetica"/>
                <w:color w:val="000000"/>
                <w:kern w:val="0"/>
                <w:sz w:val="16"/>
                <w:szCs w:val="16"/>
              </w:rPr>
              <w:t>This study was performed similar to OECD guideline 405 with acceptable restrictions (analytical purity of the test substance not reported, only 2 animals were used, only 50 mg of test substance applied). The test substance was applied to the conjunctival sac of the eye of 2 rabbits (1 male and 1 female). Results were observed within a time-frame of 7 days. Slight short term irritation caused by mechanistic stress was observed. Based on test results, the test substance is not irritating to eyes.</w:t>
            </w:r>
          </w:p>
        </w:tc>
      </w:tr>
    </w:tbl>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7.4 Sensitisation </w:t>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7.4.1 Skin sensitisation </w:t>
      </w:r>
    </w:p>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Skin sensitisation.001 (ECHA, 2010)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1081831138"/>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IUC5-cb199085-4fb5-490f-b796-b8111c65c276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10:41:18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33"/>
        <w:gridCol w:w="2167"/>
        <w:gridCol w:w="1589"/>
        <w:gridCol w:w="2929"/>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supporting study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period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2010-03-03 to 2010-02-10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(reliable with restrictions)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Though secondary source, according to OECD </w:t>
            </w:r>
            <w:proofErr w:type="gramStart"/>
            <w:r w:rsidRPr="00F31506">
              <w:rPr>
                <w:rFonts w:ascii="Helvetica" w:eastAsia="MS PGothic" w:hAnsi="Helvetica" w:cs="Helvetica"/>
                <w:kern w:val="0"/>
                <w:sz w:val="16"/>
                <w:szCs w:val="16"/>
              </w:rPr>
              <w:t>Guideline(</w:t>
            </w:r>
            <w:proofErr w:type="gramEnd"/>
            <w:r w:rsidRPr="00F31506">
              <w:rPr>
                <w:rFonts w:ascii="Helvetica" w:eastAsia="MS PGothic" w:hAnsi="Helvetica" w:cs="Helvetica"/>
                <w:kern w:val="0"/>
                <w:sz w:val="16"/>
                <w:szCs w:val="16"/>
              </w:rPr>
              <w:t xml:space="preserve">429) and described on ECHA website. </w:t>
            </w:r>
          </w:p>
        </w:tc>
      </w:tr>
    </w:tbl>
    <w:p w:rsidR="00F31506" w:rsidRPr="00F31506" w:rsidRDefault="00F31506" w:rsidP="003322A6">
      <w:pPr>
        <w:keepNext/>
        <w:keepLines/>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Data source </w:t>
      </w:r>
    </w:p>
    <w:p w:rsidR="00F31506" w:rsidRPr="00F31506" w:rsidRDefault="00F31506" w:rsidP="003322A6">
      <w:pPr>
        <w:keepNext/>
        <w:keepLines/>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14"/>
        <w:gridCol w:w="300"/>
        <w:gridCol w:w="223"/>
        <w:gridCol w:w="210"/>
        <w:gridCol w:w="6629"/>
        <w:gridCol w:w="418"/>
        <w:gridCol w:w="296"/>
        <w:gridCol w:w="381"/>
        <w:gridCol w:w="393"/>
        <w:gridCol w:w="434"/>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ECHA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ECHA (Skin sensitization.001)Available at http://apps.echa.europa.eu/registered/data/dossiers/DISS-97d7311b-f959-040b-e044-00144f67d031/DISS-97d7311b-f959-040b-e044-00144f67d031_DISS-97d7311b-f959-040b-e044-00144f67d031.html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2010-07-12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F31506" w:rsidRPr="00F31506">
        <w:trPr>
          <w:tblCellSpacing w:w="5" w:type="dxa"/>
        </w:trPr>
        <w:tc>
          <w:tcPr>
            <w:tcW w:w="0" w:type="auto"/>
            <w:hideMark/>
          </w:tcPr>
          <w:p w:rsidR="00F31506" w:rsidRPr="00F31506" w:rsidRDefault="00F31506" w:rsidP="00F31506">
            <w:pPr>
              <w:widowControl/>
              <w:jc w:val="left"/>
              <w:divId w:val="87932518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in vivo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3"/>
        <w:gridCol w:w="3385"/>
        <w:gridCol w:w="5450"/>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Deviations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OECD Guideline 429 (Skin Sensitisation: Local Lymph Node Assay)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Test conditions (the relative humidity in the animal room was between approximately 25 - 65 % for a few hours)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EU Method B.42 (Skin Sensitisation: Local Lymph Node Assay)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EPA OPPTS 870.2600 (Skin Sensitisation)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4"/>
      </w:tblGrid>
      <w:tr w:rsidR="00F31506" w:rsidRPr="00F31506">
        <w:trPr>
          <w:tblCellSpacing w:w="5" w:type="dxa"/>
        </w:trPr>
        <w:tc>
          <w:tcPr>
            <w:tcW w:w="0" w:type="auto"/>
            <w:hideMark/>
          </w:tcPr>
          <w:p w:rsidR="00F31506" w:rsidRPr="00F31506" w:rsidRDefault="00F31506" w:rsidP="00F31506">
            <w:pPr>
              <w:widowControl/>
              <w:jc w:val="left"/>
              <w:divId w:val="130188185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(incl. certificate)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72660955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83"/>
      </w:tblGrid>
      <w:tr w:rsidR="00F31506" w:rsidRPr="00F31506">
        <w:trPr>
          <w:tblCellSpacing w:w="5" w:type="dxa"/>
        </w:trPr>
        <w:tc>
          <w:tcPr>
            <w:tcW w:w="0" w:type="auto"/>
            <w:hideMark/>
          </w:tcPr>
          <w:p w:rsidR="00F31506" w:rsidRPr="00F31506" w:rsidRDefault="00F31506" w:rsidP="00F31506">
            <w:pPr>
              <w:widowControl/>
              <w:jc w:val="left"/>
              <w:divId w:val="2116705596"/>
              <w:rPr>
                <w:rFonts w:ascii="Helvetica" w:eastAsia="MS PGothic" w:hAnsi="Helvetica" w:cs="Helvetica"/>
                <w:kern w:val="0"/>
                <w:sz w:val="16"/>
                <w:szCs w:val="16"/>
              </w:rPr>
            </w:pPr>
            <w:r w:rsidRPr="00F31506">
              <w:rPr>
                <w:rFonts w:ascii="Helvetica" w:eastAsia="MS PGothic" w:hAnsi="Helvetica" w:cs="Helvetica"/>
                <w:kern w:val="0"/>
                <w:sz w:val="16"/>
                <w:szCs w:val="16"/>
              </w:rPr>
              <w:t>- Name of test material (as cited in study report): DHDPS</w:t>
            </w:r>
            <w:r>
              <w:rPr>
                <w:rFonts w:ascii="Helvetica" w:eastAsia="MS PGothic" w:hAnsi="Helvetica" w:cs="Helvetica"/>
                <w:kern w:val="0"/>
                <w:sz w:val="16"/>
                <w:szCs w:val="16"/>
              </w:rPr>
              <w:br/>
            </w:r>
            <w:r w:rsidRPr="00F31506">
              <w:rPr>
                <w:rFonts w:ascii="Helvetica" w:eastAsia="MS PGothic" w:hAnsi="Helvetica" w:cs="Helvetica"/>
                <w:kern w:val="0"/>
                <w:sz w:val="16"/>
                <w:szCs w:val="16"/>
              </w:rPr>
              <w:t>- Analytical purity: 99.87 area%; dose calculation not adjusted purity</w:t>
            </w:r>
            <w:r>
              <w:rPr>
                <w:rFonts w:ascii="Helvetica" w:eastAsia="MS PGothic" w:hAnsi="Helvetica" w:cs="Helvetica"/>
                <w:kern w:val="0"/>
                <w:sz w:val="16"/>
                <w:szCs w:val="16"/>
              </w:rPr>
              <w:br/>
            </w:r>
            <w:r w:rsidRPr="00F31506">
              <w:rPr>
                <w:rFonts w:ascii="Helvetica" w:eastAsia="MS PGothic" w:hAnsi="Helvetica" w:cs="Helvetica"/>
                <w:kern w:val="0"/>
                <w:sz w:val="16"/>
                <w:szCs w:val="16"/>
              </w:rPr>
              <w:t>- Lot/batch No.: BB 1020</w:t>
            </w:r>
            <w:r>
              <w:rPr>
                <w:rFonts w:ascii="Helvetica" w:eastAsia="MS PGothic" w:hAnsi="Helvetica" w:cs="Helvetica"/>
                <w:kern w:val="0"/>
                <w:sz w:val="16"/>
                <w:szCs w:val="16"/>
              </w:rPr>
              <w:br/>
            </w:r>
            <w:r w:rsidRPr="00F31506">
              <w:rPr>
                <w:rFonts w:ascii="Helvetica" w:eastAsia="MS PGothic" w:hAnsi="Helvetica" w:cs="Helvetica"/>
                <w:kern w:val="0"/>
                <w:sz w:val="16"/>
                <w:szCs w:val="16"/>
              </w:rPr>
              <w:t>- Expiration date of the lot/batch: 2012</w:t>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lastRenderedPageBreak/>
        <w:t xml:space="preserve">Test animals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61"/>
      </w:tblGrid>
      <w:tr w:rsidR="00F31506" w:rsidRPr="00F31506">
        <w:trPr>
          <w:tblCellSpacing w:w="5" w:type="dxa"/>
        </w:trPr>
        <w:tc>
          <w:tcPr>
            <w:tcW w:w="0" w:type="auto"/>
            <w:hideMark/>
          </w:tcPr>
          <w:p w:rsidR="00F31506" w:rsidRPr="00F31506" w:rsidRDefault="00F31506" w:rsidP="00F31506">
            <w:pPr>
              <w:widowControl/>
              <w:jc w:val="left"/>
              <w:divId w:val="44966689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mouse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09"/>
      </w:tblGrid>
      <w:tr w:rsidR="00F31506" w:rsidRPr="00F31506">
        <w:trPr>
          <w:tblCellSpacing w:w="5" w:type="dxa"/>
        </w:trPr>
        <w:tc>
          <w:tcPr>
            <w:tcW w:w="0" w:type="auto"/>
            <w:hideMark/>
          </w:tcPr>
          <w:p w:rsidR="00F31506" w:rsidRPr="00F31506" w:rsidRDefault="00F31506" w:rsidP="00F31506">
            <w:pPr>
              <w:widowControl/>
              <w:jc w:val="left"/>
              <w:divId w:val="200739423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CBA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61"/>
      </w:tblGrid>
      <w:tr w:rsidR="00F31506" w:rsidRPr="00F31506">
        <w:trPr>
          <w:tblCellSpacing w:w="5" w:type="dxa"/>
        </w:trPr>
        <w:tc>
          <w:tcPr>
            <w:tcW w:w="0" w:type="auto"/>
            <w:hideMark/>
          </w:tcPr>
          <w:p w:rsidR="00F31506" w:rsidRPr="00F31506" w:rsidRDefault="00F31506" w:rsidP="00F31506">
            <w:pPr>
              <w:widowControl/>
              <w:jc w:val="left"/>
              <w:divId w:val="13726494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female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23"/>
      </w:tblGrid>
      <w:tr w:rsidR="00F31506" w:rsidRPr="00F31506">
        <w:trPr>
          <w:tblCellSpacing w:w="5" w:type="dxa"/>
        </w:trPr>
        <w:tc>
          <w:tcPr>
            <w:tcW w:w="0" w:type="auto"/>
            <w:hideMark/>
          </w:tcPr>
          <w:p w:rsidR="00F31506" w:rsidRPr="00F31506" w:rsidRDefault="00F31506" w:rsidP="00F31506">
            <w:pPr>
              <w:widowControl/>
              <w:jc w:val="left"/>
              <w:divId w:val="1408961766"/>
              <w:rPr>
                <w:rFonts w:ascii="Helvetica" w:eastAsia="MS PGothic" w:hAnsi="Helvetica" w:cs="Helvetica"/>
                <w:kern w:val="0"/>
                <w:sz w:val="16"/>
                <w:szCs w:val="16"/>
              </w:rPr>
            </w:pPr>
            <w:r w:rsidRPr="00F31506">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F31506">
              <w:rPr>
                <w:rFonts w:ascii="Helvetica" w:eastAsia="MS PGothic" w:hAnsi="Helvetica" w:cs="Helvetica"/>
                <w:kern w:val="0"/>
                <w:sz w:val="16"/>
                <w:szCs w:val="16"/>
              </w:rPr>
              <w:t>- Source: Harlan Laboratories B.V.; Postbus 6174; 5960 AD Horst / The Netherlands</w:t>
            </w:r>
            <w:r>
              <w:rPr>
                <w:rFonts w:ascii="Helvetica" w:eastAsia="MS PGothic" w:hAnsi="Helvetica" w:cs="Helvetica"/>
                <w:kern w:val="0"/>
                <w:sz w:val="16"/>
                <w:szCs w:val="16"/>
              </w:rPr>
              <w:br/>
            </w:r>
            <w:r w:rsidRPr="00F31506">
              <w:rPr>
                <w:rFonts w:ascii="Helvetica" w:eastAsia="MS PGothic" w:hAnsi="Helvetica" w:cs="Helvetica"/>
                <w:kern w:val="0"/>
                <w:sz w:val="16"/>
                <w:szCs w:val="16"/>
              </w:rPr>
              <w:t>- Age at study initiation: 8 - 12 weeks (beginning of treatment)</w:t>
            </w:r>
            <w:r>
              <w:rPr>
                <w:rFonts w:ascii="Helvetica" w:eastAsia="MS PGothic" w:hAnsi="Helvetica" w:cs="Helvetica"/>
                <w:kern w:val="0"/>
                <w:sz w:val="16"/>
                <w:szCs w:val="16"/>
              </w:rPr>
              <w:br/>
            </w:r>
            <w:r w:rsidRPr="00F31506">
              <w:rPr>
                <w:rFonts w:ascii="Helvetica" w:eastAsia="MS PGothic" w:hAnsi="Helvetica" w:cs="Helvetica"/>
                <w:kern w:val="0"/>
                <w:sz w:val="16"/>
                <w:szCs w:val="16"/>
              </w:rPr>
              <w:t>- Weight at study initiation: 17.7 - 21.8 g</w:t>
            </w:r>
            <w:r>
              <w:rPr>
                <w:rFonts w:ascii="Helvetica" w:eastAsia="MS PGothic" w:hAnsi="Helvetica" w:cs="Helvetica"/>
                <w:kern w:val="0"/>
                <w:sz w:val="16"/>
                <w:szCs w:val="16"/>
              </w:rPr>
              <w:br/>
            </w:r>
            <w:r w:rsidRPr="00F31506">
              <w:rPr>
                <w:rFonts w:ascii="Helvetica" w:eastAsia="MS PGothic" w:hAnsi="Helvetica" w:cs="Helvetica"/>
                <w:kern w:val="0"/>
                <w:sz w:val="16"/>
                <w:szCs w:val="16"/>
              </w:rPr>
              <w:t>- Housing: single; Makrolon Type II, with wire mesh top (EHRET GmbH, 79302 Emmendingen, Germany)</w:t>
            </w:r>
            <w:r>
              <w:rPr>
                <w:rFonts w:ascii="Helvetica" w:eastAsia="MS PGothic" w:hAnsi="Helvetica" w:cs="Helvetica"/>
                <w:kern w:val="0"/>
                <w:sz w:val="16"/>
                <w:szCs w:val="16"/>
              </w:rPr>
              <w:br/>
            </w:r>
            <w:r w:rsidRPr="00F31506">
              <w:rPr>
                <w:rFonts w:ascii="Helvetica" w:eastAsia="MS PGothic" w:hAnsi="Helvetica" w:cs="Helvetica"/>
                <w:kern w:val="0"/>
                <w:sz w:val="16"/>
                <w:szCs w:val="16"/>
              </w:rPr>
              <w:t>- Diet (e.g. ad libitum): Pelleted standard diet, ad libitum</w:t>
            </w:r>
            <w:r>
              <w:rPr>
                <w:rFonts w:ascii="Helvetica" w:eastAsia="MS PGothic" w:hAnsi="Helvetica" w:cs="Helvetica"/>
                <w:kern w:val="0"/>
                <w:sz w:val="16"/>
                <w:szCs w:val="16"/>
              </w:rPr>
              <w:br/>
            </w:r>
            <w:r w:rsidRPr="00F31506">
              <w:rPr>
                <w:rFonts w:ascii="Helvetica" w:eastAsia="MS PGothic" w:hAnsi="Helvetica" w:cs="Helvetica"/>
                <w:kern w:val="0"/>
                <w:sz w:val="16"/>
                <w:szCs w:val="16"/>
              </w:rPr>
              <w:t>- Water (e.g. ad libitum): Tap water, ad libitum</w:t>
            </w:r>
            <w:r>
              <w:rPr>
                <w:rFonts w:ascii="Helvetica" w:eastAsia="MS PGothic" w:hAnsi="Helvetica" w:cs="Helvetica"/>
                <w:kern w:val="0"/>
                <w:sz w:val="16"/>
                <w:szCs w:val="16"/>
              </w:rPr>
              <w:br/>
            </w:r>
            <w:r w:rsidRPr="00F31506">
              <w:rPr>
                <w:rFonts w:ascii="Helvetica" w:eastAsia="MS PGothic" w:hAnsi="Helvetica" w:cs="Helvetica"/>
                <w:kern w:val="0"/>
                <w:sz w:val="16"/>
                <w:szCs w:val="16"/>
              </w:rPr>
              <w:t>- Acclimation period: 5 days</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ENVIRONMENTAL CONDITIONS</w:t>
            </w:r>
            <w:r>
              <w:rPr>
                <w:rFonts w:ascii="Helvetica" w:eastAsia="MS PGothic" w:hAnsi="Helvetica" w:cs="Helvetica"/>
                <w:kern w:val="0"/>
                <w:sz w:val="16"/>
                <w:szCs w:val="16"/>
              </w:rPr>
              <w:br/>
            </w:r>
            <w:r w:rsidRPr="00F31506">
              <w:rPr>
                <w:rFonts w:ascii="Helvetica" w:eastAsia="MS PGothic" w:hAnsi="Helvetica" w:cs="Helvetica"/>
                <w:kern w:val="0"/>
                <w:sz w:val="16"/>
                <w:szCs w:val="16"/>
              </w:rPr>
              <w:t>- Temperature (°C): 22 + 2°C</w:t>
            </w:r>
            <w:r>
              <w:rPr>
                <w:rFonts w:ascii="Helvetica" w:eastAsia="MS PGothic" w:hAnsi="Helvetica" w:cs="Helvetica"/>
                <w:kern w:val="0"/>
                <w:sz w:val="16"/>
                <w:szCs w:val="16"/>
              </w:rPr>
              <w:br/>
            </w:r>
            <w:r w:rsidRPr="00F31506">
              <w:rPr>
                <w:rFonts w:ascii="Helvetica" w:eastAsia="MS PGothic" w:hAnsi="Helvetica" w:cs="Helvetica"/>
                <w:kern w:val="0"/>
                <w:sz w:val="16"/>
                <w:szCs w:val="16"/>
              </w:rPr>
              <w:t>- Humidity (%): 20-65%</w:t>
            </w:r>
            <w:r>
              <w:rPr>
                <w:rFonts w:ascii="Helvetica" w:eastAsia="MS PGothic" w:hAnsi="Helvetica" w:cs="Helvetica"/>
                <w:kern w:val="0"/>
                <w:sz w:val="16"/>
                <w:szCs w:val="16"/>
              </w:rPr>
              <w:br/>
            </w:r>
            <w:r w:rsidRPr="00F31506">
              <w:rPr>
                <w:rFonts w:ascii="Helvetica" w:eastAsia="MS PGothic" w:hAnsi="Helvetica" w:cs="Helvetica"/>
                <w:kern w:val="0"/>
                <w:sz w:val="16"/>
                <w:szCs w:val="16"/>
              </w:rPr>
              <w:t>- Photoperiod (hrs dark / hrs light): Artificial light 6.00 a.m. - 6.00 p.m.</w:t>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system </w:t>
      </w:r>
    </w:p>
    <w:p w:rsidR="00F31506" w:rsidRPr="00F31506" w:rsidRDefault="00F31506" w:rsidP="00F31506">
      <w:pPr>
        <w:widowControl/>
        <w:jc w:val="left"/>
        <w:rPr>
          <w:rFonts w:ascii="Helvetica" w:eastAsia="MS PGothic" w:hAnsi="Helvetica" w:cs="Helvetica"/>
          <w:b/>
          <w:bCs/>
          <w:kern w:val="0"/>
          <w:sz w:val="22"/>
        </w:rPr>
      </w:pPr>
      <w:r w:rsidRPr="00F31506">
        <w:rPr>
          <w:rFonts w:ascii="Helvetica" w:eastAsia="MS PGothic" w:hAnsi="Helvetica" w:cs="Helvetica"/>
          <w:b/>
          <w:bCs/>
          <w:kern w:val="0"/>
          <w:sz w:val="22"/>
        </w:rPr>
        <w:t xml:space="preserve">Traditional sensitisation test </w:t>
      </w:r>
    </w:p>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Positive control substance(s)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309"/>
      </w:tblGrid>
      <w:tr w:rsidR="00F31506" w:rsidRPr="00F31506">
        <w:trPr>
          <w:tblCellSpacing w:w="5" w:type="dxa"/>
        </w:trPr>
        <w:tc>
          <w:tcPr>
            <w:tcW w:w="0" w:type="auto"/>
            <w:hideMark/>
          </w:tcPr>
          <w:p w:rsidR="00F31506" w:rsidRPr="00F31506" w:rsidRDefault="00F31506" w:rsidP="00F31506">
            <w:pPr>
              <w:widowControl/>
              <w:jc w:val="left"/>
              <w:divId w:val="834077914"/>
              <w:rPr>
                <w:rFonts w:ascii="Helvetica" w:eastAsia="MS PGothic" w:hAnsi="Helvetica" w:cs="Helvetica"/>
                <w:kern w:val="0"/>
                <w:sz w:val="16"/>
                <w:szCs w:val="16"/>
              </w:rPr>
            </w:pPr>
            <w:proofErr w:type="gramStart"/>
            <w:r w:rsidRPr="00F31506">
              <w:rPr>
                <w:rFonts w:ascii="Helvetica" w:eastAsia="MS PGothic" w:hAnsi="Helvetica" w:cs="Helvetica"/>
                <w:kern w:val="0"/>
                <w:sz w:val="16"/>
                <w:szCs w:val="16"/>
              </w:rPr>
              <w:t>yes</w:t>
            </w:r>
            <w:proofErr w:type="gramEnd"/>
            <w:r w:rsidRPr="00F31506">
              <w:rPr>
                <w:rFonts w:ascii="Helvetica" w:eastAsia="MS PGothic" w:hAnsi="Helvetica" w:cs="Helvetica"/>
                <w:kern w:val="0"/>
                <w:sz w:val="16"/>
                <w:szCs w:val="16"/>
              </w:rPr>
              <w:t xml:space="preserve"> (Alpha-Hexylcinnamaldehyde, tech. 85%) </w:t>
            </w:r>
          </w:p>
        </w:tc>
      </w:tr>
    </w:tbl>
    <w:p w:rsidR="00F31506" w:rsidRPr="00F31506" w:rsidRDefault="00F31506" w:rsidP="00F31506">
      <w:pPr>
        <w:widowControl/>
        <w:jc w:val="left"/>
        <w:rPr>
          <w:rFonts w:ascii="Helvetica" w:eastAsia="MS PGothic" w:hAnsi="Helvetica" w:cs="Helvetica"/>
          <w:b/>
          <w:bCs/>
          <w:kern w:val="0"/>
          <w:sz w:val="22"/>
        </w:rPr>
      </w:pPr>
      <w:r w:rsidRPr="00F31506">
        <w:rPr>
          <w:rFonts w:ascii="Helvetica" w:eastAsia="MS PGothic" w:hAnsi="Helvetica" w:cs="Helvetica"/>
          <w:b/>
          <w:bCs/>
          <w:kern w:val="0"/>
          <w:sz w:val="22"/>
        </w:rPr>
        <w:t xml:space="preserve">LLNA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59"/>
      </w:tblGrid>
      <w:tr w:rsidR="00F31506" w:rsidRPr="00F31506">
        <w:trPr>
          <w:tblCellSpacing w:w="5" w:type="dxa"/>
        </w:trPr>
        <w:tc>
          <w:tcPr>
            <w:tcW w:w="0" w:type="auto"/>
            <w:hideMark/>
          </w:tcPr>
          <w:p w:rsidR="00F31506" w:rsidRPr="00F31506" w:rsidRDefault="00F31506" w:rsidP="00F31506">
            <w:pPr>
              <w:widowControl/>
              <w:jc w:val="left"/>
              <w:divId w:val="207357984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methyl ethyl ketone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Concentration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548"/>
      </w:tblGrid>
      <w:tr w:rsidR="00F31506" w:rsidRPr="00F31506">
        <w:trPr>
          <w:tblCellSpacing w:w="5" w:type="dxa"/>
        </w:trPr>
        <w:tc>
          <w:tcPr>
            <w:tcW w:w="0" w:type="auto"/>
            <w:hideMark/>
          </w:tcPr>
          <w:p w:rsidR="00F31506" w:rsidRPr="00F31506" w:rsidRDefault="00F31506" w:rsidP="00F31506">
            <w:pPr>
              <w:widowControl/>
              <w:jc w:val="left"/>
              <w:divId w:val="47411000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5, 10, and 25% (w/v)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No. of animals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674"/>
      </w:tblGrid>
      <w:tr w:rsidR="00F31506" w:rsidRPr="00F31506">
        <w:trPr>
          <w:tblCellSpacing w:w="5" w:type="dxa"/>
        </w:trPr>
        <w:tc>
          <w:tcPr>
            <w:tcW w:w="0" w:type="auto"/>
            <w:hideMark/>
          </w:tcPr>
          <w:p w:rsidR="00F31506" w:rsidRPr="00F31506" w:rsidRDefault="00F31506" w:rsidP="00F31506">
            <w:pPr>
              <w:widowControl/>
              <w:jc w:val="left"/>
              <w:divId w:val="30685808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5 females (nulliparous and non-pregnant) per dose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lastRenderedPageBreak/>
        <w:t xml:space="preserve">Details on study design (LLNA)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665281113"/>
              <w:rPr>
                <w:rFonts w:ascii="Helvetica" w:eastAsia="MS PGothic" w:hAnsi="Helvetica" w:cs="Helvetica"/>
                <w:kern w:val="0"/>
                <w:sz w:val="16"/>
                <w:szCs w:val="16"/>
              </w:rPr>
            </w:pPr>
            <w:r w:rsidRPr="00F31506">
              <w:rPr>
                <w:rFonts w:ascii="Helvetica" w:eastAsia="MS PGothic" w:hAnsi="Helvetica" w:cs="Helvetica"/>
                <w:kern w:val="0"/>
                <w:sz w:val="16"/>
                <w:szCs w:val="16"/>
              </w:rPr>
              <w:t>RANGE FINDING TESTS: a pre-test was performed in two animals</w:t>
            </w:r>
            <w:r>
              <w:rPr>
                <w:rFonts w:ascii="Helvetica" w:eastAsia="MS PGothic" w:hAnsi="Helvetica" w:cs="Helvetica"/>
                <w:kern w:val="0"/>
                <w:sz w:val="16"/>
                <w:szCs w:val="16"/>
              </w:rPr>
              <w:br/>
            </w:r>
            <w:r w:rsidRPr="00F31506">
              <w:rPr>
                <w:rFonts w:ascii="Helvetica" w:eastAsia="MS PGothic" w:hAnsi="Helvetica" w:cs="Helvetica"/>
                <w:kern w:val="0"/>
                <w:sz w:val="16"/>
                <w:szCs w:val="16"/>
              </w:rPr>
              <w:t>- Compound solubility: 10% or 25% by topical application</w:t>
            </w:r>
            <w:r>
              <w:rPr>
                <w:rFonts w:ascii="Helvetica" w:eastAsia="MS PGothic" w:hAnsi="Helvetica" w:cs="Helvetica"/>
                <w:kern w:val="0"/>
                <w:sz w:val="16"/>
                <w:szCs w:val="16"/>
              </w:rPr>
              <w:br/>
            </w:r>
            <w:r w:rsidRPr="00F31506">
              <w:rPr>
                <w:rFonts w:ascii="Helvetica" w:eastAsia="MS PGothic" w:hAnsi="Helvetica" w:cs="Helvetica"/>
                <w:kern w:val="0"/>
                <w:sz w:val="16"/>
                <w:szCs w:val="16"/>
              </w:rPr>
              <w:t>- Irritation: no signs of local irritation as confirmed by the ear thickness and ear weight measurements</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MAIN STUDY</w:t>
            </w:r>
            <w:r>
              <w:rPr>
                <w:rFonts w:ascii="Helvetica" w:eastAsia="MS PGothic" w:hAnsi="Helvetica" w:cs="Helvetica"/>
                <w:kern w:val="0"/>
                <w:sz w:val="16"/>
                <w:szCs w:val="16"/>
              </w:rPr>
              <w:br/>
            </w:r>
            <w:r w:rsidRPr="00F31506">
              <w:rPr>
                <w:rFonts w:ascii="Helvetica" w:eastAsia="MS PGothic" w:hAnsi="Helvetica" w:cs="Helvetica"/>
                <w:kern w:val="0"/>
                <w:sz w:val="16"/>
                <w:szCs w:val="16"/>
              </w:rPr>
              <w:t>ANIMAL ASSIGNMENT AND TREATMENT</w:t>
            </w:r>
            <w:r>
              <w:rPr>
                <w:rFonts w:ascii="Helvetica" w:eastAsia="MS PGothic" w:hAnsi="Helvetica" w:cs="Helvetica"/>
                <w:kern w:val="0"/>
                <w:sz w:val="16"/>
                <w:szCs w:val="16"/>
              </w:rPr>
              <w:br/>
            </w:r>
            <w:r w:rsidRPr="00F31506">
              <w:rPr>
                <w:rFonts w:ascii="Helvetica" w:eastAsia="MS PGothic" w:hAnsi="Helvetica" w:cs="Helvetica"/>
                <w:kern w:val="0"/>
                <w:sz w:val="16"/>
                <w:szCs w:val="16"/>
              </w:rPr>
              <w:t>- Name of test method:</w:t>
            </w:r>
            <w:r>
              <w:rPr>
                <w:rFonts w:ascii="Helvetica" w:eastAsia="MS PGothic" w:hAnsi="Helvetica" w:cs="Helvetica"/>
                <w:kern w:val="0"/>
                <w:sz w:val="16"/>
                <w:szCs w:val="16"/>
              </w:rPr>
              <w:br/>
            </w:r>
            <w:r w:rsidRPr="00F31506">
              <w:rPr>
                <w:rFonts w:ascii="Helvetica" w:eastAsia="MS PGothic" w:hAnsi="Helvetica" w:cs="Helvetica"/>
                <w:kern w:val="0"/>
                <w:sz w:val="16"/>
                <w:szCs w:val="16"/>
              </w:rPr>
              <w:t>- Criteria used to consider a positive response:First, that exposure to at least one concentration of the test item resulted in an incorporation of 3HTdR at least 3-fold or greater than that recorded in control mice, as indicated by the stimulation index.</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TREATMENT PREPARATION AND ADMINISTRATION: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Statistics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74105098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For all statistical calculations SigmaStat for Windows (Version 2.0) was used. A One-Way-Analysis-of-Variance was used as statistical method. In case of significant results of the One-Way-ANOVA, multiple comparisons were performed with the Dunnett test.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 </w:t>
      </w:r>
    </w:p>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Positive control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847"/>
      </w:tblGrid>
      <w:tr w:rsidR="00F31506" w:rsidRPr="00F31506">
        <w:trPr>
          <w:tblCellSpacing w:w="5" w:type="dxa"/>
        </w:trPr>
        <w:tc>
          <w:tcPr>
            <w:tcW w:w="0" w:type="auto"/>
            <w:hideMark/>
          </w:tcPr>
          <w:p w:rsidR="00F31506" w:rsidRPr="00F31506" w:rsidRDefault="00F31506" w:rsidP="00F31506">
            <w:pPr>
              <w:widowControl/>
              <w:jc w:val="left"/>
              <w:divId w:val="84798997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 Mean DPM per group (5 animals): 5918.7+/- 2521.5 </w:t>
            </w:r>
            <w:r>
              <w:rPr>
                <w:rFonts w:ascii="Helvetica" w:eastAsia="MS PGothic" w:hAnsi="Helvetica" w:cs="Helvetica"/>
                <w:kern w:val="0"/>
                <w:sz w:val="16"/>
                <w:szCs w:val="16"/>
              </w:rPr>
              <w:br/>
            </w:r>
            <w:r w:rsidRPr="00F31506">
              <w:rPr>
                <w:rFonts w:ascii="Helvetica" w:eastAsia="MS PGothic" w:hAnsi="Helvetica" w:cs="Helvetica"/>
                <w:kern w:val="0"/>
                <w:sz w:val="16"/>
                <w:szCs w:val="16"/>
              </w:rPr>
              <w:t>- Stimulation Indices: 6.49</w:t>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LLNA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Disintegrations per minute (DPM)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847"/>
      </w:tblGrid>
      <w:tr w:rsidR="00F31506" w:rsidRPr="00F31506">
        <w:trPr>
          <w:tblCellSpacing w:w="5" w:type="dxa"/>
        </w:trPr>
        <w:tc>
          <w:tcPr>
            <w:tcW w:w="0" w:type="auto"/>
            <w:hideMark/>
          </w:tcPr>
          <w:p w:rsidR="00F31506" w:rsidRPr="00F31506" w:rsidRDefault="00F31506" w:rsidP="00F31506">
            <w:pPr>
              <w:widowControl/>
              <w:jc w:val="left"/>
              <w:divId w:val="1127813978"/>
              <w:rPr>
                <w:rFonts w:ascii="Helvetica" w:eastAsia="MS PGothic" w:hAnsi="Helvetica" w:cs="Helvetica"/>
                <w:kern w:val="0"/>
                <w:sz w:val="16"/>
                <w:szCs w:val="16"/>
              </w:rPr>
            </w:pPr>
            <w:r w:rsidRPr="00F31506">
              <w:rPr>
                <w:rFonts w:ascii="Helvetica" w:eastAsia="MS PGothic" w:hAnsi="Helvetica" w:cs="Helvetica"/>
                <w:kern w:val="0"/>
                <w:sz w:val="16"/>
                <w:szCs w:val="16"/>
              </w:rPr>
              <w:t>- 5% DHDPS: Mean DPM per group 661.1 +/-240.0</w:t>
            </w:r>
            <w:r>
              <w:rPr>
                <w:rFonts w:ascii="Helvetica" w:eastAsia="MS PGothic" w:hAnsi="Helvetica" w:cs="Helvetica"/>
                <w:kern w:val="0"/>
                <w:sz w:val="16"/>
                <w:szCs w:val="16"/>
              </w:rPr>
              <w:br/>
            </w:r>
            <w:r w:rsidRPr="00F31506">
              <w:rPr>
                <w:rFonts w:ascii="Helvetica" w:eastAsia="MS PGothic" w:hAnsi="Helvetica" w:cs="Helvetica"/>
                <w:kern w:val="0"/>
                <w:sz w:val="16"/>
                <w:szCs w:val="16"/>
              </w:rPr>
              <w:t>- 10% DHDPS: Mean DPM per group 904.1 +/- 205.0</w:t>
            </w:r>
            <w:r>
              <w:rPr>
                <w:rFonts w:ascii="Helvetica" w:eastAsia="MS PGothic" w:hAnsi="Helvetica" w:cs="Helvetica"/>
                <w:kern w:val="0"/>
                <w:sz w:val="16"/>
                <w:szCs w:val="16"/>
              </w:rPr>
              <w:br/>
            </w:r>
            <w:r w:rsidRPr="00F31506">
              <w:rPr>
                <w:rFonts w:ascii="Helvetica" w:eastAsia="MS PGothic" w:hAnsi="Helvetica" w:cs="Helvetica"/>
                <w:kern w:val="0"/>
                <w:sz w:val="16"/>
                <w:szCs w:val="16"/>
              </w:rPr>
              <w:t>- 25% DHDPS: Mean DPM per group 799.3 +/- 560.4</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Stimulation index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811"/>
      </w:tblGrid>
      <w:tr w:rsidR="00F31506" w:rsidRPr="00F31506">
        <w:trPr>
          <w:tblCellSpacing w:w="5" w:type="dxa"/>
        </w:trPr>
        <w:tc>
          <w:tcPr>
            <w:tcW w:w="0" w:type="auto"/>
            <w:hideMark/>
          </w:tcPr>
          <w:p w:rsidR="00F31506" w:rsidRPr="00F31506" w:rsidRDefault="00F31506" w:rsidP="00F31506">
            <w:pPr>
              <w:widowControl/>
              <w:jc w:val="left"/>
              <w:divId w:val="459886517"/>
              <w:rPr>
                <w:rFonts w:ascii="Helvetica" w:eastAsia="MS PGothic" w:hAnsi="Helvetica" w:cs="Helvetica"/>
                <w:kern w:val="0"/>
                <w:sz w:val="16"/>
                <w:szCs w:val="16"/>
              </w:rPr>
            </w:pPr>
            <w:r w:rsidRPr="00F31506">
              <w:rPr>
                <w:rFonts w:ascii="Helvetica" w:eastAsia="MS PGothic" w:hAnsi="Helvetica" w:cs="Helvetica"/>
                <w:kern w:val="0"/>
                <w:sz w:val="16"/>
                <w:szCs w:val="16"/>
              </w:rPr>
              <w:t>- 5% DHDPS: Stimulation index: 1.39</w:t>
            </w:r>
            <w:r>
              <w:rPr>
                <w:rFonts w:ascii="Helvetica" w:eastAsia="MS PGothic" w:hAnsi="Helvetica" w:cs="Helvetica"/>
                <w:kern w:val="0"/>
                <w:sz w:val="16"/>
                <w:szCs w:val="16"/>
              </w:rPr>
              <w:br/>
            </w:r>
            <w:r w:rsidRPr="00F31506">
              <w:rPr>
                <w:rFonts w:ascii="Helvetica" w:eastAsia="MS PGothic" w:hAnsi="Helvetica" w:cs="Helvetica"/>
                <w:kern w:val="0"/>
                <w:sz w:val="16"/>
                <w:szCs w:val="16"/>
              </w:rPr>
              <w:t>- 10% DHDPS: Stimulation index: 1.90</w:t>
            </w:r>
            <w:r>
              <w:rPr>
                <w:rFonts w:ascii="Helvetica" w:eastAsia="MS PGothic" w:hAnsi="Helvetica" w:cs="Helvetica"/>
                <w:kern w:val="0"/>
                <w:sz w:val="16"/>
                <w:szCs w:val="16"/>
              </w:rPr>
              <w:br/>
            </w:r>
            <w:r w:rsidRPr="00F31506">
              <w:rPr>
                <w:rFonts w:ascii="Helvetica" w:eastAsia="MS PGothic" w:hAnsi="Helvetica" w:cs="Helvetica"/>
                <w:kern w:val="0"/>
                <w:sz w:val="16"/>
                <w:szCs w:val="16"/>
              </w:rPr>
              <w:t>- 25% DHDPS: Stimulation index: 1.68</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 No deaths occurred during the study period.</w:t>
            </w:r>
          </w:p>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 No symptoms of local toxicity at the ears of the animals and no systemic findings were observed during the study period.</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94"/>
      </w:tblGrid>
      <w:tr w:rsidR="00F31506" w:rsidRPr="00F31506">
        <w:trPr>
          <w:tblCellSpacing w:w="5" w:type="dxa"/>
        </w:trPr>
        <w:tc>
          <w:tcPr>
            <w:tcW w:w="0" w:type="auto"/>
            <w:hideMark/>
          </w:tcPr>
          <w:p w:rsidR="00F31506" w:rsidRPr="00F31506" w:rsidRDefault="00F31506" w:rsidP="00F31506">
            <w:pPr>
              <w:widowControl/>
              <w:jc w:val="left"/>
              <w:divId w:val="162234778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not sensitising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169"/>
      </w:tblGrid>
      <w:tr w:rsidR="00F31506" w:rsidRPr="00F31506">
        <w:trPr>
          <w:tblCellSpacing w:w="5" w:type="dxa"/>
        </w:trPr>
        <w:tc>
          <w:tcPr>
            <w:tcW w:w="0" w:type="auto"/>
            <w:hideMark/>
          </w:tcPr>
          <w:p w:rsidR="00F31506" w:rsidRPr="00F31506" w:rsidRDefault="00F31506" w:rsidP="00F31506">
            <w:pPr>
              <w:widowControl/>
              <w:jc w:val="left"/>
              <w:divId w:val="683434511"/>
              <w:rPr>
                <w:rFonts w:ascii="Helvetica" w:eastAsia="MS PGothic" w:hAnsi="Helvetica" w:cs="Helvetica"/>
                <w:kern w:val="0"/>
                <w:sz w:val="16"/>
                <w:szCs w:val="16"/>
              </w:rPr>
            </w:pPr>
            <w:r w:rsidRPr="00F31506">
              <w:rPr>
                <w:rFonts w:ascii="Helvetica" w:eastAsia="MS PGothic" w:hAnsi="Helvetica" w:cs="Helvetica"/>
                <w:kern w:val="0"/>
                <w:sz w:val="16"/>
                <w:szCs w:val="16"/>
              </w:rPr>
              <w:t>The test item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 xml:space="preserve">`-sulphonyldiphenol was not a skin sensitiser under the test conditions of this study.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Executive summary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The test item 4</w:t>
            </w:r>
            <w:proofErr w:type="gramStart"/>
            <w:r w:rsidRPr="00F31506">
              <w:rPr>
                <w:rFonts w:ascii="MS PGothic" w:eastAsia="MS PGothic" w:hAnsi="MS PGothic" w:cs="MS PGothic"/>
                <w:kern w:val="0"/>
                <w:sz w:val="24"/>
                <w:szCs w:val="24"/>
                <w:shd w:val="clear" w:color="auto" w:fill="FFFFFF"/>
              </w:rPr>
              <w:t>,4</w:t>
            </w:r>
            <w:proofErr w:type="gramEnd"/>
            <w:r w:rsidRPr="00F31506">
              <w:rPr>
                <w:rFonts w:ascii="MS PGothic" w:eastAsia="MS PGothic" w:hAnsi="MS PGothic" w:cs="MS PGothic"/>
                <w:kern w:val="0"/>
                <w:sz w:val="24"/>
                <w:szCs w:val="24"/>
                <w:shd w:val="clear" w:color="auto" w:fill="FFFFFF"/>
              </w:rPr>
              <w:t>`-sulphonyldiphenol was tested in a Local Lymph Node Assay (LLNA) in mice according to OECD guideline 429 and EU method B.42. Three groups each of five female mice were treated with 5, 10 or 25% (w/v) test item concentration by topical application at the dorsum of each ear on three consecutive days.Two negative control groups were treated with the respective vehicle only (methyl ethyl ketone for the test item and acetone:olive oil (4+1) for the positive control item).</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The animals did not show any signs of systemic toxicity during the course of the study and no cases of mortality were observed. Signs of local irritation (e.g. reddening of the ear skin, ear swelling) were also not observed during the study period. A statistically significant increase in ear weights was not observed in any of the groups treated with different concentrations of the test item in comparison to the vehicle control group.</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Here, Stimulation Indices (S.I.) of 1.39, 1.90 and 1.68 were determined with the test item at concentrations of 5, 10 and 25% (w/v) in methyl ethyl ketone, respectively. A statistically significant difference in DPM/animal was not observed in any of the groups treated with different concentrations of the test item in comparison to the vehicle control group. The EC3 value could not be calculated, since none of the tested concentrations induced an S.I. greater than 3. The S.I. of the positive control group was 6.49.</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The test item 4</w:t>
            </w:r>
            <w:proofErr w:type="gramStart"/>
            <w:r w:rsidRPr="00F31506">
              <w:rPr>
                <w:rFonts w:ascii="MS PGothic" w:eastAsia="MS PGothic" w:hAnsi="MS PGothic" w:cs="MS PGothic"/>
                <w:kern w:val="0"/>
                <w:sz w:val="24"/>
                <w:szCs w:val="24"/>
                <w:shd w:val="clear" w:color="auto" w:fill="FFFFFF"/>
              </w:rPr>
              <w:t>,4</w:t>
            </w:r>
            <w:proofErr w:type="gramEnd"/>
            <w:r w:rsidRPr="00F31506">
              <w:rPr>
                <w:rFonts w:ascii="MS PGothic" w:eastAsia="MS PGothic" w:hAnsi="MS PGothic" w:cs="MS PGothic"/>
                <w:kern w:val="0"/>
                <w:sz w:val="24"/>
                <w:szCs w:val="24"/>
                <w:shd w:val="clear" w:color="auto" w:fill="FFFFFF"/>
              </w:rPr>
              <w:t>`-sulphonyldiphenol did not show skin sensitizing potential in this assay under the conditions of this study.</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Skin sensitisation.002 (ECHA, 1973)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857618844"/>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IUC5-89224ad0-157b-44cf-be99-867f48fbb864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10:41:18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422"/>
        <w:gridCol w:w="144"/>
        <w:gridCol w:w="149"/>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3 (not reliable)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Secondary literature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20"/>
        <w:gridCol w:w="304"/>
        <w:gridCol w:w="225"/>
        <w:gridCol w:w="213"/>
        <w:gridCol w:w="6731"/>
        <w:gridCol w:w="423"/>
        <w:gridCol w:w="299"/>
        <w:gridCol w:w="386"/>
        <w:gridCol w:w="398"/>
        <w:gridCol w:w="29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ECHA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1973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ECHA (Skin sensitization.002) Available at http://apps.echa.europa.eu/registered/data/dossiers/DISS-97d7311b-f959-040b-e044-00144f67d031/DISS-97d7311b-f959-040b-e044-00144f67d031_DISS-97d7311b-f959-040b-e044-00144f67d031.html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F31506" w:rsidRPr="00F31506">
        <w:trPr>
          <w:tblCellSpacing w:w="5" w:type="dxa"/>
        </w:trPr>
        <w:tc>
          <w:tcPr>
            <w:tcW w:w="0" w:type="auto"/>
            <w:hideMark/>
          </w:tcPr>
          <w:p w:rsidR="00F31506" w:rsidRPr="00F31506" w:rsidRDefault="00F31506" w:rsidP="00F31506">
            <w:pPr>
              <w:widowControl/>
              <w:jc w:val="left"/>
              <w:divId w:val="65680429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in vivo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33"/>
      </w:tblGrid>
      <w:tr w:rsidR="00F31506" w:rsidRPr="00F31506">
        <w:trPr>
          <w:tblCellSpacing w:w="5" w:type="dxa"/>
        </w:trPr>
        <w:tc>
          <w:tcPr>
            <w:tcW w:w="0" w:type="auto"/>
            <w:hideMark/>
          </w:tcPr>
          <w:p w:rsidR="00F31506" w:rsidRPr="00F31506" w:rsidRDefault="00F31506" w:rsidP="00F31506">
            <w:pPr>
              <w:widowControl/>
              <w:jc w:val="left"/>
              <w:divId w:val="4044514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Standardized skin sensitization test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F31506" w:rsidRPr="00F31506">
        <w:trPr>
          <w:tblCellSpacing w:w="5" w:type="dxa"/>
        </w:trPr>
        <w:tc>
          <w:tcPr>
            <w:tcW w:w="0" w:type="auto"/>
            <w:hideMark/>
          </w:tcPr>
          <w:p w:rsidR="00F31506" w:rsidRPr="00F31506" w:rsidRDefault="00F31506" w:rsidP="00F31506">
            <w:pPr>
              <w:widowControl/>
              <w:jc w:val="left"/>
              <w:divId w:val="66620522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124113574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66435380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02"/>
      </w:tblGrid>
      <w:tr w:rsidR="00F31506" w:rsidRPr="00F31506">
        <w:trPr>
          <w:tblCellSpacing w:w="5" w:type="dxa"/>
        </w:trPr>
        <w:tc>
          <w:tcPr>
            <w:tcW w:w="0" w:type="auto"/>
            <w:hideMark/>
          </w:tcPr>
          <w:p w:rsidR="00F31506" w:rsidRPr="00F31506" w:rsidRDefault="00F31506" w:rsidP="00F31506">
            <w:pPr>
              <w:widowControl/>
              <w:jc w:val="left"/>
              <w:divId w:val="1349019996"/>
              <w:rPr>
                <w:rFonts w:ascii="Helvetica" w:eastAsia="MS PGothic" w:hAnsi="Helvetica" w:cs="Helvetica"/>
                <w:kern w:val="0"/>
                <w:sz w:val="16"/>
                <w:szCs w:val="16"/>
              </w:rPr>
            </w:pPr>
            <w:r w:rsidRPr="00F31506">
              <w:rPr>
                <w:rFonts w:ascii="Helvetica" w:eastAsia="MS PGothic" w:hAnsi="Helvetica" w:cs="Helvetica"/>
                <w:kern w:val="0"/>
                <w:sz w:val="16"/>
                <w:szCs w:val="16"/>
              </w:rPr>
              <w:t>- Name of test material (as cited in study report): 4,4'-sulfonyldiphenol</w:t>
            </w:r>
            <w:r>
              <w:rPr>
                <w:rFonts w:ascii="Helvetica" w:eastAsia="MS PGothic" w:hAnsi="Helvetica" w:cs="Helvetica"/>
                <w:kern w:val="0"/>
                <w:sz w:val="16"/>
                <w:szCs w:val="16"/>
              </w:rPr>
              <w:br/>
            </w:r>
            <w:r w:rsidRPr="00F31506">
              <w:rPr>
                <w:rFonts w:ascii="Helvetica" w:eastAsia="MS PGothic" w:hAnsi="Helvetica" w:cs="Helvetica"/>
                <w:kern w:val="0"/>
                <w:sz w:val="16"/>
                <w:szCs w:val="16"/>
              </w:rPr>
              <w:t>- Physical state: solid</w:t>
            </w:r>
            <w:r>
              <w:rPr>
                <w:rFonts w:ascii="Helvetica" w:eastAsia="MS PGothic" w:hAnsi="Helvetica" w:cs="Helvetica"/>
                <w:kern w:val="0"/>
                <w:sz w:val="16"/>
                <w:szCs w:val="16"/>
              </w:rPr>
              <w:br/>
            </w:r>
            <w:r w:rsidRPr="00F31506">
              <w:rPr>
                <w:rFonts w:ascii="Helvetica" w:eastAsia="MS PGothic" w:hAnsi="Helvetica" w:cs="Helvetica"/>
                <w:kern w:val="0"/>
                <w:sz w:val="16"/>
                <w:szCs w:val="16"/>
              </w:rPr>
              <w:t>- Analytical purity: not reported</w:t>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animals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9"/>
      </w:tblGrid>
      <w:tr w:rsidR="00F31506" w:rsidRPr="00F31506">
        <w:trPr>
          <w:tblCellSpacing w:w="5" w:type="dxa"/>
        </w:trPr>
        <w:tc>
          <w:tcPr>
            <w:tcW w:w="0" w:type="auto"/>
            <w:hideMark/>
          </w:tcPr>
          <w:p w:rsidR="00F31506" w:rsidRPr="00F31506" w:rsidRDefault="00F31506" w:rsidP="00F31506">
            <w:pPr>
              <w:widowControl/>
              <w:jc w:val="left"/>
              <w:divId w:val="68059143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guinea pig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F31506" w:rsidRPr="00F31506">
        <w:trPr>
          <w:tblCellSpacing w:w="5" w:type="dxa"/>
        </w:trPr>
        <w:tc>
          <w:tcPr>
            <w:tcW w:w="0" w:type="auto"/>
            <w:hideMark/>
          </w:tcPr>
          <w:p w:rsidR="00F31506" w:rsidRPr="00F31506" w:rsidRDefault="00F31506" w:rsidP="00F31506">
            <w:pPr>
              <w:widowControl/>
              <w:jc w:val="left"/>
              <w:divId w:val="75413283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F31506" w:rsidRPr="00F31506">
        <w:trPr>
          <w:tblCellSpacing w:w="5" w:type="dxa"/>
        </w:trPr>
        <w:tc>
          <w:tcPr>
            <w:tcW w:w="0" w:type="auto"/>
            <w:hideMark/>
          </w:tcPr>
          <w:p w:rsidR="00F31506" w:rsidRPr="00F31506" w:rsidRDefault="00F31506" w:rsidP="00F31506">
            <w:pPr>
              <w:widowControl/>
              <w:jc w:val="left"/>
              <w:divId w:val="67530252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system </w:t>
      </w:r>
    </w:p>
    <w:p w:rsidR="00F31506" w:rsidRPr="00F31506" w:rsidRDefault="00F31506" w:rsidP="00F31506">
      <w:pPr>
        <w:widowControl/>
        <w:jc w:val="left"/>
        <w:rPr>
          <w:rFonts w:ascii="Helvetica" w:eastAsia="MS PGothic" w:hAnsi="Helvetica" w:cs="Helvetica"/>
          <w:b/>
          <w:bCs/>
          <w:kern w:val="0"/>
          <w:sz w:val="22"/>
        </w:rPr>
      </w:pPr>
      <w:r w:rsidRPr="00F31506">
        <w:rPr>
          <w:rFonts w:ascii="Helvetica" w:eastAsia="MS PGothic" w:hAnsi="Helvetica" w:cs="Helvetica"/>
          <w:b/>
          <w:bCs/>
          <w:kern w:val="0"/>
          <w:sz w:val="22"/>
        </w:rPr>
        <w:t xml:space="preserve">Traditional sensitisation test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Route of induction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68"/>
      </w:tblGrid>
      <w:tr w:rsidR="00F31506" w:rsidRPr="00F31506">
        <w:trPr>
          <w:tblCellSpacing w:w="5" w:type="dxa"/>
        </w:trPr>
        <w:tc>
          <w:tcPr>
            <w:tcW w:w="0" w:type="auto"/>
            <w:hideMark/>
          </w:tcPr>
          <w:p w:rsidR="00F31506" w:rsidRPr="00F31506" w:rsidRDefault="00F31506" w:rsidP="00F31506">
            <w:pPr>
              <w:widowControl/>
              <w:jc w:val="left"/>
              <w:divId w:val="85310924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no data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Route of challenge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68"/>
      </w:tblGrid>
      <w:tr w:rsidR="00F31506" w:rsidRPr="00F31506">
        <w:trPr>
          <w:tblCellSpacing w:w="5" w:type="dxa"/>
        </w:trPr>
        <w:tc>
          <w:tcPr>
            <w:tcW w:w="0" w:type="auto"/>
            <w:hideMark/>
          </w:tcPr>
          <w:p w:rsidR="00F31506" w:rsidRPr="00F31506" w:rsidRDefault="00F31506" w:rsidP="00F31506">
            <w:pPr>
              <w:widowControl/>
              <w:jc w:val="left"/>
              <w:divId w:val="9772460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no data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F31506" w:rsidRPr="00F31506">
        <w:trPr>
          <w:tblCellSpacing w:w="5" w:type="dxa"/>
        </w:trPr>
        <w:tc>
          <w:tcPr>
            <w:tcW w:w="0" w:type="auto"/>
            <w:hideMark/>
          </w:tcPr>
          <w:p w:rsidR="00F31506" w:rsidRPr="00F31506" w:rsidRDefault="00F31506" w:rsidP="00F31506">
            <w:pPr>
              <w:widowControl/>
              <w:jc w:val="left"/>
              <w:divId w:val="63355879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Concentration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F31506" w:rsidRPr="00F31506">
        <w:trPr>
          <w:tblCellSpacing w:w="5" w:type="dxa"/>
        </w:trPr>
        <w:tc>
          <w:tcPr>
            <w:tcW w:w="0" w:type="auto"/>
            <w:hideMark/>
          </w:tcPr>
          <w:p w:rsidR="00F31506" w:rsidRPr="00F31506" w:rsidRDefault="00F31506" w:rsidP="00F31506">
            <w:pPr>
              <w:widowControl/>
              <w:jc w:val="left"/>
              <w:divId w:val="17788793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F31506">
      <w:pPr>
        <w:widowControl/>
        <w:jc w:val="left"/>
        <w:rPr>
          <w:rFonts w:ascii="Helvetica" w:eastAsia="MS PGothic" w:hAnsi="Helvetica" w:cs="Helvetica"/>
          <w:b/>
          <w:bCs/>
          <w:kern w:val="0"/>
          <w:sz w:val="22"/>
        </w:rPr>
      </w:pPr>
      <w:r w:rsidRPr="00F31506">
        <w:rPr>
          <w:rFonts w:ascii="Helvetica" w:eastAsia="MS PGothic" w:hAnsi="Helvetica" w:cs="Helvetica"/>
          <w:b/>
          <w:bCs/>
          <w:kern w:val="0"/>
          <w:sz w:val="22"/>
        </w:rPr>
        <w:t xml:space="preserve">LLNA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No. of animals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115927080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10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 </w:t>
      </w:r>
    </w:p>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LLNA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The compound was not a sensitizer in 10 guinea pigs tested using a standardized skin sensitization test.</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Skin sensitisation.003 (ECHA, 1988)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860625542"/>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IUC5-1a310cc7-7d4d-4e86-9520-54a17c834f5f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10:41:18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173"/>
        <w:gridCol w:w="2526"/>
        <w:gridCol w:w="1784"/>
        <w:gridCol w:w="3235"/>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supporting study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period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1988-02-10 to 1988-03-24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3 (not reliable)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lastRenderedPageBreak/>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Secondary literature. Guideline study without GLP. Non standard induction phase (test substance was applied epidermal, only adjuvant was applied subcutaneous).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14"/>
        <w:gridCol w:w="300"/>
        <w:gridCol w:w="223"/>
        <w:gridCol w:w="210"/>
        <w:gridCol w:w="6629"/>
        <w:gridCol w:w="418"/>
        <w:gridCol w:w="296"/>
        <w:gridCol w:w="381"/>
        <w:gridCol w:w="393"/>
        <w:gridCol w:w="434"/>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ECHA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1988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ECHA (Skin sensitization.003)Available at http://apps.echa.europa.eu/registered/data/dossiers/DISS-97d7311b-f959-040b-e044-00144f67d031/DISS-97d7311b-f959-040b-e044-00144f67d031_DISS-97d7311b-f959-040b-e044-00144f67d031.html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1988-04-05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F31506" w:rsidRPr="00F31506">
        <w:trPr>
          <w:tblCellSpacing w:w="5" w:type="dxa"/>
        </w:trPr>
        <w:tc>
          <w:tcPr>
            <w:tcW w:w="0" w:type="auto"/>
            <w:hideMark/>
          </w:tcPr>
          <w:p w:rsidR="00F31506" w:rsidRPr="00F31506" w:rsidRDefault="00F31506" w:rsidP="00F31506">
            <w:pPr>
              <w:widowControl/>
              <w:jc w:val="left"/>
              <w:divId w:val="212114849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in vivo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135"/>
      </w:tblGrid>
      <w:tr w:rsidR="00F31506" w:rsidRPr="00F31506">
        <w:trPr>
          <w:tblCellSpacing w:w="5" w:type="dxa"/>
        </w:trPr>
        <w:tc>
          <w:tcPr>
            <w:tcW w:w="0" w:type="auto"/>
            <w:hideMark/>
          </w:tcPr>
          <w:p w:rsidR="00F31506" w:rsidRPr="00F31506" w:rsidRDefault="00F31506" w:rsidP="00F31506">
            <w:pPr>
              <w:widowControl/>
              <w:jc w:val="left"/>
              <w:divId w:val="84097455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Guinea pig maximisation test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87"/>
        <w:gridCol w:w="3797"/>
        <w:gridCol w:w="5014"/>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Deviations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OECD Guideline 406 (Skin Sensitisation) ( adapted May 12, 1981)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(test substance was applied epidermally, only adjuvant was applied subcutaneously)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3"/>
      </w:tblGrid>
      <w:tr w:rsidR="00F31506" w:rsidRPr="00F31506">
        <w:trPr>
          <w:tblCellSpacing w:w="5" w:type="dxa"/>
        </w:trPr>
        <w:tc>
          <w:tcPr>
            <w:tcW w:w="0" w:type="auto"/>
            <w:hideMark/>
          </w:tcPr>
          <w:p w:rsidR="00F31506" w:rsidRPr="00F31506" w:rsidRDefault="00F31506" w:rsidP="00F31506">
            <w:pPr>
              <w:widowControl/>
              <w:jc w:val="left"/>
              <w:divId w:val="47337262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NA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202404163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41150889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491"/>
      </w:tblGrid>
      <w:tr w:rsidR="00F31506" w:rsidRPr="00F31506">
        <w:trPr>
          <w:tblCellSpacing w:w="5" w:type="dxa"/>
        </w:trPr>
        <w:tc>
          <w:tcPr>
            <w:tcW w:w="0" w:type="auto"/>
            <w:hideMark/>
          </w:tcPr>
          <w:p w:rsidR="00F31506" w:rsidRPr="00F31506" w:rsidRDefault="00F31506" w:rsidP="00F31506">
            <w:pPr>
              <w:widowControl/>
              <w:jc w:val="left"/>
              <w:divId w:val="827130319"/>
              <w:rPr>
                <w:rFonts w:ascii="Helvetica" w:eastAsia="MS PGothic" w:hAnsi="Helvetica" w:cs="Helvetica"/>
                <w:kern w:val="0"/>
                <w:sz w:val="16"/>
                <w:szCs w:val="16"/>
              </w:rPr>
            </w:pPr>
            <w:r w:rsidRPr="00F31506">
              <w:rPr>
                <w:rFonts w:ascii="Helvetica" w:eastAsia="MS PGothic" w:hAnsi="Helvetica" w:cs="Helvetica"/>
                <w:kern w:val="0"/>
                <w:sz w:val="16"/>
                <w:szCs w:val="16"/>
              </w:rPr>
              <w:t>- Name of test material (as cited in study report): FAT 90144/A</w:t>
            </w:r>
            <w:r>
              <w:rPr>
                <w:rFonts w:ascii="Helvetica" w:eastAsia="MS PGothic" w:hAnsi="Helvetica" w:cs="Helvetica"/>
                <w:kern w:val="0"/>
                <w:sz w:val="16"/>
                <w:szCs w:val="16"/>
              </w:rPr>
              <w:br/>
            </w:r>
            <w:r w:rsidRPr="00F31506">
              <w:rPr>
                <w:rFonts w:ascii="Helvetica" w:eastAsia="MS PGothic" w:hAnsi="Helvetica" w:cs="Helvetica"/>
                <w:kern w:val="0"/>
                <w:sz w:val="16"/>
                <w:szCs w:val="16"/>
              </w:rPr>
              <w:lastRenderedPageBreak/>
              <w:t>- Physical state: powder</w:t>
            </w:r>
            <w:r>
              <w:rPr>
                <w:rFonts w:ascii="Helvetica" w:eastAsia="MS PGothic" w:hAnsi="Helvetica" w:cs="Helvetica"/>
                <w:kern w:val="0"/>
                <w:sz w:val="16"/>
                <w:szCs w:val="16"/>
              </w:rPr>
              <w:br/>
            </w:r>
            <w:r w:rsidRPr="00F31506">
              <w:rPr>
                <w:rFonts w:ascii="Helvetica" w:eastAsia="MS PGothic" w:hAnsi="Helvetica" w:cs="Helvetica"/>
                <w:kern w:val="0"/>
                <w:sz w:val="16"/>
                <w:szCs w:val="16"/>
              </w:rPr>
              <w:t>- Lot/batch No.:Nb 4976/3+4</w:t>
            </w:r>
            <w:r>
              <w:rPr>
                <w:rFonts w:ascii="Helvetica" w:eastAsia="MS PGothic" w:hAnsi="Helvetica" w:cs="Helvetica"/>
                <w:kern w:val="0"/>
                <w:sz w:val="16"/>
                <w:szCs w:val="16"/>
              </w:rPr>
              <w:br/>
            </w:r>
            <w:r w:rsidRPr="00F31506">
              <w:rPr>
                <w:rFonts w:ascii="Helvetica" w:eastAsia="MS PGothic" w:hAnsi="Helvetica" w:cs="Helvetica"/>
                <w:kern w:val="0"/>
                <w:sz w:val="16"/>
                <w:szCs w:val="16"/>
              </w:rPr>
              <w:t>- Storage condition of test material: room temperature</w:t>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lastRenderedPageBreak/>
        <w:t xml:space="preserve">Test animals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9"/>
      </w:tblGrid>
      <w:tr w:rsidR="00F31506" w:rsidRPr="00F31506">
        <w:trPr>
          <w:tblCellSpacing w:w="5" w:type="dxa"/>
        </w:trPr>
        <w:tc>
          <w:tcPr>
            <w:tcW w:w="0" w:type="auto"/>
            <w:hideMark/>
          </w:tcPr>
          <w:p w:rsidR="00F31506" w:rsidRPr="00F31506" w:rsidRDefault="00F31506" w:rsidP="00F31506">
            <w:pPr>
              <w:widowControl/>
              <w:jc w:val="left"/>
              <w:divId w:val="10623810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guinea pig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757"/>
      </w:tblGrid>
      <w:tr w:rsidR="00F31506" w:rsidRPr="00F31506">
        <w:trPr>
          <w:tblCellSpacing w:w="5" w:type="dxa"/>
        </w:trPr>
        <w:tc>
          <w:tcPr>
            <w:tcW w:w="0" w:type="auto"/>
            <w:hideMark/>
          </w:tcPr>
          <w:p w:rsidR="00F31506" w:rsidRPr="00F31506" w:rsidRDefault="00F31506" w:rsidP="00F31506">
            <w:pPr>
              <w:widowControl/>
              <w:jc w:val="left"/>
              <w:divId w:val="214022152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Pirbright White Strain (Tif:DHP)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52"/>
      </w:tblGrid>
      <w:tr w:rsidR="00F31506" w:rsidRPr="00F31506">
        <w:trPr>
          <w:tblCellSpacing w:w="5" w:type="dxa"/>
        </w:trPr>
        <w:tc>
          <w:tcPr>
            <w:tcW w:w="0" w:type="auto"/>
            <w:hideMark/>
          </w:tcPr>
          <w:p w:rsidR="00F31506" w:rsidRPr="00F31506" w:rsidRDefault="00F31506" w:rsidP="00F31506">
            <w:pPr>
              <w:widowControl/>
              <w:jc w:val="left"/>
              <w:divId w:val="104432760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male/female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616"/>
      </w:tblGrid>
      <w:tr w:rsidR="00F31506" w:rsidRPr="00F31506">
        <w:trPr>
          <w:tblCellSpacing w:w="5" w:type="dxa"/>
        </w:trPr>
        <w:tc>
          <w:tcPr>
            <w:tcW w:w="0" w:type="auto"/>
            <w:hideMark/>
          </w:tcPr>
          <w:p w:rsidR="00F31506" w:rsidRPr="00F31506" w:rsidRDefault="00F31506" w:rsidP="00F31506">
            <w:pPr>
              <w:widowControl/>
              <w:jc w:val="left"/>
              <w:divId w:val="616370598"/>
              <w:rPr>
                <w:rFonts w:ascii="Helvetica" w:eastAsia="MS PGothic" w:hAnsi="Helvetica" w:cs="Helvetica"/>
                <w:kern w:val="0"/>
                <w:sz w:val="16"/>
                <w:szCs w:val="16"/>
              </w:rPr>
            </w:pPr>
            <w:r w:rsidRPr="00F31506">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F31506">
              <w:rPr>
                <w:rFonts w:ascii="Helvetica" w:eastAsia="MS PGothic" w:hAnsi="Helvetica" w:cs="Helvetica"/>
                <w:kern w:val="0"/>
                <w:sz w:val="16"/>
                <w:szCs w:val="16"/>
              </w:rPr>
              <w:t>- Source: CIBA_GEIGY Ltd. Tierfarm, 4334 Sisseln, Switzerland</w:t>
            </w:r>
            <w:r>
              <w:rPr>
                <w:rFonts w:ascii="Helvetica" w:eastAsia="MS PGothic" w:hAnsi="Helvetica" w:cs="Helvetica"/>
                <w:kern w:val="0"/>
                <w:sz w:val="16"/>
                <w:szCs w:val="16"/>
              </w:rPr>
              <w:br/>
            </w:r>
            <w:r w:rsidRPr="00F31506">
              <w:rPr>
                <w:rFonts w:ascii="Helvetica" w:eastAsia="MS PGothic" w:hAnsi="Helvetica" w:cs="Helvetica"/>
                <w:kern w:val="0"/>
                <w:sz w:val="16"/>
                <w:szCs w:val="16"/>
              </w:rPr>
              <w:t>- Age at study initiation:approx. 10 weeks old)</w:t>
            </w:r>
            <w:r>
              <w:rPr>
                <w:rFonts w:ascii="Helvetica" w:eastAsia="MS PGothic" w:hAnsi="Helvetica" w:cs="Helvetica"/>
                <w:kern w:val="0"/>
                <w:sz w:val="16"/>
                <w:szCs w:val="16"/>
              </w:rPr>
              <w:br/>
            </w:r>
            <w:r w:rsidRPr="00F31506">
              <w:rPr>
                <w:rFonts w:ascii="Helvetica" w:eastAsia="MS PGothic" w:hAnsi="Helvetica" w:cs="Helvetica"/>
                <w:kern w:val="0"/>
                <w:sz w:val="16"/>
                <w:szCs w:val="16"/>
              </w:rPr>
              <w:t>- Weight at study initiation:between 327 to 435 g</w:t>
            </w:r>
            <w:r>
              <w:rPr>
                <w:rFonts w:ascii="Helvetica" w:eastAsia="MS PGothic" w:hAnsi="Helvetica" w:cs="Helvetica"/>
                <w:kern w:val="0"/>
                <w:sz w:val="16"/>
                <w:szCs w:val="16"/>
              </w:rPr>
              <w:br/>
            </w:r>
            <w:r w:rsidRPr="00F31506">
              <w:rPr>
                <w:rFonts w:ascii="Helvetica" w:eastAsia="MS PGothic" w:hAnsi="Helvetica" w:cs="Helvetica"/>
                <w:kern w:val="0"/>
                <w:sz w:val="16"/>
                <w:szCs w:val="16"/>
              </w:rPr>
              <w:t>- Housing:individually in Macrolon cages (Type 3)</w:t>
            </w:r>
            <w:r>
              <w:rPr>
                <w:rFonts w:ascii="Helvetica" w:eastAsia="MS PGothic" w:hAnsi="Helvetica" w:cs="Helvetica"/>
                <w:kern w:val="0"/>
                <w:sz w:val="16"/>
                <w:szCs w:val="16"/>
              </w:rPr>
              <w:br/>
            </w:r>
            <w:r w:rsidRPr="00F31506">
              <w:rPr>
                <w:rFonts w:ascii="Helvetica" w:eastAsia="MS PGothic" w:hAnsi="Helvetica" w:cs="Helvetica"/>
                <w:kern w:val="0"/>
                <w:sz w:val="16"/>
                <w:szCs w:val="16"/>
              </w:rPr>
              <w:t>- Diet (e.g. ad libitum): ad libitum standard guinea pig pellets</w:t>
            </w:r>
            <w:r>
              <w:rPr>
                <w:rFonts w:ascii="Helvetica" w:eastAsia="MS PGothic" w:hAnsi="Helvetica" w:cs="Helvetica"/>
                <w:kern w:val="0"/>
                <w:sz w:val="16"/>
                <w:szCs w:val="16"/>
              </w:rPr>
              <w:br/>
            </w:r>
            <w:r w:rsidRPr="00F31506">
              <w:rPr>
                <w:rFonts w:ascii="Helvetica" w:eastAsia="MS PGothic" w:hAnsi="Helvetica" w:cs="Helvetica"/>
                <w:kern w:val="0"/>
                <w:sz w:val="16"/>
                <w:szCs w:val="16"/>
              </w:rPr>
              <w:t>- Water (e.g. ad libitum): fresh water</w:t>
            </w:r>
            <w:r>
              <w:rPr>
                <w:rFonts w:ascii="Helvetica" w:eastAsia="MS PGothic" w:hAnsi="Helvetica" w:cs="Helvetica"/>
                <w:kern w:val="0"/>
                <w:sz w:val="16"/>
                <w:szCs w:val="16"/>
              </w:rPr>
              <w:br/>
            </w:r>
            <w:r w:rsidRPr="00F31506">
              <w:rPr>
                <w:rFonts w:ascii="Helvetica" w:eastAsia="MS PGothic" w:hAnsi="Helvetica" w:cs="Helvetica"/>
                <w:kern w:val="0"/>
                <w:sz w:val="16"/>
                <w:szCs w:val="16"/>
              </w:rPr>
              <w:t>- Date of Acclimatization: 1988-02-01</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ENVIRONMENTAL CONDITIONS</w:t>
            </w:r>
            <w:r>
              <w:rPr>
                <w:rFonts w:ascii="Helvetica" w:eastAsia="MS PGothic" w:hAnsi="Helvetica" w:cs="Helvetica"/>
                <w:kern w:val="0"/>
                <w:sz w:val="16"/>
                <w:szCs w:val="16"/>
              </w:rPr>
              <w:br/>
            </w:r>
            <w:r w:rsidRPr="00F31506">
              <w:rPr>
                <w:rFonts w:ascii="Helvetica" w:eastAsia="MS PGothic" w:hAnsi="Helvetica" w:cs="Helvetica"/>
                <w:kern w:val="0"/>
                <w:sz w:val="16"/>
                <w:szCs w:val="16"/>
              </w:rPr>
              <w:t>- Temperature (°C): 22 +/-3 °C</w:t>
            </w:r>
            <w:r>
              <w:rPr>
                <w:rFonts w:ascii="Helvetica" w:eastAsia="MS PGothic" w:hAnsi="Helvetica" w:cs="Helvetica"/>
                <w:kern w:val="0"/>
                <w:sz w:val="16"/>
                <w:szCs w:val="16"/>
              </w:rPr>
              <w:br/>
            </w:r>
            <w:r w:rsidRPr="00F31506">
              <w:rPr>
                <w:rFonts w:ascii="Helvetica" w:eastAsia="MS PGothic" w:hAnsi="Helvetica" w:cs="Helvetica"/>
                <w:kern w:val="0"/>
                <w:sz w:val="16"/>
                <w:szCs w:val="16"/>
              </w:rPr>
              <w:t>- Humidity (%): 30 to 70 %</w:t>
            </w:r>
            <w:r>
              <w:rPr>
                <w:rFonts w:ascii="Helvetica" w:eastAsia="MS PGothic" w:hAnsi="Helvetica" w:cs="Helvetica"/>
                <w:kern w:val="0"/>
                <w:sz w:val="16"/>
                <w:szCs w:val="16"/>
              </w:rPr>
              <w:br/>
            </w:r>
            <w:r w:rsidRPr="00F31506">
              <w:rPr>
                <w:rFonts w:ascii="Helvetica" w:eastAsia="MS PGothic" w:hAnsi="Helvetica" w:cs="Helvetica"/>
                <w:kern w:val="0"/>
                <w:sz w:val="16"/>
                <w:szCs w:val="16"/>
              </w:rPr>
              <w:t>- Photoperiod (hrs dark / hrs light): 12 hours light cycle</w:t>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system </w:t>
      </w:r>
    </w:p>
    <w:p w:rsidR="00F31506" w:rsidRPr="00F31506" w:rsidRDefault="00F31506" w:rsidP="00F31506">
      <w:pPr>
        <w:widowControl/>
        <w:jc w:val="left"/>
        <w:rPr>
          <w:rFonts w:ascii="Helvetica" w:eastAsia="MS PGothic" w:hAnsi="Helvetica" w:cs="Helvetica"/>
          <w:b/>
          <w:bCs/>
          <w:kern w:val="0"/>
          <w:sz w:val="22"/>
        </w:rPr>
      </w:pPr>
      <w:r w:rsidRPr="00F31506">
        <w:rPr>
          <w:rFonts w:ascii="Helvetica" w:eastAsia="MS PGothic" w:hAnsi="Helvetica" w:cs="Helvetica"/>
          <w:b/>
          <w:bCs/>
          <w:kern w:val="0"/>
          <w:sz w:val="22"/>
        </w:rPr>
        <w:t xml:space="preserve">Traditional sensitisation test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Route of induction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189"/>
      </w:tblGrid>
      <w:tr w:rsidR="00F31506" w:rsidRPr="00F31506">
        <w:trPr>
          <w:tblCellSpacing w:w="5" w:type="dxa"/>
        </w:trPr>
        <w:tc>
          <w:tcPr>
            <w:tcW w:w="0" w:type="auto"/>
            <w:hideMark/>
          </w:tcPr>
          <w:p w:rsidR="00F31506" w:rsidRPr="00F31506" w:rsidRDefault="00F31506" w:rsidP="00F31506">
            <w:pPr>
              <w:widowControl/>
              <w:jc w:val="left"/>
              <w:divId w:val="208413906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intradermal and epicutaneous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Route of challenge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79"/>
      </w:tblGrid>
      <w:tr w:rsidR="00F31506" w:rsidRPr="00F31506">
        <w:trPr>
          <w:tblCellSpacing w:w="5" w:type="dxa"/>
        </w:trPr>
        <w:tc>
          <w:tcPr>
            <w:tcW w:w="0" w:type="auto"/>
            <w:hideMark/>
          </w:tcPr>
          <w:p w:rsidR="00F31506" w:rsidRPr="00F31506" w:rsidRDefault="00F31506" w:rsidP="00F31506">
            <w:pPr>
              <w:widowControl/>
              <w:jc w:val="left"/>
              <w:divId w:val="80230793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epicutaneous, occlusive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F31506" w:rsidRPr="00F31506">
        <w:trPr>
          <w:tblCellSpacing w:w="5" w:type="dxa"/>
        </w:trPr>
        <w:tc>
          <w:tcPr>
            <w:tcW w:w="0" w:type="auto"/>
            <w:hideMark/>
          </w:tcPr>
          <w:p w:rsidR="00F31506" w:rsidRPr="00F31506" w:rsidRDefault="00F31506" w:rsidP="00F31506">
            <w:pPr>
              <w:widowControl/>
              <w:jc w:val="left"/>
              <w:divId w:val="12204439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vaseline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Concentration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018"/>
      </w:tblGrid>
      <w:tr w:rsidR="00F31506" w:rsidRPr="00F31506">
        <w:trPr>
          <w:tblCellSpacing w:w="5" w:type="dxa"/>
        </w:trPr>
        <w:tc>
          <w:tcPr>
            <w:tcW w:w="0" w:type="auto"/>
            <w:hideMark/>
          </w:tcPr>
          <w:p w:rsidR="00F31506" w:rsidRPr="00F31506" w:rsidRDefault="00F31506" w:rsidP="00F31506">
            <w:pPr>
              <w:widowControl/>
              <w:jc w:val="left"/>
              <w:divId w:val="785661562"/>
              <w:rPr>
                <w:rFonts w:ascii="Helvetica" w:eastAsia="MS PGothic" w:hAnsi="Helvetica" w:cs="Helvetica"/>
                <w:kern w:val="0"/>
                <w:sz w:val="16"/>
                <w:szCs w:val="16"/>
              </w:rPr>
            </w:pPr>
            <w:r w:rsidRPr="00F31506">
              <w:rPr>
                <w:rFonts w:ascii="Helvetica" w:eastAsia="MS PGothic" w:hAnsi="Helvetica" w:cs="Helvetica"/>
                <w:kern w:val="0"/>
                <w:sz w:val="16"/>
                <w:szCs w:val="16"/>
              </w:rPr>
              <w:t>Induction procedure: First and Second Induction: approx. 0.4 g of 30 % test substance in vaseline;</w:t>
            </w:r>
            <w:r>
              <w:rPr>
                <w:rFonts w:ascii="Helvetica" w:eastAsia="MS PGothic" w:hAnsi="Helvetica" w:cs="Helvetica"/>
                <w:kern w:val="0"/>
                <w:sz w:val="16"/>
                <w:szCs w:val="16"/>
              </w:rPr>
              <w:br/>
            </w:r>
            <w:r w:rsidRPr="00F31506">
              <w:rPr>
                <w:rFonts w:ascii="Helvetica" w:eastAsia="MS PGothic" w:hAnsi="Helvetica" w:cs="Helvetica"/>
                <w:kern w:val="0"/>
                <w:sz w:val="16"/>
                <w:szCs w:val="16"/>
              </w:rPr>
              <w:t>Challenge: approx. 0.2 g paste of 10 % test substance in vaseline</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No. of animals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300"/>
      </w:tblGrid>
      <w:tr w:rsidR="00F31506" w:rsidRPr="00F31506">
        <w:trPr>
          <w:tblCellSpacing w:w="5" w:type="dxa"/>
        </w:trPr>
        <w:tc>
          <w:tcPr>
            <w:tcW w:w="0" w:type="auto"/>
            <w:hideMark/>
          </w:tcPr>
          <w:p w:rsidR="00F31506" w:rsidRPr="00F31506" w:rsidRDefault="00F31506" w:rsidP="00F31506">
            <w:pPr>
              <w:widowControl/>
              <w:jc w:val="left"/>
              <w:divId w:val="60485195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 (10 male and 10 female) animals per dose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study design (Traditional tests)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483277452"/>
              <w:rPr>
                <w:rFonts w:ascii="Helvetica" w:eastAsia="MS PGothic" w:hAnsi="Helvetica" w:cs="Helvetica"/>
                <w:kern w:val="0"/>
                <w:sz w:val="16"/>
                <w:szCs w:val="16"/>
              </w:rPr>
            </w:pPr>
            <w:r w:rsidRPr="00F31506">
              <w:rPr>
                <w:rFonts w:ascii="Helvetica" w:eastAsia="MS PGothic" w:hAnsi="Helvetica" w:cs="Helvetica"/>
                <w:kern w:val="0"/>
                <w:sz w:val="16"/>
                <w:szCs w:val="16"/>
              </w:rPr>
              <w:t>MAIN STUDY</w:t>
            </w:r>
            <w:r>
              <w:rPr>
                <w:rFonts w:ascii="Helvetica" w:eastAsia="MS PGothic" w:hAnsi="Helvetica" w:cs="Helvetica"/>
                <w:kern w:val="0"/>
                <w:sz w:val="16"/>
                <w:szCs w:val="16"/>
              </w:rPr>
              <w:br/>
            </w:r>
            <w:r w:rsidRPr="00F31506">
              <w:rPr>
                <w:rFonts w:ascii="Helvetica" w:eastAsia="MS PGothic" w:hAnsi="Helvetica" w:cs="Helvetica"/>
                <w:kern w:val="0"/>
                <w:sz w:val="16"/>
                <w:szCs w:val="16"/>
              </w:rPr>
              <w:t>A. INDUCTION EXPOSURE</w:t>
            </w:r>
            <w:r>
              <w:rPr>
                <w:rFonts w:ascii="Helvetica" w:eastAsia="MS PGothic" w:hAnsi="Helvetica" w:cs="Helvetica"/>
                <w:kern w:val="0"/>
                <w:sz w:val="16"/>
                <w:szCs w:val="16"/>
              </w:rPr>
              <w:br/>
            </w:r>
            <w:r w:rsidRPr="00F31506">
              <w:rPr>
                <w:rFonts w:ascii="Helvetica" w:eastAsia="MS PGothic" w:hAnsi="Helvetica" w:cs="Helvetica"/>
                <w:kern w:val="0"/>
                <w:sz w:val="16"/>
                <w:szCs w:val="16"/>
              </w:rPr>
              <w:t>The induction was a two-stage operation. First, intradermal adjuvant injections and epidermal closed patch exposure to the test compound in the neck region; second, closed patch exposure over the injection sites one week later.</w:t>
            </w:r>
            <w:r>
              <w:rPr>
                <w:rFonts w:ascii="Helvetica" w:eastAsia="MS PGothic" w:hAnsi="Helvetica" w:cs="Helvetica"/>
                <w:kern w:val="0"/>
                <w:sz w:val="16"/>
                <w:szCs w:val="16"/>
              </w:rPr>
              <w:br/>
            </w:r>
            <w:r w:rsidRPr="00F31506">
              <w:rPr>
                <w:rFonts w:ascii="Helvetica" w:eastAsia="MS PGothic" w:hAnsi="Helvetica" w:cs="Helvetica"/>
                <w:kern w:val="0"/>
                <w:sz w:val="16"/>
                <w:szCs w:val="16"/>
              </w:rPr>
              <w:t>First Induction</w:t>
            </w:r>
            <w:proofErr w:type="gramStart"/>
            <w:r w:rsidRPr="00F31506">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31506">
              <w:rPr>
                <w:rFonts w:ascii="Helvetica" w:eastAsia="MS PGothic" w:hAnsi="Helvetica" w:cs="Helvetica"/>
                <w:kern w:val="0"/>
                <w:sz w:val="16"/>
                <w:szCs w:val="16"/>
              </w:rPr>
              <w:t>0.1 ml of a freshly prepared adjuvant saline mixture (1.1) was injected intracutaneously at 4 sites into the animals back skin. The test substance was incorporated in vasiline and applied on a filterpaper patch over the adjuvant injection sites (patch 2x4 cm; occluded administration for 24 h).</w:t>
            </w:r>
            <w:r>
              <w:rPr>
                <w:rFonts w:ascii="Helvetica" w:eastAsia="MS PGothic" w:hAnsi="Helvetica" w:cs="Helvetica"/>
                <w:kern w:val="0"/>
                <w:sz w:val="16"/>
                <w:szCs w:val="16"/>
              </w:rPr>
              <w:br/>
            </w:r>
            <w:r w:rsidRPr="00F31506">
              <w:rPr>
                <w:rFonts w:ascii="Helvetica" w:eastAsia="MS PGothic" w:hAnsi="Helvetica" w:cs="Helvetica"/>
                <w:kern w:val="0"/>
                <w:sz w:val="16"/>
                <w:szCs w:val="16"/>
              </w:rPr>
              <w:t>Second Induction</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One week later the test substance was again incorporated in vaseline and applied on the adjuvant injection sites of the first week. </w:t>
            </w:r>
            <w:proofErr w:type="gramStart"/>
            <w:r w:rsidRPr="00F31506">
              <w:rPr>
                <w:rFonts w:ascii="Helvetica" w:eastAsia="MS PGothic" w:hAnsi="Helvetica" w:cs="Helvetica"/>
                <w:kern w:val="0"/>
                <w:sz w:val="16"/>
                <w:szCs w:val="16"/>
              </w:rPr>
              <w:t>the</w:t>
            </w:r>
            <w:proofErr w:type="gramEnd"/>
            <w:r w:rsidRPr="00F31506">
              <w:rPr>
                <w:rFonts w:ascii="Helvetica" w:eastAsia="MS PGothic" w:hAnsi="Helvetica" w:cs="Helvetica"/>
                <w:kern w:val="0"/>
                <w:sz w:val="16"/>
                <w:szCs w:val="16"/>
              </w:rPr>
              <w:t xml:space="preserve"> filterpaper patches were administered occlusively for 48 h. The application sites were pretreated the day before with 10 % sodium lauryl sulfate (open application).</w:t>
            </w:r>
            <w:r>
              <w:rPr>
                <w:rFonts w:ascii="Helvetica" w:eastAsia="MS PGothic" w:hAnsi="Helvetica" w:cs="Helvetica"/>
                <w:kern w:val="0"/>
                <w:sz w:val="16"/>
                <w:szCs w:val="16"/>
              </w:rPr>
              <w:br/>
            </w:r>
            <w:r w:rsidRPr="00F31506">
              <w:rPr>
                <w:rFonts w:ascii="Helvetica" w:eastAsia="MS PGothic" w:hAnsi="Helvetica" w:cs="Helvetica"/>
                <w:kern w:val="0"/>
                <w:sz w:val="16"/>
                <w:szCs w:val="16"/>
              </w:rPr>
              <w:t>- No. of exposures: 2</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Site: 4 sites </w:t>
            </w:r>
            <w:r>
              <w:rPr>
                <w:rFonts w:ascii="Helvetica" w:eastAsia="MS PGothic" w:hAnsi="Helvetica" w:cs="Helvetica"/>
                <w:kern w:val="0"/>
                <w:sz w:val="16"/>
                <w:szCs w:val="16"/>
              </w:rPr>
              <w:br/>
            </w:r>
            <w:r w:rsidRPr="00F31506">
              <w:rPr>
                <w:rFonts w:ascii="Helvetica" w:eastAsia="MS PGothic" w:hAnsi="Helvetica" w:cs="Helvetica"/>
                <w:kern w:val="0"/>
                <w:sz w:val="16"/>
                <w:szCs w:val="16"/>
              </w:rPr>
              <w:t>- Frequency of applications: first induction and second induction one week later</w:t>
            </w:r>
            <w:r>
              <w:rPr>
                <w:rFonts w:ascii="Helvetica" w:eastAsia="MS PGothic" w:hAnsi="Helvetica" w:cs="Helvetica"/>
                <w:kern w:val="0"/>
                <w:sz w:val="16"/>
                <w:szCs w:val="16"/>
              </w:rPr>
              <w:br/>
            </w:r>
            <w:r w:rsidRPr="00F31506">
              <w:rPr>
                <w:rFonts w:ascii="Helvetica" w:eastAsia="MS PGothic" w:hAnsi="Helvetica" w:cs="Helvetica"/>
                <w:kern w:val="0"/>
                <w:sz w:val="16"/>
                <w:szCs w:val="16"/>
              </w:rPr>
              <w:t>- Duration: First induction: occluded administration for 24 hours; second induction: occlusively for 48 hours</w:t>
            </w:r>
            <w:r>
              <w:rPr>
                <w:rFonts w:ascii="Helvetica" w:eastAsia="MS PGothic" w:hAnsi="Helvetica" w:cs="Helvetica"/>
                <w:kern w:val="0"/>
                <w:sz w:val="16"/>
                <w:szCs w:val="16"/>
              </w:rPr>
              <w:br/>
            </w:r>
            <w:r w:rsidRPr="00F31506">
              <w:rPr>
                <w:rFonts w:ascii="Helvetica" w:eastAsia="MS PGothic" w:hAnsi="Helvetica" w:cs="Helvetica"/>
                <w:kern w:val="0"/>
                <w:sz w:val="16"/>
                <w:szCs w:val="16"/>
              </w:rPr>
              <w:t>- Concentrations: approx. 0.4 g of 30 % test substance in vaseline;</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B. CHALLENGE EXPOSURE</w:t>
            </w:r>
            <w:r>
              <w:rPr>
                <w:rFonts w:ascii="Helvetica" w:eastAsia="MS PGothic" w:hAnsi="Helvetica" w:cs="Helvetica"/>
                <w:kern w:val="0"/>
                <w:sz w:val="16"/>
                <w:szCs w:val="16"/>
              </w:rPr>
              <w:br/>
            </w:r>
            <w:r w:rsidRPr="00F31506">
              <w:rPr>
                <w:rFonts w:ascii="Helvetica" w:eastAsia="MS PGothic" w:hAnsi="Helvetica" w:cs="Helvetica"/>
                <w:kern w:val="0"/>
                <w:sz w:val="16"/>
                <w:szCs w:val="16"/>
              </w:rPr>
              <w:t>Two weeks after the epidermal induction application the animals were tested on the flank with the test item in vaseline and the vehicle alone (patch 2x2 cm; occluded administration for 24 h). The concentration of the test compound for the induction and challenge periods were determined on separate animals.</w:t>
            </w:r>
            <w:r>
              <w:rPr>
                <w:rFonts w:ascii="Helvetica" w:eastAsia="MS PGothic" w:hAnsi="Helvetica" w:cs="Helvetica"/>
                <w:kern w:val="0"/>
                <w:sz w:val="16"/>
                <w:szCs w:val="16"/>
              </w:rPr>
              <w:br/>
            </w:r>
            <w:r w:rsidRPr="00F31506">
              <w:rPr>
                <w:rFonts w:ascii="Helvetica" w:eastAsia="MS PGothic" w:hAnsi="Helvetica" w:cs="Helvetica"/>
                <w:kern w:val="0"/>
                <w:sz w:val="16"/>
                <w:szCs w:val="16"/>
              </w:rPr>
              <w:t>- No. of exposures: 1</w:t>
            </w:r>
            <w:r>
              <w:rPr>
                <w:rFonts w:ascii="Helvetica" w:eastAsia="MS PGothic" w:hAnsi="Helvetica" w:cs="Helvetica"/>
                <w:kern w:val="0"/>
                <w:sz w:val="16"/>
                <w:szCs w:val="16"/>
              </w:rPr>
              <w:br/>
            </w:r>
            <w:r w:rsidRPr="00F31506">
              <w:rPr>
                <w:rFonts w:ascii="Helvetica" w:eastAsia="MS PGothic" w:hAnsi="Helvetica" w:cs="Helvetica"/>
                <w:kern w:val="0"/>
                <w:sz w:val="16"/>
                <w:szCs w:val="16"/>
              </w:rPr>
              <w:t>- Day(s) of challenge: two weeks after the first induction</w:t>
            </w:r>
            <w:r>
              <w:rPr>
                <w:rFonts w:ascii="Helvetica" w:eastAsia="MS PGothic" w:hAnsi="Helvetica" w:cs="Helvetica"/>
                <w:kern w:val="0"/>
                <w:sz w:val="16"/>
                <w:szCs w:val="16"/>
              </w:rPr>
              <w:br/>
            </w:r>
            <w:r w:rsidRPr="00F31506">
              <w:rPr>
                <w:rFonts w:ascii="Helvetica" w:eastAsia="MS PGothic" w:hAnsi="Helvetica" w:cs="Helvetica"/>
                <w:kern w:val="0"/>
                <w:sz w:val="16"/>
                <w:szCs w:val="16"/>
              </w:rPr>
              <w:t>- Concentrations: 0.2 g paste of 10 % test substance in vaseline</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 Day(s) of challenge: two weeks after the first induction</w:t>
            </w:r>
            <w:r>
              <w:rPr>
                <w:rFonts w:ascii="Helvetica" w:eastAsia="MS PGothic" w:hAnsi="Helvetica" w:cs="Helvetica"/>
                <w:kern w:val="0"/>
                <w:sz w:val="16"/>
                <w:szCs w:val="16"/>
              </w:rPr>
              <w:br/>
            </w:r>
            <w:r w:rsidRPr="00F31506">
              <w:rPr>
                <w:rFonts w:ascii="Helvetica" w:eastAsia="MS PGothic" w:hAnsi="Helvetica" w:cs="Helvetica"/>
                <w:kern w:val="0"/>
                <w:sz w:val="16"/>
                <w:szCs w:val="16"/>
              </w:rPr>
              <w:t>- Concentrations: 0.2 g paste of 10 % test substance in vaseline during the induction period. During the challenge period the group was treated with the vehicle as well as with the test compound (at least 10 animals) to control the maximal subirritant concentration of the test compound in adjuvant-treated animals.</w:t>
            </w:r>
            <w:r>
              <w:rPr>
                <w:rFonts w:ascii="Helvetica" w:eastAsia="MS PGothic" w:hAnsi="Helvetica" w:cs="Helvetica"/>
                <w:kern w:val="0"/>
                <w:sz w:val="16"/>
                <w:szCs w:val="16"/>
              </w:rPr>
              <w:br/>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lastRenderedPageBreak/>
        <w:t xml:space="preserve">Challenge controls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46997597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 control group was treated with adjuvant and the vehicle during the induction period. During the challenge period the group was treated with the vehicle as well as with the test compound (at least 10 animals) to control the maximal subirritant concentration of the test compound in adjuvant-treated animals.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Positive control substance(s)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151133292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 </w:t>
      </w:r>
    </w:p>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Traditional sensitisation test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Results of test (except LLNA)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06"/>
        <w:gridCol w:w="1697"/>
        <w:gridCol w:w="1190"/>
        <w:gridCol w:w="852"/>
        <w:gridCol w:w="1576"/>
        <w:gridCol w:w="1411"/>
        <w:gridCol w:w="1670"/>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Reading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Hours after challenge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Group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Dose level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No. with + reactions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Total no. in group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Clinical observations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1st reading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24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negative control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0 %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2nd reading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48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negative control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0 %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1st reading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24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test group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10 %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2nd reading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48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test group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10 %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3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rechallenge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24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test group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10 %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LLNA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20"/>
      </w:tblGrid>
      <w:tr w:rsidR="00F31506" w:rsidRPr="00F31506">
        <w:trPr>
          <w:tblCellSpacing w:w="5" w:type="dxa"/>
        </w:trPr>
        <w:tc>
          <w:tcPr>
            <w:tcW w:w="0" w:type="auto"/>
            <w:hideMark/>
          </w:tcPr>
          <w:tbl>
            <w:tblPr>
              <w:tblW w:w="9340" w:type="dxa"/>
              <w:tblCellSpacing w:w="0" w:type="dxa"/>
              <w:tblCellMar>
                <w:left w:w="0" w:type="dxa"/>
                <w:right w:w="0" w:type="dxa"/>
              </w:tblCellMar>
              <w:tblLook w:val="04A0" w:firstRow="1" w:lastRow="0" w:firstColumn="1" w:lastColumn="0" w:noHBand="0" w:noVBand="1"/>
            </w:tblPr>
            <w:tblGrid>
              <w:gridCol w:w="1135"/>
              <w:gridCol w:w="2346"/>
              <w:gridCol w:w="1508"/>
              <w:gridCol w:w="1303"/>
              <w:gridCol w:w="1508"/>
              <w:gridCol w:w="1540"/>
            </w:tblGrid>
            <w:tr w:rsidR="00F31506" w:rsidRPr="00F31506">
              <w:trPr>
                <w:trHeight w:val="300"/>
                <w:tblCellSpacing w:w="0" w:type="dxa"/>
              </w:trPr>
              <w:tc>
                <w:tcPr>
                  <w:tcW w:w="7800" w:type="dxa"/>
                  <w:gridSpan w:val="5"/>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Table 1: Draize Score 24 and 48 hours removal of the dressing (test compound):</w:t>
                  </w:r>
                </w:p>
              </w:tc>
              <w:tc>
                <w:tcPr>
                  <w:tcW w:w="15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gridSpan w:val="4"/>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Control group</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Sex</w:t>
                  </w:r>
                </w:p>
              </w:tc>
              <w:tc>
                <w:tcPr>
                  <w:tcW w:w="0" w:type="auto"/>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Animal number</w:t>
                  </w:r>
                </w:p>
              </w:tc>
              <w:tc>
                <w:tcPr>
                  <w:tcW w:w="0" w:type="auto"/>
                  <w:gridSpan w:val="2"/>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24 hours</w:t>
                  </w:r>
                </w:p>
              </w:tc>
              <w:tc>
                <w:tcPr>
                  <w:tcW w:w="0" w:type="auto"/>
                  <w:gridSpan w:val="2"/>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48 hours</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Erythema</w:t>
                  </w:r>
                </w:p>
              </w:tc>
              <w:tc>
                <w:tcPr>
                  <w:tcW w:w="0" w:type="auto"/>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Oedema</w:t>
                  </w:r>
                </w:p>
              </w:tc>
              <w:tc>
                <w:tcPr>
                  <w:tcW w:w="0" w:type="auto"/>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Erythema</w:t>
                  </w:r>
                </w:p>
              </w:tc>
              <w:tc>
                <w:tcPr>
                  <w:tcW w:w="0" w:type="auto"/>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Oedema</w:t>
                  </w:r>
                </w:p>
              </w:tc>
            </w:tr>
            <w:tr w:rsidR="00F31506" w:rsidRPr="00F31506">
              <w:trPr>
                <w:trHeight w:val="300"/>
                <w:tblCellSpacing w:w="0" w:type="dxa"/>
              </w:trPr>
              <w:tc>
                <w:tcPr>
                  <w:tcW w:w="0" w:type="auto"/>
                  <w:vMerge w:val="restart"/>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Male</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81</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82</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83</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84</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85</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86</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87</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88</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89</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val="restart"/>
                  <w:tcBorders>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lastRenderedPageBreak/>
                    <w:t>Female</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91</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92</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93</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94</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95</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96</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97</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98</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99</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bl>
          <w:p w:rsidR="00F31506" w:rsidRPr="00F31506" w:rsidRDefault="00F31506" w:rsidP="00F31506">
            <w:pPr>
              <w:widowControl/>
              <w:jc w:val="left"/>
              <w:rPr>
                <w:rFonts w:ascii="MS PGothic" w:eastAsia="MS PGothic" w:hAnsi="MS PGothic" w:cs="MS PGothic"/>
                <w:vanish/>
                <w:kern w:val="0"/>
                <w:sz w:val="24"/>
                <w:szCs w:val="24"/>
              </w:rPr>
            </w:pPr>
          </w:p>
          <w:tbl>
            <w:tblPr>
              <w:tblW w:w="9340" w:type="dxa"/>
              <w:tblCellSpacing w:w="0" w:type="dxa"/>
              <w:tblCellMar>
                <w:left w:w="0" w:type="dxa"/>
                <w:right w:w="0" w:type="dxa"/>
              </w:tblCellMar>
              <w:tblLook w:val="04A0" w:firstRow="1" w:lastRow="0" w:firstColumn="1" w:lastColumn="0" w:noHBand="0" w:noVBand="1"/>
            </w:tblPr>
            <w:tblGrid>
              <w:gridCol w:w="1390"/>
              <w:gridCol w:w="2183"/>
              <w:gridCol w:w="1453"/>
              <w:gridCol w:w="1256"/>
              <w:gridCol w:w="1453"/>
              <w:gridCol w:w="1605"/>
            </w:tblGrid>
            <w:tr w:rsidR="00F31506" w:rsidRPr="00F31506">
              <w:trPr>
                <w:trHeight w:val="300"/>
                <w:tblCellSpacing w:w="0" w:type="dxa"/>
              </w:trPr>
              <w:tc>
                <w:tcPr>
                  <w:tcW w:w="7800" w:type="dxa"/>
                  <w:gridSpan w:val="5"/>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Table 2: Challenge reactions after epicutaneous administration (test compound)</w:t>
                  </w:r>
                </w:p>
              </w:tc>
              <w:tc>
                <w:tcPr>
                  <w:tcW w:w="15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gridSpan w:val="4"/>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Treated group</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Sex</w:t>
                  </w:r>
                </w:p>
              </w:tc>
              <w:tc>
                <w:tcPr>
                  <w:tcW w:w="0" w:type="auto"/>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Animal number</w:t>
                  </w:r>
                </w:p>
              </w:tc>
              <w:tc>
                <w:tcPr>
                  <w:tcW w:w="0" w:type="auto"/>
                  <w:gridSpan w:val="2"/>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24 hours</w:t>
                  </w:r>
                </w:p>
              </w:tc>
              <w:tc>
                <w:tcPr>
                  <w:tcW w:w="0" w:type="auto"/>
                  <w:gridSpan w:val="2"/>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48 hours</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Erythema</w:t>
                  </w:r>
                </w:p>
              </w:tc>
              <w:tc>
                <w:tcPr>
                  <w:tcW w:w="0" w:type="auto"/>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Oedema</w:t>
                  </w:r>
                </w:p>
              </w:tc>
              <w:tc>
                <w:tcPr>
                  <w:tcW w:w="0" w:type="auto"/>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Erythema</w:t>
                  </w:r>
                </w:p>
              </w:tc>
              <w:tc>
                <w:tcPr>
                  <w:tcW w:w="0" w:type="auto"/>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Oedema</w:t>
                  </w:r>
                </w:p>
              </w:tc>
            </w:tr>
            <w:tr w:rsidR="00F31506" w:rsidRPr="00F31506">
              <w:trPr>
                <w:trHeight w:val="300"/>
                <w:tblCellSpacing w:w="0" w:type="dxa"/>
              </w:trPr>
              <w:tc>
                <w:tcPr>
                  <w:tcW w:w="0" w:type="auto"/>
                  <w:vMerge w:val="restart"/>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Male</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101</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102</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103</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104</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105</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106</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r>
            <w:tr w:rsidR="00F31506" w:rsidRPr="00F31506">
              <w:trPr>
                <w:trHeight w:val="300"/>
                <w:tblCellSpacing w:w="0" w:type="dxa"/>
              </w:trPr>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107</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108</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109</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val="restart"/>
                  <w:tcBorders>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Female</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111</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112</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113</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114</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r>
            <w:tr w:rsidR="00F31506" w:rsidRPr="00F31506">
              <w:trPr>
                <w:trHeight w:val="300"/>
                <w:tblCellSpacing w:w="0" w:type="dxa"/>
              </w:trPr>
              <w:tc>
                <w:tcPr>
                  <w:tcW w:w="0" w:type="auto"/>
                  <w:vMerge/>
                  <w:tcBorders>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115</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116</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117</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118</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119</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r>
            <w:tr w:rsidR="00F31506" w:rsidRPr="00F31506">
              <w:trPr>
                <w:trHeight w:val="300"/>
                <w:tblCellSpacing w:w="0" w:type="dxa"/>
              </w:trPr>
              <w:tc>
                <w:tcPr>
                  <w:tcW w:w="0" w:type="auto"/>
                  <w:vMerge/>
                  <w:tcBorders>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gridSpan w:val="6"/>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lastRenderedPageBreak/>
                    <w:t>Table 2: Challenge reactions after epicutaneous administration (test compound second challenge)</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gridSpan w:val="4"/>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Treated group</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Sex</w:t>
                  </w:r>
                </w:p>
              </w:tc>
              <w:tc>
                <w:tcPr>
                  <w:tcW w:w="0" w:type="auto"/>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Animal number</w:t>
                  </w:r>
                </w:p>
              </w:tc>
              <w:tc>
                <w:tcPr>
                  <w:tcW w:w="0" w:type="auto"/>
                  <w:gridSpan w:val="2"/>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24 hours</w:t>
                  </w:r>
                </w:p>
              </w:tc>
              <w:tc>
                <w:tcPr>
                  <w:tcW w:w="0" w:type="auto"/>
                  <w:gridSpan w:val="2"/>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48 hours</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Erythema</w:t>
                  </w:r>
                </w:p>
              </w:tc>
              <w:tc>
                <w:tcPr>
                  <w:tcW w:w="0" w:type="auto"/>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Oedema</w:t>
                  </w:r>
                </w:p>
              </w:tc>
              <w:tc>
                <w:tcPr>
                  <w:tcW w:w="0" w:type="auto"/>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Erythema</w:t>
                  </w:r>
                </w:p>
              </w:tc>
              <w:tc>
                <w:tcPr>
                  <w:tcW w:w="0" w:type="auto"/>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Oedema</w:t>
                  </w:r>
                </w:p>
              </w:tc>
            </w:tr>
            <w:tr w:rsidR="00F31506" w:rsidRPr="00F31506">
              <w:trPr>
                <w:trHeight w:val="300"/>
                <w:tblCellSpacing w:w="0" w:type="dxa"/>
              </w:trPr>
              <w:tc>
                <w:tcPr>
                  <w:tcW w:w="0" w:type="auto"/>
                  <w:vMerge w:val="restart"/>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Male</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101</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102</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103</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104</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105</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106</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107</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108</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109</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val="restart"/>
                  <w:tcBorders>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Female</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111</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r>
            <w:tr w:rsidR="00F31506" w:rsidRPr="00F31506">
              <w:trPr>
                <w:trHeight w:val="300"/>
                <w:tblCellSpacing w:w="0" w:type="dxa"/>
              </w:trPr>
              <w:tc>
                <w:tcPr>
                  <w:tcW w:w="0" w:type="auto"/>
                  <w:vMerge/>
                  <w:tcBorders>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112</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113</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114</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1s</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r>
            <w:tr w:rsidR="00F31506" w:rsidRPr="00F31506">
              <w:trPr>
                <w:trHeight w:val="300"/>
                <w:tblCellSpacing w:w="0" w:type="dxa"/>
              </w:trPr>
              <w:tc>
                <w:tcPr>
                  <w:tcW w:w="0" w:type="auto"/>
                  <w:vMerge/>
                  <w:tcBorders>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115</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116</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117</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118</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Merge/>
                  <w:tcBorders>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119</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1s</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r>
            <w:tr w:rsidR="00F31506" w:rsidRPr="00F31506">
              <w:trPr>
                <w:trHeight w:val="300"/>
                <w:tblCellSpacing w:w="0" w:type="dxa"/>
              </w:trPr>
              <w:tc>
                <w:tcPr>
                  <w:tcW w:w="0" w:type="auto"/>
                  <w:vMerge/>
                  <w:tcBorders>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0" w:type="auto"/>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s=scaling</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bl>
          <w:p w:rsidR="00F31506" w:rsidRPr="00F31506" w:rsidRDefault="00F31506" w:rsidP="00F31506">
            <w:pPr>
              <w:widowControl/>
              <w:jc w:val="left"/>
              <w:rPr>
                <w:rFonts w:ascii="MS PGothic" w:eastAsia="MS PGothic" w:hAnsi="MS PGothic" w:cs="MS PGothic"/>
                <w:kern w:val="0"/>
                <w:sz w:val="24"/>
                <w:szCs w:val="24"/>
              </w:rPr>
            </w:pP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94"/>
      </w:tblGrid>
      <w:tr w:rsidR="00F31506" w:rsidRPr="00F31506">
        <w:trPr>
          <w:tblCellSpacing w:w="5" w:type="dxa"/>
        </w:trPr>
        <w:tc>
          <w:tcPr>
            <w:tcW w:w="0" w:type="auto"/>
            <w:hideMark/>
          </w:tcPr>
          <w:p w:rsidR="00F31506" w:rsidRPr="00F31506" w:rsidRDefault="00F31506" w:rsidP="00F31506">
            <w:pPr>
              <w:widowControl/>
              <w:jc w:val="left"/>
              <w:divId w:val="114505157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not sensitising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825656901"/>
              <w:rPr>
                <w:rFonts w:ascii="Helvetica" w:eastAsia="MS PGothic" w:hAnsi="Helvetica" w:cs="Helvetica"/>
                <w:kern w:val="0"/>
                <w:sz w:val="16"/>
                <w:szCs w:val="16"/>
              </w:rPr>
            </w:pPr>
            <w:r w:rsidRPr="00F31506">
              <w:rPr>
                <w:rFonts w:ascii="Helvetica" w:eastAsia="MS PGothic" w:hAnsi="Helvetica" w:cs="Helvetica"/>
                <w:kern w:val="0"/>
                <w:sz w:val="16"/>
                <w:szCs w:val="16"/>
              </w:rPr>
              <w:t>Max. 20 to 25 % of the animals were sensitized by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`-sulphonyldiphenol under the experimental conditions employed.</w:t>
            </w:r>
            <w:r>
              <w:rPr>
                <w:rFonts w:ascii="Helvetica" w:eastAsia="MS PGothic" w:hAnsi="Helvetica" w:cs="Helvetica"/>
                <w:kern w:val="0"/>
                <w:sz w:val="16"/>
                <w:szCs w:val="16"/>
              </w:rPr>
              <w:br/>
            </w:r>
            <w:r w:rsidRPr="00F31506">
              <w:rPr>
                <w:rFonts w:ascii="Helvetica" w:eastAsia="MS PGothic" w:hAnsi="Helvetica" w:cs="Helvetica"/>
                <w:kern w:val="0"/>
                <w:sz w:val="16"/>
                <w:szCs w:val="16"/>
              </w:rPr>
              <w:t>According to the maximization grading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`-sulphonyldiphenol showed a mild grade of skin-sensitizing (contact allergenic) potential in albino guinea pigs.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-Sulfonyldiphenol was considered to be not sensitizing due to minor effects in guinea pigs.</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Executive summary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In this study, 4</w:t>
            </w:r>
            <w:proofErr w:type="gramStart"/>
            <w:r w:rsidRPr="00F31506">
              <w:rPr>
                <w:rFonts w:ascii="MS PGothic" w:eastAsia="MS PGothic" w:hAnsi="MS PGothic" w:cs="MS PGothic"/>
                <w:kern w:val="0"/>
                <w:sz w:val="24"/>
                <w:szCs w:val="24"/>
                <w:shd w:val="clear" w:color="auto" w:fill="FFFFFF"/>
              </w:rPr>
              <w:t>,4</w:t>
            </w:r>
            <w:proofErr w:type="gramEnd"/>
            <w:r w:rsidRPr="00F31506">
              <w:rPr>
                <w:rFonts w:ascii="MS PGothic" w:eastAsia="MS PGothic" w:hAnsi="MS PGothic" w:cs="MS PGothic"/>
                <w:kern w:val="0"/>
                <w:sz w:val="24"/>
                <w:szCs w:val="24"/>
                <w:shd w:val="clear" w:color="auto" w:fill="FFFFFF"/>
              </w:rPr>
              <w:t>`-sulphonyldiphenol was tested in a sensitization test (maximization test according to Magnusson and Kligman) in albino guinea pigs according to OECD guideline 406. The test was performed on 10 male and 10 female guinea pigs. The induction was a two-stage operation. First, intradermal adjuvant injections and epidermal closed patch exposure to the test compound (30 % in vaseline) in the neck region; second, closed patch exposure over the injection sites one week later. Two weeks after the epidermal induction application the animals were tested on the flank with 10 % 4</w:t>
            </w:r>
            <w:proofErr w:type="gramStart"/>
            <w:r w:rsidRPr="00F31506">
              <w:rPr>
                <w:rFonts w:ascii="MS PGothic" w:eastAsia="MS PGothic" w:hAnsi="MS PGothic" w:cs="MS PGothic"/>
                <w:kern w:val="0"/>
                <w:sz w:val="24"/>
                <w:szCs w:val="24"/>
                <w:shd w:val="clear" w:color="auto" w:fill="FFFFFF"/>
              </w:rPr>
              <w:t>,4</w:t>
            </w:r>
            <w:proofErr w:type="gramEnd"/>
            <w:r w:rsidRPr="00F31506">
              <w:rPr>
                <w:rFonts w:ascii="MS PGothic" w:eastAsia="MS PGothic" w:hAnsi="MS PGothic" w:cs="MS PGothic"/>
                <w:kern w:val="0"/>
                <w:sz w:val="24"/>
                <w:szCs w:val="24"/>
                <w:shd w:val="clear" w:color="auto" w:fill="FFFFFF"/>
              </w:rPr>
              <w:t>`-sulphonyldiphenol in vaseline and the vehicle alone. Max. 20 to 25 % of the animals were sensitized by 4</w:t>
            </w:r>
            <w:proofErr w:type="gramStart"/>
            <w:r w:rsidRPr="00F31506">
              <w:rPr>
                <w:rFonts w:ascii="MS PGothic" w:eastAsia="MS PGothic" w:hAnsi="MS PGothic" w:cs="MS PGothic"/>
                <w:kern w:val="0"/>
                <w:sz w:val="24"/>
                <w:szCs w:val="24"/>
                <w:shd w:val="clear" w:color="auto" w:fill="FFFFFF"/>
              </w:rPr>
              <w:t>,4</w:t>
            </w:r>
            <w:proofErr w:type="gramEnd"/>
            <w:r w:rsidRPr="00F31506">
              <w:rPr>
                <w:rFonts w:ascii="MS PGothic" w:eastAsia="MS PGothic" w:hAnsi="MS PGothic" w:cs="MS PGothic"/>
                <w:kern w:val="0"/>
                <w:sz w:val="24"/>
                <w:szCs w:val="24"/>
                <w:shd w:val="clear" w:color="auto" w:fill="FFFFFF"/>
              </w:rPr>
              <w:t>`-sulphonyldiphenol under the experimental conditions employed. According to the maximization grading 4,4`-sulphonyldiphenol showed a mild grade of skin-sensitizing (contact allergenic) potential in albino guinea pigs 4,4 -Sulfonyldiphenol was considered to be sensitizing due to minor effects in guinea pigs.  </w:t>
            </w:r>
          </w:p>
        </w:tc>
      </w:tr>
    </w:tbl>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7.5 Repeated dose toxicity </w:t>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7.5.1 Repeated dose toxicity: oral </w:t>
      </w:r>
    </w:p>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Repeated dose toxicity: oral.001 (MHW, Japan, 1999)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231816183"/>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IUC5-508f7223-112e-4f89-a5ea-570f64a643d7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10:41:18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74"/>
        <w:gridCol w:w="2009"/>
        <w:gridCol w:w="200"/>
        <w:gridCol w:w="205"/>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key study; robust study summary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 (reliable without restriction) </w:t>
            </w:r>
          </w:p>
        </w:tc>
      </w:tr>
    </w:tbl>
    <w:p w:rsidR="00F31506" w:rsidRPr="00F31506" w:rsidRDefault="00F31506" w:rsidP="003322A6">
      <w:pPr>
        <w:keepNext/>
        <w:keepLines/>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Data source </w:t>
      </w:r>
    </w:p>
    <w:p w:rsidR="00F31506" w:rsidRPr="00F31506" w:rsidRDefault="00F31506" w:rsidP="003322A6">
      <w:pPr>
        <w:keepNext/>
        <w:keepLines/>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07"/>
        <w:gridCol w:w="626"/>
        <w:gridCol w:w="358"/>
        <w:gridCol w:w="1299"/>
        <w:gridCol w:w="3438"/>
        <w:gridCol w:w="715"/>
        <w:gridCol w:w="492"/>
        <w:gridCol w:w="648"/>
        <w:gridCol w:w="670"/>
        <w:gridCol w:w="745"/>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Tomonori Enami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1999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Twenty-eight-day Repeat Dose Oral Toxicity Test of 4,4'-Sulfonyldiphenol in Rats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Gotemba Laboratory, Bozo Research Center Inc.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B-3881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1999-01-12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MHW, Japan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1999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Twenty-eight-day Repeat Dose Oral Toxicity Test of 4,4'-Sulfonyldiphenol in Rats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Toxicity Testing Reports of Environmental Chemicals Vol.7 Available at http://dra4.nihs.go.jp/mhlw_data/jsp/SearchPageENG.jsp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322A6">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F31506" w:rsidRPr="00F31506">
        <w:trPr>
          <w:tblCellSpacing w:w="5" w:type="dxa"/>
        </w:trPr>
        <w:tc>
          <w:tcPr>
            <w:tcW w:w="0" w:type="auto"/>
            <w:hideMark/>
          </w:tcPr>
          <w:p w:rsidR="00F31506" w:rsidRPr="00F31506" w:rsidRDefault="00F31506" w:rsidP="00F31506">
            <w:pPr>
              <w:widowControl/>
              <w:jc w:val="left"/>
              <w:divId w:val="199721998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data published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30"/>
      </w:tblGrid>
      <w:tr w:rsidR="00F31506" w:rsidRPr="00F31506">
        <w:trPr>
          <w:tblCellSpacing w:w="5" w:type="dxa"/>
        </w:trPr>
        <w:tc>
          <w:tcPr>
            <w:tcW w:w="0" w:type="auto"/>
            <w:hideMark/>
          </w:tcPr>
          <w:p w:rsidR="00F31506" w:rsidRPr="00F31506" w:rsidRDefault="00F31506" w:rsidP="00F31506">
            <w:pPr>
              <w:widowControl/>
              <w:jc w:val="left"/>
              <w:divId w:val="130299625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subacute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88298324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097"/>
        <w:gridCol w:w="7731"/>
        <w:gridCol w:w="870"/>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Deviations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guideline: Partial Revision, etc. of Study Methods on New Chemical Substances, etc., Joint-Signature Notification, KanHoGyo No. 700 of the Planning and Coordinating Bureau, Environmental Agency, Japan, Notification No. 1039 of the Pharmaceutical Affairs Bureau, MHW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OECD Guideline 407 (Repeated Dose 28-Day Oral Toxicity in Rodents)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4"/>
      </w:tblGrid>
      <w:tr w:rsidR="00F31506" w:rsidRPr="00F31506">
        <w:trPr>
          <w:tblCellSpacing w:w="5" w:type="dxa"/>
        </w:trPr>
        <w:tc>
          <w:tcPr>
            <w:tcW w:w="0" w:type="auto"/>
            <w:hideMark/>
          </w:tcPr>
          <w:p w:rsidR="00F31506" w:rsidRPr="00F31506" w:rsidRDefault="00F31506" w:rsidP="00F31506">
            <w:pPr>
              <w:widowControl/>
              <w:jc w:val="left"/>
              <w:divId w:val="177840620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(incl. certificate)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lastRenderedPageBreak/>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1167885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Identity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80-09-1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984"/>
      </w:tblGrid>
      <w:tr w:rsidR="00F31506" w:rsidRPr="00F31506">
        <w:trPr>
          <w:tblCellSpacing w:w="5" w:type="dxa"/>
        </w:trPr>
        <w:tc>
          <w:tcPr>
            <w:tcW w:w="0" w:type="auto"/>
            <w:hideMark/>
          </w:tcPr>
          <w:p w:rsidR="00F31506" w:rsidRPr="00F31506" w:rsidRDefault="00F31506" w:rsidP="00F31506">
            <w:pPr>
              <w:widowControl/>
              <w:jc w:val="left"/>
              <w:divId w:val="127556932"/>
              <w:rPr>
                <w:rFonts w:ascii="Helvetica" w:eastAsia="MS PGothic" w:hAnsi="Helvetica" w:cs="Helvetica"/>
                <w:kern w:val="0"/>
                <w:sz w:val="16"/>
                <w:szCs w:val="16"/>
              </w:rPr>
            </w:pPr>
            <w:r w:rsidRPr="00F31506">
              <w:rPr>
                <w:rFonts w:ascii="Helvetica" w:eastAsia="MS PGothic" w:hAnsi="Helvetica" w:cs="Helvetica"/>
                <w:kern w:val="0"/>
                <w:sz w:val="16"/>
                <w:szCs w:val="16"/>
              </w:rPr>
              <w:t>- Name of test material (as cited in study report):4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-Sulfonyldiphenol</w:t>
            </w:r>
            <w:r>
              <w:rPr>
                <w:rFonts w:ascii="Helvetica" w:eastAsia="MS PGothic" w:hAnsi="Helvetica" w:cs="Helvetica"/>
                <w:kern w:val="0"/>
                <w:sz w:val="16"/>
                <w:szCs w:val="16"/>
              </w:rPr>
              <w:br/>
            </w:r>
            <w:r w:rsidRPr="00F31506">
              <w:rPr>
                <w:rFonts w:ascii="Helvetica" w:eastAsia="MS PGothic" w:hAnsi="Helvetica" w:cs="Helvetica"/>
                <w:kern w:val="0"/>
                <w:sz w:val="16"/>
                <w:szCs w:val="16"/>
              </w:rPr>
              <w:t>- Physical state:White powder</w:t>
            </w:r>
            <w:r>
              <w:rPr>
                <w:rFonts w:ascii="Helvetica" w:eastAsia="MS PGothic" w:hAnsi="Helvetica" w:cs="Helvetica"/>
                <w:kern w:val="0"/>
                <w:sz w:val="16"/>
                <w:szCs w:val="16"/>
              </w:rPr>
              <w:br/>
            </w:r>
            <w:r w:rsidRPr="00F31506">
              <w:rPr>
                <w:rFonts w:ascii="Helvetica" w:eastAsia="MS PGothic" w:hAnsi="Helvetica" w:cs="Helvetica"/>
                <w:kern w:val="0"/>
                <w:sz w:val="16"/>
                <w:szCs w:val="16"/>
              </w:rPr>
              <w:t>- Analytical purity:99.80%</w:t>
            </w:r>
            <w:r>
              <w:rPr>
                <w:rFonts w:ascii="Helvetica" w:eastAsia="MS PGothic" w:hAnsi="Helvetica" w:cs="Helvetica"/>
                <w:kern w:val="0"/>
                <w:sz w:val="16"/>
                <w:szCs w:val="16"/>
              </w:rPr>
              <w:br/>
            </w:r>
            <w:r w:rsidRPr="00F31506">
              <w:rPr>
                <w:rFonts w:ascii="Helvetica" w:eastAsia="MS PGothic" w:hAnsi="Helvetica" w:cs="Helvetica"/>
                <w:kern w:val="0"/>
                <w:sz w:val="16"/>
                <w:szCs w:val="16"/>
              </w:rPr>
              <w:t>- Impurities (identity and concentrations):Unknown</w:t>
            </w:r>
            <w:r>
              <w:rPr>
                <w:rFonts w:ascii="Helvetica" w:eastAsia="MS PGothic" w:hAnsi="Helvetica" w:cs="Helvetica"/>
                <w:kern w:val="0"/>
                <w:sz w:val="16"/>
                <w:szCs w:val="16"/>
              </w:rPr>
              <w:br/>
            </w:r>
            <w:r w:rsidRPr="00F31506">
              <w:rPr>
                <w:rFonts w:ascii="Helvetica" w:eastAsia="MS PGothic" w:hAnsi="Helvetica" w:cs="Helvetica"/>
                <w:kern w:val="0"/>
                <w:sz w:val="16"/>
                <w:szCs w:val="16"/>
              </w:rPr>
              <w:t>- Lot/batch No.:UC7016</w:t>
            </w:r>
            <w:r>
              <w:rPr>
                <w:rFonts w:ascii="Helvetica" w:eastAsia="MS PGothic" w:hAnsi="Helvetica" w:cs="Helvetica"/>
                <w:kern w:val="0"/>
                <w:sz w:val="16"/>
                <w:szCs w:val="16"/>
              </w:rPr>
              <w:br/>
            </w:r>
            <w:r w:rsidRPr="00F31506">
              <w:rPr>
                <w:rFonts w:ascii="Helvetica" w:eastAsia="MS PGothic" w:hAnsi="Helvetica" w:cs="Helvetica"/>
                <w:kern w:val="0"/>
                <w:sz w:val="16"/>
                <w:szCs w:val="16"/>
              </w:rPr>
              <w:t>- Stability under test conditions:Stable</w:t>
            </w:r>
            <w:r>
              <w:rPr>
                <w:rFonts w:ascii="Helvetica" w:eastAsia="MS PGothic" w:hAnsi="Helvetica" w:cs="Helvetica"/>
                <w:kern w:val="0"/>
                <w:sz w:val="16"/>
                <w:szCs w:val="16"/>
              </w:rPr>
              <w:br/>
            </w:r>
            <w:r w:rsidRPr="00F31506">
              <w:rPr>
                <w:rFonts w:ascii="Helvetica" w:eastAsia="MS PGothic" w:hAnsi="Helvetica" w:cs="Helvetica"/>
                <w:kern w:val="0"/>
                <w:sz w:val="16"/>
                <w:szCs w:val="16"/>
              </w:rPr>
              <w:t>- Storage condition of test material:Room temperature</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Other:The dosing solution was used within 7 days of preparation.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animals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F31506" w:rsidRPr="00F31506">
        <w:trPr>
          <w:tblCellSpacing w:w="5" w:type="dxa"/>
        </w:trPr>
        <w:tc>
          <w:tcPr>
            <w:tcW w:w="0" w:type="auto"/>
            <w:hideMark/>
          </w:tcPr>
          <w:p w:rsidR="00F31506" w:rsidRPr="00F31506" w:rsidRDefault="00F31506" w:rsidP="00F31506">
            <w:pPr>
              <w:widowControl/>
              <w:jc w:val="left"/>
              <w:divId w:val="127987308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rat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34"/>
      </w:tblGrid>
      <w:tr w:rsidR="00F31506" w:rsidRPr="00F31506">
        <w:trPr>
          <w:tblCellSpacing w:w="5" w:type="dxa"/>
        </w:trPr>
        <w:tc>
          <w:tcPr>
            <w:tcW w:w="0" w:type="auto"/>
            <w:hideMark/>
          </w:tcPr>
          <w:p w:rsidR="00F31506" w:rsidRPr="00F31506" w:rsidRDefault="00F31506" w:rsidP="00F31506">
            <w:pPr>
              <w:widowControl/>
              <w:jc w:val="left"/>
              <w:divId w:val="47029222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Crj: CD(SD)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52"/>
      </w:tblGrid>
      <w:tr w:rsidR="00F31506" w:rsidRPr="00F31506">
        <w:trPr>
          <w:tblCellSpacing w:w="5" w:type="dxa"/>
        </w:trPr>
        <w:tc>
          <w:tcPr>
            <w:tcW w:w="0" w:type="auto"/>
            <w:hideMark/>
          </w:tcPr>
          <w:p w:rsidR="00F31506" w:rsidRPr="00F31506" w:rsidRDefault="00F31506" w:rsidP="00F31506">
            <w:pPr>
              <w:widowControl/>
              <w:jc w:val="left"/>
              <w:divId w:val="54240730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male/female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750"/>
      </w:tblGrid>
      <w:tr w:rsidR="00F31506" w:rsidRPr="00F31506">
        <w:trPr>
          <w:tblCellSpacing w:w="5" w:type="dxa"/>
        </w:trPr>
        <w:tc>
          <w:tcPr>
            <w:tcW w:w="0" w:type="auto"/>
            <w:hideMark/>
          </w:tcPr>
          <w:p w:rsidR="00F31506" w:rsidRPr="00F31506" w:rsidRDefault="00F31506" w:rsidP="00F31506">
            <w:pPr>
              <w:widowControl/>
              <w:jc w:val="left"/>
              <w:divId w:val="1250892669"/>
              <w:rPr>
                <w:rFonts w:ascii="Helvetica" w:eastAsia="MS PGothic" w:hAnsi="Helvetica" w:cs="Helvetica"/>
                <w:kern w:val="0"/>
                <w:sz w:val="16"/>
                <w:szCs w:val="16"/>
              </w:rPr>
            </w:pPr>
            <w:r w:rsidRPr="00F31506">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Source: Charles River Laboratories Japan Inc. </w:t>
            </w:r>
            <w:r>
              <w:rPr>
                <w:rFonts w:ascii="Helvetica" w:eastAsia="MS PGothic" w:hAnsi="Helvetica" w:cs="Helvetica"/>
                <w:kern w:val="0"/>
                <w:sz w:val="16"/>
                <w:szCs w:val="16"/>
              </w:rPr>
              <w:br/>
            </w:r>
            <w:r w:rsidRPr="00F31506">
              <w:rPr>
                <w:rFonts w:ascii="Helvetica" w:eastAsia="MS PGothic" w:hAnsi="Helvetica" w:cs="Helvetica"/>
                <w:kern w:val="0"/>
                <w:sz w:val="16"/>
                <w:szCs w:val="16"/>
              </w:rPr>
              <w:t>- Age at study initiation:6 weeks</w:t>
            </w:r>
            <w:r>
              <w:rPr>
                <w:rFonts w:ascii="Helvetica" w:eastAsia="MS PGothic" w:hAnsi="Helvetica" w:cs="Helvetica"/>
                <w:kern w:val="0"/>
                <w:sz w:val="16"/>
                <w:szCs w:val="16"/>
              </w:rPr>
              <w:br/>
            </w:r>
            <w:r w:rsidRPr="00F31506">
              <w:rPr>
                <w:rFonts w:ascii="Helvetica" w:eastAsia="MS PGothic" w:hAnsi="Helvetica" w:cs="Helvetica"/>
                <w:kern w:val="0"/>
                <w:sz w:val="16"/>
                <w:szCs w:val="16"/>
              </w:rPr>
              <w:t>- Weight at study initiation: Males: 206-224 g; Females: 156-180 g</w:t>
            </w:r>
            <w:r>
              <w:rPr>
                <w:rFonts w:ascii="Helvetica" w:eastAsia="MS PGothic" w:hAnsi="Helvetica" w:cs="Helvetica"/>
                <w:kern w:val="0"/>
                <w:sz w:val="16"/>
                <w:szCs w:val="16"/>
              </w:rPr>
              <w:br/>
            </w:r>
            <w:r w:rsidRPr="00F31506">
              <w:rPr>
                <w:rFonts w:ascii="Helvetica" w:eastAsia="MS PGothic" w:hAnsi="Helvetica" w:cs="Helvetica"/>
                <w:kern w:val="0"/>
                <w:sz w:val="16"/>
                <w:szCs w:val="16"/>
              </w:rPr>
              <w:t>- Housing: Steel wire-mesh cage</w:t>
            </w:r>
            <w:r>
              <w:rPr>
                <w:rFonts w:ascii="Helvetica" w:eastAsia="MS PGothic" w:hAnsi="Helvetica" w:cs="Helvetica"/>
                <w:kern w:val="0"/>
                <w:sz w:val="16"/>
                <w:szCs w:val="16"/>
              </w:rPr>
              <w:br/>
            </w:r>
            <w:r w:rsidRPr="00F31506">
              <w:rPr>
                <w:rFonts w:ascii="Helvetica" w:eastAsia="MS PGothic" w:hAnsi="Helvetica" w:cs="Helvetica"/>
                <w:kern w:val="0"/>
                <w:sz w:val="16"/>
                <w:szCs w:val="16"/>
              </w:rPr>
              <w:t>- Diet (e.g. ad libitum): ad libitum</w:t>
            </w:r>
            <w:r>
              <w:rPr>
                <w:rFonts w:ascii="Helvetica" w:eastAsia="MS PGothic" w:hAnsi="Helvetica" w:cs="Helvetica"/>
                <w:kern w:val="0"/>
                <w:sz w:val="16"/>
                <w:szCs w:val="16"/>
              </w:rPr>
              <w:br/>
            </w:r>
            <w:r w:rsidRPr="00F31506">
              <w:rPr>
                <w:rFonts w:ascii="Helvetica" w:eastAsia="MS PGothic" w:hAnsi="Helvetica" w:cs="Helvetica"/>
                <w:kern w:val="0"/>
                <w:sz w:val="16"/>
                <w:szCs w:val="16"/>
              </w:rPr>
              <w:t>- Water (e.g. ad libitum): ad libitum</w:t>
            </w:r>
            <w:r>
              <w:rPr>
                <w:rFonts w:ascii="Helvetica" w:eastAsia="MS PGothic" w:hAnsi="Helvetica" w:cs="Helvetica"/>
                <w:kern w:val="0"/>
                <w:sz w:val="16"/>
                <w:szCs w:val="16"/>
              </w:rPr>
              <w:br/>
            </w:r>
            <w:r w:rsidRPr="00F31506">
              <w:rPr>
                <w:rFonts w:ascii="Helvetica" w:eastAsia="MS PGothic" w:hAnsi="Helvetica" w:cs="Helvetica"/>
                <w:kern w:val="0"/>
                <w:sz w:val="16"/>
                <w:szCs w:val="16"/>
              </w:rPr>
              <w:t>- Acclimation period: Approximately 1 week</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ENVIRONMENTAL CONDITIONS</w:t>
            </w:r>
            <w:r>
              <w:rPr>
                <w:rFonts w:ascii="Helvetica" w:eastAsia="MS PGothic" w:hAnsi="Helvetica" w:cs="Helvetica"/>
                <w:kern w:val="0"/>
                <w:sz w:val="16"/>
                <w:szCs w:val="16"/>
              </w:rPr>
              <w:br/>
            </w:r>
            <w:r w:rsidRPr="00F31506">
              <w:rPr>
                <w:rFonts w:ascii="Helvetica" w:eastAsia="MS PGothic" w:hAnsi="Helvetica" w:cs="Helvetica"/>
                <w:kern w:val="0"/>
                <w:sz w:val="16"/>
                <w:szCs w:val="16"/>
              </w:rPr>
              <w:t>- Temperature (°C): 23 ± 3</w:t>
            </w:r>
            <w:r>
              <w:rPr>
                <w:rFonts w:ascii="Helvetica" w:eastAsia="MS PGothic" w:hAnsi="Helvetica" w:cs="Helvetica"/>
                <w:kern w:val="0"/>
                <w:sz w:val="16"/>
                <w:szCs w:val="16"/>
              </w:rPr>
              <w:br/>
            </w:r>
            <w:r w:rsidRPr="00F31506">
              <w:rPr>
                <w:rFonts w:ascii="Helvetica" w:eastAsia="MS PGothic" w:hAnsi="Helvetica" w:cs="Helvetica"/>
                <w:kern w:val="0"/>
                <w:sz w:val="16"/>
                <w:szCs w:val="16"/>
              </w:rPr>
              <w:t>- Humidity (%): 50 ± 20</w:t>
            </w:r>
            <w:r>
              <w:rPr>
                <w:rFonts w:ascii="Helvetica" w:eastAsia="MS PGothic" w:hAnsi="Helvetica" w:cs="Helvetica"/>
                <w:kern w:val="0"/>
                <w:sz w:val="16"/>
                <w:szCs w:val="16"/>
              </w:rPr>
              <w:br/>
            </w:r>
            <w:r w:rsidRPr="00F31506">
              <w:rPr>
                <w:rFonts w:ascii="Helvetica" w:eastAsia="MS PGothic" w:hAnsi="Helvetica" w:cs="Helvetica"/>
                <w:kern w:val="0"/>
                <w:sz w:val="16"/>
                <w:szCs w:val="16"/>
              </w:rPr>
              <w:t>- Air changes (per hr): 10-15 times / hr</w:t>
            </w:r>
            <w:r>
              <w:rPr>
                <w:rFonts w:ascii="Helvetica" w:eastAsia="MS PGothic" w:hAnsi="Helvetica" w:cs="Helvetica"/>
                <w:kern w:val="0"/>
                <w:sz w:val="16"/>
                <w:szCs w:val="16"/>
              </w:rPr>
              <w:br/>
            </w:r>
            <w:r w:rsidRPr="00F31506">
              <w:rPr>
                <w:rFonts w:ascii="Helvetica" w:eastAsia="MS PGothic" w:hAnsi="Helvetica" w:cs="Helvetica"/>
                <w:kern w:val="0"/>
                <w:sz w:val="16"/>
                <w:szCs w:val="16"/>
              </w:rPr>
              <w:lastRenderedPageBreak/>
              <w:t>- Photoperiod (hrs dark / hrs light): 12 hrs dark / 12 hrs light</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IN-LIFE DATES: From:1997-11-26 to 1998-1-13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lastRenderedPageBreak/>
        <w:t xml:space="preserve">Administration / exposure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tblGrid>
      <w:tr w:rsidR="00F31506" w:rsidRPr="00F31506">
        <w:trPr>
          <w:tblCellSpacing w:w="5" w:type="dxa"/>
        </w:trPr>
        <w:tc>
          <w:tcPr>
            <w:tcW w:w="0" w:type="auto"/>
            <w:hideMark/>
          </w:tcPr>
          <w:p w:rsidR="00F31506" w:rsidRPr="00F31506" w:rsidRDefault="00F31506" w:rsidP="00F31506">
            <w:pPr>
              <w:widowControl/>
              <w:jc w:val="left"/>
              <w:divId w:val="92899980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oral: gavage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294"/>
      </w:tblGrid>
      <w:tr w:rsidR="00F31506" w:rsidRPr="00F31506">
        <w:trPr>
          <w:tblCellSpacing w:w="5" w:type="dxa"/>
        </w:trPr>
        <w:tc>
          <w:tcPr>
            <w:tcW w:w="0" w:type="auto"/>
            <w:hideMark/>
          </w:tcPr>
          <w:p w:rsidR="00F31506" w:rsidRPr="00F31506" w:rsidRDefault="00F31506" w:rsidP="00F31506">
            <w:pPr>
              <w:widowControl/>
              <w:jc w:val="left"/>
              <w:divId w:val="125851488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CMC (carboxymethyl cellulose)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oral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891618445"/>
              <w:rPr>
                <w:rFonts w:ascii="Helvetica" w:eastAsia="MS PGothic" w:hAnsi="Helvetica" w:cs="Helvetica"/>
                <w:kern w:val="0"/>
                <w:sz w:val="16"/>
                <w:szCs w:val="16"/>
              </w:rPr>
            </w:pPr>
            <w:r w:rsidRPr="00F31506">
              <w:rPr>
                <w:rFonts w:ascii="Helvetica" w:eastAsia="MS PGothic" w:hAnsi="Helvetica" w:cs="Helvetica"/>
                <w:kern w:val="0"/>
                <w:sz w:val="16"/>
                <w:szCs w:val="16"/>
              </w:rPr>
              <w:t>PREPARATION OF DOSING SOLUTIONS</w:t>
            </w:r>
            <w:proofErr w:type="gramStart"/>
            <w:r w:rsidRPr="00F31506">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31506">
              <w:rPr>
                <w:rFonts w:ascii="Helvetica" w:eastAsia="MS PGothic" w:hAnsi="Helvetica" w:cs="Helvetica"/>
                <w:kern w:val="0"/>
                <w:sz w:val="16"/>
                <w:szCs w:val="16"/>
              </w:rPr>
              <w:t>The dose volume was set at 10 mL/kg body weight, and the test article was suspended in 0.5 w/v% methylcellulose solution at 4, 20 and 100 mg/mL.</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VEHICLE</w:t>
            </w:r>
            <w:r>
              <w:rPr>
                <w:rFonts w:ascii="Helvetica" w:eastAsia="MS PGothic" w:hAnsi="Helvetica" w:cs="Helvetica"/>
                <w:kern w:val="0"/>
                <w:sz w:val="16"/>
                <w:szCs w:val="16"/>
              </w:rPr>
              <w:br/>
            </w:r>
            <w:r w:rsidRPr="00F31506">
              <w:rPr>
                <w:rFonts w:ascii="Helvetica" w:eastAsia="MS PGothic" w:hAnsi="Helvetica" w:cs="Helvetica"/>
                <w:kern w:val="0"/>
                <w:sz w:val="16"/>
                <w:szCs w:val="16"/>
              </w:rPr>
              <w:t>- Concentration in vehicle</w:t>
            </w:r>
            <w:proofErr w:type="gramStart"/>
            <w:r w:rsidRPr="00F31506">
              <w:rPr>
                <w:rFonts w:ascii="Helvetica" w:eastAsia="MS PGothic" w:hAnsi="Helvetica" w:cs="Helvetica"/>
                <w:kern w:val="0"/>
                <w:sz w:val="16"/>
                <w:szCs w:val="16"/>
              </w:rPr>
              <w:t>:0.5</w:t>
            </w:r>
            <w:proofErr w:type="gramEnd"/>
            <w:r w:rsidRPr="00F31506">
              <w:rPr>
                <w:rFonts w:ascii="Helvetica" w:eastAsia="MS PGothic" w:hAnsi="Helvetica" w:cs="Helvetica"/>
                <w:kern w:val="0"/>
                <w:sz w:val="16"/>
                <w:szCs w:val="16"/>
              </w:rPr>
              <w:t>%</w:t>
            </w:r>
            <w:r>
              <w:rPr>
                <w:rFonts w:ascii="Helvetica" w:eastAsia="MS PGothic" w:hAnsi="Helvetica" w:cs="Helvetica"/>
                <w:kern w:val="0"/>
                <w:sz w:val="16"/>
                <w:szCs w:val="16"/>
              </w:rPr>
              <w:br/>
            </w:r>
            <w:r w:rsidRPr="00F31506">
              <w:rPr>
                <w:rFonts w:ascii="Helvetica" w:eastAsia="MS PGothic" w:hAnsi="Helvetica" w:cs="Helvetica"/>
                <w:kern w:val="0"/>
                <w:sz w:val="16"/>
                <w:szCs w:val="16"/>
              </w:rPr>
              <w:t>- Amount of vehicle (if gavage): 10 mL/kg bw</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Lot/batch no. (if required): 2588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Analytical verification of doses or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201518048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analytical verification of doses or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54514463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Analysis of the test suspensions used for administration which was conducted at the test facility twice, once before the start of administration and the other in the final week of administration, revealed that the concentration and homogeneity were appropriate for all dose concentrations.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126"/>
      </w:tblGrid>
      <w:tr w:rsidR="00F31506" w:rsidRPr="00F31506">
        <w:trPr>
          <w:tblCellSpacing w:w="5" w:type="dxa"/>
        </w:trPr>
        <w:tc>
          <w:tcPr>
            <w:tcW w:w="0" w:type="auto"/>
            <w:hideMark/>
          </w:tcPr>
          <w:p w:rsidR="00F31506" w:rsidRPr="00F31506" w:rsidRDefault="00F31506" w:rsidP="00F31506">
            <w:pPr>
              <w:widowControl/>
              <w:jc w:val="left"/>
              <w:divId w:val="170559886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Males and Females: 28 days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Frequency of treatment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44"/>
      </w:tblGrid>
      <w:tr w:rsidR="00F31506" w:rsidRPr="00F31506">
        <w:trPr>
          <w:tblCellSpacing w:w="5" w:type="dxa"/>
        </w:trPr>
        <w:tc>
          <w:tcPr>
            <w:tcW w:w="0" w:type="auto"/>
            <w:hideMark/>
          </w:tcPr>
          <w:p w:rsidR="00F31506" w:rsidRPr="00F31506" w:rsidRDefault="00F31506" w:rsidP="00F31506">
            <w:pPr>
              <w:widowControl/>
              <w:jc w:val="left"/>
              <w:divId w:val="127729681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Once/day, 7 days/week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Doses/concentrations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4"/>
        <w:gridCol w:w="2255"/>
      </w:tblGrid>
      <w:tr w:rsidR="00F31506" w:rsidRPr="00F31506">
        <w:trPr>
          <w:tblCellSpacing w:w="5" w:type="dxa"/>
        </w:trPr>
        <w:tc>
          <w:tcPr>
            <w:tcW w:w="0" w:type="auto"/>
            <w:gridSpan w:val="2"/>
            <w:hideMark/>
          </w:tcPr>
          <w:p w:rsidR="00F31506" w:rsidRPr="00F31506" w:rsidRDefault="00F31506" w:rsidP="00F31506">
            <w:pPr>
              <w:widowControl/>
              <w:jc w:val="left"/>
              <w:divId w:val="154038896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0 (vehicle), 40, 200, and 1000 mg/kg bw/day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Basis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actual ingested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991"/>
      </w:tblGrid>
      <w:tr w:rsidR="00F31506" w:rsidRPr="00F31506">
        <w:trPr>
          <w:tblCellSpacing w:w="5" w:type="dxa"/>
        </w:trPr>
        <w:tc>
          <w:tcPr>
            <w:tcW w:w="0" w:type="auto"/>
            <w:hideMark/>
          </w:tcPr>
          <w:p w:rsidR="00F31506" w:rsidRPr="00F31506" w:rsidRDefault="00F31506" w:rsidP="00F31506">
            <w:pPr>
              <w:widowControl/>
              <w:jc w:val="left"/>
              <w:divId w:val="153723300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12 animals/sex/dose for 0, 200 and 1000 mg/kg bw/day, </w:t>
            </w:r>
            <w:proofErr w:type="gramStart"/>
            <w:r w:rsidRPr="00F31506">
              <w:rPr>
                <w:rFonts w:ascii="Helvetica" w:eastAsia="MS PGothic" w:hAnsi="Helvetica" w:cs="Helvetica"/>
                <w:kern w:val="0"/>
                <w:sz w:val="16"/>
                <w:szCs w:val="16"/>
              </w:rPr>
              <w:t>6 animals/sex/dose for 40 mg/kg bw/day</w:t>
            </w:r>
            <w:proofErr w:type="gramEnd"/>
            <w:r w:rsidRPr="00F31506">
              <w:rPr>
                <w:rFonts w:ascii="Helvetica" w:eastAsia="MS PGothic" w:hAnsi="Helvetica" w:cs="Helvetica"/>
                <w:kern w:val="0"/>
                <w:sz w:val="16"/>
                <w:szCs w:val="16"/>
              </w:rPr>
              <w:t>.</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17"/>
      </w:tblGrid>
      <w:tr w:rsidR="00F31506" w:rsidRPr="00F31506">
        <w:trPr>
          <w:tblCellSpacing w:w="5" w:type="dxa"/>
        </w:trPr>
        <w:tc>
          <w:tcPr>
            <w:tcW w:w="0" w:type="auto"/>
            <w:hideMark/>
          </w:tcPr>
          <w:p w:rsidR="00F31506" w:rsidRPr="00F31506" w:rsidRDefault="00F31506" w:rsidP="00F31506">
            <w:pPr>
              <w:widowControl/>
              <w:jc w:val="left"/>
              <w:divId w:val="124737898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concurrent vehicle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40298773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 Dose selection rationale: In the preliminary 2-week administration study (dose levels: 100, 300 and 1000 mg/kg bw/day), suppressed body weight gain, decreased food consumption, a decrease in total cholesterol, macroscopic dilatation of the cecum, a decrease in thymus weight, etc. were observed at 1000 mg/kg bw/day. At 300 mg/kg bw/day, macroscopic dilatation of the cecum was observed. Based on these results, 3 dose levels were set at 40, 200 and 1000 mg/kg bw/day, and a total of 4 groups including a control group were used in the present study.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Rationale for selecting satellite groups: A recovery group was provided for the control, 200 and 1000 mg/kg bw/day groups. Each group consisted of 6 males and 6 females.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Post-exposure recovery period in satellite groups: 2 weeks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Examinations </w:t>
      </w:r>
    </w:p>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Observations and examinations performed and frequency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99892428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CAGE SIDE OBSERVATIONS: Yes </w:t>
            </w:r>
            <w:r>
              <w:rPr>
                <w:rFonts w:ascii="Helvetica" w:eastAsia="MS PGothic" w:hAnsi="Helvetica" w:cs="Helvetica"/>
                <w:kern w:val="0"/>
                <w:sz w:val="16"/>
                <w:szCs w:val="16"/>
              </w:rPr>
              <w:br/>
            </w:r>
            <w:r w:rsidRPr="00F31506">
              <w:rPr>
                <w:rFonts w:ascii="Helvetica" w:eastAsia="MS PGothic" w:hAnsi="Helvetica" w:cs="Helvetica"/>
                <w:kern w:val="0"/>
                <w:sz w:val="16"/>
                <w:szCs w:val="16"/>
              </w:rPr>
              <w:t>- Time schedule</w:t>
            </w:r>
            <w:proofErr w:type="gramStart"/>
            <w:r w:rsidRPr="00F31506">
              <w:rPr>
                <w:rFonts w:ascii="Helvetica" w:eastAsia="MS PGothic" w:hAnsi="Helvetica" w:cs="Helvetica"/>
                <w:kern w:val="0"/>
                <w:sz w:val="16"/>
                <w:szCs w:val="16"/>
              </w:rPr>
              <w:t>:Animals</w:t>
            </w:r>
            <w:proofErr w:type="gramEnd"/>
            <w:r w:rsidRPr="00F31506">
              <w:rPr>
                <w:rFonts w:ascii="Helvetica" w:eastAsia="MS PGothic" w:hAnsi="Helvetica" w:cs="Helvetica"/>
                <w:kern w:val="0"/>
                <w:sz w:val="16"/>
                <w:szCs w:val="16"/>
              </w:rPr>
              <w:t xml:space="preserve"> were observed at least twice a day during the administration period and once a day during the recovery period.</w:t>
            </w:r>
            <w:r>
              <w:rPr>
                <w:rFonts w:ascii="Helvetica" w:eastAsia="MS PGothic" w:hAnsi="Helvetica" w:cs="Helvetica"/>
                <w:kern w:val="0"/>
                <w:sz w:val="16"/>
                <w:szCs w:val="16"/>
              </w:rPr>
              <w:br/>
            </w:r>
            <w:r w:rsidRPr="00F31506">
              <w:rPr>
                <w:rFonts w:ascii="Helvetica" w:eastAsia="MS PGothic" w:hAnsi="Helvetica" w:cs="Helvetica"/>
                <w:kern w:val="0"/>
                <w:sz w:val="16"/>
                <w:szCs w:val="16"/>
              </w:rPr>
              <w:t>- Cage side observations checked in Table.1 were included.</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DETAILED CLINICAL OBSERVATIONS: No </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BODY WEIGHT: Yes </w:t>
            </w:r>
            <w:r>
              <w:rPr>
                <w:rFonts w:ascii="Helvetica" w:eastAsia="MS PGothic" w:hAnsi="Helvetica" w:cs="Helvetica"/>
                <w:kern w:val="0"/>
                <w:sz w:val="16"/>
                <w:szCs w:val="16"/>
              </w:rPr>
              <w:br/>
            </w:r>
            <w:r w:rsidRPr="00F31506">
              <w:rPr>
                <w:rFonts w:ascii="Helvetica" w:eastAsia="MS PGothic" w:hAnsi="Helvetica" w:cs="Helvetica"/>
                <w:kern w:val="0"/>
                <w:sz w:val="16"/>
                <w:szCs w:val="16"/>
              </w:rPr>
              <w:t>- Time schedule for examinations: Days 1, 4, 7, 10, 14, 17, 21, 24 and 28. Recovery group:</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FOOD CONSUMPTION AND COMPOUND INTAKE (if feeding study):</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Food consumption for each animal determined and mean daily diet consumption calculated as g food/kg body weight/day: Yes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Compound intake calculated as time-weighted averages from the consumption and body weight gain data: No </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FOOD EFFICIENCY:</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Body weight gain in kg/food consumption in kg per unit time X 100 calculated as time-weighted averages from the consumption and body weight gain data: No </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WATER CONSUMPTION AND COMPOUND INTAKE (if drinking water study): No </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OPHTHALMOSCOPIC EXAMINATION: No </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HAEMATOLOGY: Yes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Time schedule for collection of blood:Examination was done at the time of necropsy on the day after the end of the administration period or recovery period.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Anaesthetic used for blood collection: Yes (identity) </w:t>
            </w:r>
            <w:r>
              <w:rPr>
                <w:rFonts w:ascii="Helvetica" w:eastAsia="MS PGothic" w:hAnsi="Helvetica" w:cs="Helvetica"/>
                <w:kern w:val="0"/>
                <w:sz w:val="16"/>
                <w:szCs w:val="16"/>
              </w:rPr>
              <w:br/>
            </w:r>
            <w:r w:rsidRPr="00F31506">
              <w:rPr>
                <w:rFonts w:ascii="Helvetica" w:eastAsia="MS PGothic" w:hAnsi="Helvetica" w:cs="Helvetica"/>
                <w:kern w:val="0"/>
                <w:sz w:val="16"/>
                <w:szCs w:val="16"/>
              </w:rPr>
              <w:lastRenderedPageBreak/>
              <w:t xml:space="preserve">- Animals fasted: Yes </w:t>
            </w:r>
            <w:r>
              <w:rPr>
                <w:rFonts w:ascii="Helvetica" w:eastAsia="MS PGothic" w:hAnsi="Helvetica" w:cs="Helvetica"/>
                <w:kern w:val="0"/>
                <w:sz w:val="16"/>
                <w:szCs w:val="16"/>
              </w:rPr>
              <w:br/>
            </w:r>
            <w:r w:rsidRPr="00F31506">
              <w:rPr>
                <w:rFonts w:ascii="Helvetica" w:eastAsia="MS PGothic" w:hAnsi="Helvetica" w:cs="Helvetica"/>
                <w:kern w:val="0"/>
                <w:sz w:val="16"/>
                <w:szCs w:val="16"/>
              </w:rPr>
              <w:t>- How many animals: All animals (10-12 males/dose and 12 females/dose</w:t>
            </w:r>
            <w:proofErr w:type="gramStart"/>
            <w:r w:rsidRPr="00F31506">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31506">
              <w:rPr>
                <w:rFonts w:ascii="Helvetica" w:eastAsia="MS PGothic" w:hAnsi="Helvetica" w:cs="Helvetica"/>
                <w:kern w:val="0"/>
                <w:sz w:val="16"/>
                <w:szCs w:val="16"/>
              </w:rPr>
              <w:t>- Parameters checked in Table.2 were examined.</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CLINICAL CHEMISTRY: Yes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Time schedule for collection of blood: Examination was done at the time of necropsy on the day after the end of the administration period or recovery period.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Animals fasted: Yes </w:t>
            </w:r>
            <w:r>
              <w:rPr>
                <w:rFonts w:ascii="Helvetica" w:eastAsia="MS PGothic" w:hAnsi="Helvetica" w:cs="Helvetica"/>
                <w:kern w:val="0"/>
                <w:sz w:val="16"/>
                <w:szCs w:val="16"/>
              </w:rPr>
              <w:br/>
            </w:r>
            <w:r w:rsidRPr="00F31506">
              <w:rPr>
                <w:rFonts w:ascii="Helvetica" w:eastAsia="MS PGothic" w:hAnsi="Helvetica" w:cs="Helvetica"/>
                <w:kern w:val="0"/>
                <w:sz w:val="16"/>
                <w:szCs w:val="16"/>
              </w:rPr>
              <w:t>- How many animals: All animals (10-12 males/dose and 12 females/dose</w:t>
            </w:r>
            <w:proofErr w:type="gramStart"/>
            <w:r w:rsidRPr="00F31506">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31506">
              <w:rPr>
                <w:rFonts w:ascii="Helvetica" w:eastAsia="MS PGothic" w:hAnsi="Helvetica" w:cs="Helvetica"/>
                <w:kern w:val="0"/>
                <w:sz w:val="16"/>
                <w:szCs w:val="16"/>
              </w:rPr>
              <w:t>- Parameters checked in Table.3 were examined.</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URINALYSIS: Yes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Time schedule for collection of urine: Examination was done at the time of necropsy on the day after the end of the administration period or recovery period.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Metabolism cages used for collection of urine: Yes </w:t>
            </w:r>
            <w:r>
              <w:rPr>
                <w:rFonts w:ascii="Helvetica" w:eastAsia="MS PGothic" w:hAnsi="Helvetica" w:cs="Helvetica"/>
                <w:kern w:val="0"/>
                <w:sz w:val="16"/>
                <w:szCs w:val="16"/>
              </w:rPr>
              <w:br/>
            </w:r>
            <w:r w:rsidRPr="00F31506">
              <w:rPr>
                <w:rFonts w:ascii="Helvetica" w:eastAsia="MS PGothic" w:hAnsi="Helvetica" w:cs="Helvetica"/>
                <w:kern w:val="0"/>
                <w:sz w:val="16"/>
                <w:szCs w:val="16"/>
              </w:rPr>
              <w:t>- Animals fasted: Yes</w:t>
            </w:r>
            <w:r>
              <w:rPr>
                <w:rFonts w:ascii="Helvetica" w:eastAsia="MS PGothic" w:hAnsi="Helvetica" w:cs="Helvetica"/>
                <w:kern w:val="0"/>
                <w:sz w:val="16"/>
                <w:szCs w:val="16"/>
              </w:rPr>
              <w:br/>
            </w:r>
            <w:r w:rsidRPr="00F31506">
              <w:rPr>
                <w:rFonts w:ascii="Helvetica" w:eastAsia="MS PGothic" w:hAnsi="Helvetica" w:cs="Helvetica"/>
                <w:kern w:val="0"/>
                <w:sz w:val="16"/>
                <w:szCs w:val="16"/>
              </w:rPr>
              <w:t>- Parameters checked in Table.4 were examined.</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NEUROBEHAVIOURAL EXAMINATION: No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lastRenderedPageBreak/>
        <w:t xml:space="preserve">Sacrifice and pathology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50"/>
      </w:tblGrid>
      <w:tr w:rsidR="00F31506" w:rsidRPr="00F31506">
        <w:trPr>
          <w:tblCellSpacing w:w="5" w:type="dxa"/>
        </w:trPr>
        <w:tc>
          <w:tcPr>
            <w:tcW w:w="0" w:type="auto"/>
            <w:hideMark/>
          </w:tcPr>
          <w:p w:rsidR="00F31506" w:rsidRPr="00F31506" w:rsidRDefault="00F31506" w:rsidP="00F31506">
            <w:pPr>
              <w:widowControl/>
              <w:jc w:val="left"/>
              <w:divId w:val="1273242937"/>
              <w:rPr>
                <w:rFonts w:ascii="Helvetica" w:eastAsia="MS PGothic" w:hAnsi="Helvetica" w:cs="Helvetica"/>
                <w:kern w:val="0"/>
                <w:sz w:val="16"/>
                <w:szCs w:val="16"/>
              </w:rPr>
            </w:pPr>
            <w:r w:rsidRPr="00F31506">
              <w:rPr>
                <w:rFonts w:ascii="Helvetica" w:eastAsia="MS PGothic" w:hAnsi="Helvetica" w:cs="Helvetica"/>
                <w:kern w:val="0"/>
                <w:sz w:val="16"/>
                <w:szCs w:val="16"/>
              </w:rPr>
              <w:t>GROSS PATHOLOGY: Yes (see Table.5)</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HISTOPATHOLOGY: Yes (see Table.5)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Other examinations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69515895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ORGAN WEIGHT: Cerebrum, cerebellum, pituitary, spinal cord (thoracic), sciatic nerve, thyroid gland, parathyroid gland, adrenal, thymus, spleen, submandibular lymph node, mesenteric lymph node, heart, lung (including bronchus), stomach, duodenum, jejunum, ileum, cecum, colon, rectum, liver, kidney, urinary bladder, testis, epididymis, ovary, uterus, seminal vesicle, sternum (including bone marrow), femur (including bone marrow), macroscopic lesions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Statistics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55642996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For examination items, numeric data were analyzed first for homogeneity of variance in each group using the Bartlett method. If the variance was homogeneous, the data were subjected to one-way analysis of variance and the difference in the mean value between the control group and each dose group examined by the Dunnett method if there was a significant difference between the groups. If the variance was heterogeneous, the data were subjected to the Kruskal-Wallis rank test and the difference in the mean rank between the control group and each dose group examined by a Dunnett-type method (Steel test) if there was a significant difference between the groups. The qualitative items in urinalysis were analyzed by the cumulative chi-square test method. Tests were done bilaterally and the levels of significance were 5 and 1% 1). Histopathological examination data were analyzed by the Mann-Whitney U-test. The test was done unilaterally and the levels of significance were 5 and 1%.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9638"/>
            </w:tblGrid>
            <w:tr w:rsidR="00F31506" w:rsidRPr="00F31506">
              <w:trPr>
                <w:tblCellSpacing w:w="15" w:type="dxa"/>
                <w:jc w:val="center"/>
              </w:trPr>
              <w:tc>
                <w:tcPr>
                  <w:tcW w:w="0" w:type="auto"/>
                  <w:vAlign w:val="center"/>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Table 1. Observation of general condition</w:t>
                  </w:r>
                </w:p>
              </w:tc>
            </w:tr>
            <w:tr w:rsidR="00F31506" w:rsidRPr="00F31506">
              <w:trPr>
                <w:trHeight w:val="140"/>
                <w:tblCellSpacing w:w="15"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after="100" w:afterAutospacing="1" w:line="14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external appearance, nutritional condition, posture, attitude, consciousness, behavior and neurological symptom</w:t>
                  </w:r>
                </w:p>
              </w:tc>
            </w:tr>
          </w:tbl>
          <w:p w:rsidR="00F31506" w:rsidRPr="00F31506" w:rsidRDefault="00F31506" w:rsidP="00F31506">
            <w:pPr>
              <w:widowControl/>
              <w:jc w:val="center"/>
              <w:rPr>
                <w:rFonts w:ascii="Helvetica" w:eastAsia="MS PGothic" w:hAnsi="Helvetica" w:cs="Helvetica"/>
                <w:vanish/>
                <w:kern w:val="0"/>
                <w:sz w:val="16"/>
                <w:szCs w:val="16"/>
              </w:rPr>
            </w:pPr>
          </w:p>
          <w:tbl>
            <w:tblPr>
              <w:tblW w:w="5000" w:type="pct"/>
              <w:jc w:val="center"/>
              <w:tblCellSpacing w:w="15" w:type="dxa"/>
              <w:tblCellMar>
                <w:left w:w="0" w:type="dxa"/>
                <w:right w:w="0" w:type="dxa"/>
              </w:tblCellMar>
              <w:tblLook w:val="04A0" w:firstRow="1" w:lastRow="0" w:firstColumn="1" w:lastColumn="0" w:noHBand="0" w:noVBand="1"/>
            </w:tblPr>
            <w:tblGrid>
              <w:gridCol w:w="9638"/>
            </w:tblGrid>
            <w:tr w:rsidR="00F31506" w:rsidRPr="00F31506">
              <w:trPr>
                <w:tblCellSpacing w:w="15" w:type="dxa"/>
                <w:jc w:val="center"/>
              </w:trPr>
              <w:tc>
                <w:tcPr>
                  <w:tcW w:w="0" w:type="auto"/>
                  <w:shd w:val="clear" w:color="auto" w:fill="FFFFFF"/>
                  <w:tcMar>
                    <w:top w:w="15" w:type="dxa"/>
                    <w:left w:w="15" w:type="dxa"/>
                    <w:bottom w:w="15" w:type="dxa"/>
                    <w:right w:w="15"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Table 2. Items of Hematology</w:t>
                  </w:r>
                </w:p>
              </w:tc>
            </w:tr>
            <w:tr w:rsidR="00F31506" w:rsidRPr="00F31506">
              <w:trPr>
                <w:tblCellSpacing w:w="15"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red blood cell count (RBC), hemoglobin (Hb), hematocrit (Ht), mean corpuscular volume (MCV), mean corpuscular hemoglobin (MCH), mean corpuscular hemoglobin concentration (MCHC), reticulocyte percentage (Reticulocyte), platelet count (Platelet), white blood cell count (WBC), differential leukocyte percentage and absolute number of each white blood cell [neutrophils (Neut), eosinophils (Eosino), basophils (Baso), lymphocytes (Lymph), monocytes (Mono) and large unstained cells (LUC)], prothrombin time (PT), activated partial thromboplastin time (APTT)</w:t>
                  </w:r>
                </w:p>
              </w:tc>
            </w:tr>
          </w:tbl>
          <w:p w:rsidR="00F31506" w:rsidRPr="00F31506" w:rsidRDefault="00F31506" w:rsidP="00F31506">
            <w:pPr>
              <w:widowControl/>
              <w:spacing w:after="100" w:afterAutospacing="1"/>
              <w:jc w:val="left"/>
              <w:rPr>
                <w:rFonts w:ascii="MS PGothic" w:eastAsia="MS PGothic" w:hAnsi="MS PGothic" w:cs="MS PGothic"/>
                <w:kern w:val="0"/>
                <w:sz w:val="24"/>
                <w:szCs w:val="24"/>
              </w:rPr>
            </w:pPr>
          </w:p>
          <w:tbl>
            <w:tblPr>
              <w:tblW w:w="5000" w:type="pct"/>
              <w:jc w:val="center"/>
              <w:tblCellSpacing w:w="15" w:type="dxa"/>
              <w:tblCellMar>
                <w:left w:w="0" w:type="dxa"/>
                <w:right w:w="0" w:type="dxa"/>
              </w:tblCellMar>
              <w:tblLook w:val="04A0" w:firstRow="1" w:lastRow="0" w:firstColumn="1" w:lastColumn="0" w:noHBand="0" w:noVBand="1"/>
            </w:tblPr>
            <w:tblGrid>
              <w:gridCol w:w="9622"/>
            </w:tblGrid>
            <w:tr w:rsidR="00F31506" w:rsidRPr="00F31506">
              <w:trPr>
                <w:tblCellSpacing w:w="15" w:type="dxa"/>
                <w:jc w:val="center"/>
              </w:trPr>
              <w:tc>
                <w:tcPr>
                  <w:tcW w:w="0" w:type="auto"/>
                  <w:tcBorders>
                    <w:top w:val="single" w:sz="6" w:space="0" w:color="FFFFFF"/>
                    <w:left w:val="single" w:sz="6" w:space="0" w:color="FFFFFF"/>
                    <w:bottom w:val="single" w:sz="6" w:space="0" w:color="FFFFFF"/>
                    <w:right w:val="single" w:sz="6" w:space="0" w:color="FFFFFF"/>
                  </w:tcBorders>
                  <w:shd w:val="clear" w:color="auto" w:fill="FFFFFF"/>
                  <w:tcMar>
                    <w:top w:w="15" w:type="dxa"/>
                    <w:left w:w="15" w:type="dxa"/>
                    <w:bottom w:w="15" w:type="dxa"/>
                    <w:right w:w="15"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Table 3. Items of Clinical chemistry</w:t>
                  </w:r>
                </w:p>
              </w:tc>
            </w:tr>
            <w:tr w:rsidR="00F31506" w:rsidRPr="00F31506">
              <w:trPr>
                <w:tblCellSpacing w:w="15" w:type="dxa"/>
                <w:jc w:val="center"/>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ALP, total cholesterol (T.cho), triglyceride (TG), phospholipid (PL), total bilirubin (T.bilirubin), glucose (Glucose), blood urea nitrogen (BUN), creatinine (Creatinine), sodium (Na), potassium (K), chloride (Cl), calcium (Ca), inorganic phosphorus (P), total protein (TP), albumin (ALB), A/G ratio (A/G), AST (GOT), ALT (GPT), LDH, γ-GTP</w:t>
                  </w:r>
                </w:p>
              </w:tc>
            </w:tr>
          </w:tbl>
          <w:p w:rsidR="00F31506" w:rsidRPr="00F31506" w:rsidRDefault="00F31506" w:rsidP="00F31506">
            <w:pPr>
              <w:widowControl/>
              <w:spacing w:after="100" w:afterAutospacing="1"/>
              <w:jc w:val="left"/>
              <w:rPr>
                <w:rFonts w:ascii="MS PGothic" w:eastAsia="MS PGothic" w:hAnsi="MS PGothic" w:cs="MS PGothic"/>
                <w:kern w:val="0"/>
                <w:sz w:val="24"/>
                <w:szCs w:val="24"/>
              </w:rPr>
            </w:pPr>
          </w:p>
          <w:tbl>
            <w:tblPr>
              <w:tblW w:w="5000" w:type="pct"/>
              <w:jc w:val="center"/>
              <w:tblCellSpacing w:w="15" w:type="dxa"/>
              <w:tblCellMar>
                <w:left w:w="0" w:type="dxa"/>
                <w:right w:w="0" w:type="dxa"/>
              </w:tblCellMar>
              <w:tblLook w:val="04A0" w:firstRow="1" w:lastRow="0" w:firstColumn="1" w:lastColumn="0" w:noHBand="0" w:noVBand="1"/>
            </w:tblPr>
            <w:tblGrid>
              <w:gridCol w:w="9638"/>
            </w:tblGrid>
            <w:tr w:rsidR="00F31506" w:rsidRPr="00F31506">
              <w:trPr>
                <w:tblCellSpacing w:w="15" w:type="dxa"/>
                <w:jc w:val="center"/>
              </w:trPr>
              <w:tc>
                <w:tcPr>
                  <w:tcW w:w="0" w:type="auto"/>
                  <w:tcMar>
                    <w:top w:w="15" w:type="dxa"/>
                    <w:left w:w="15" w:type="dxa"/>
                    <w:bottom w:w="15" w:type="dxa"/>
                    <w:right w:w="15"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Table 4. Items of Urinalysis</w:t>
                  </w:r>
                </w:p>
              </w:tc>
            </w:tr>
            <w:tr w:rsidR="00F31506" w:rsidRPr="00F31506">
              <w:trPr>
                <w:tblCellSpacing w:w="15"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pH, protein, ketones, glucose, occult blood, bilirubin, urobilinogen, color, sediments, urine volume (4-hour), osmotic pressure, urine volume (20-hour), water intake (24-hour)</w:t>
                  </w:r>
                </w:p>
              </w:tc>
            </w:tr>
            <w:tr w:rsidR="00F31506" w:rsidRPr="00F31506">
              <w:trPr>
                <w:tblCellSpacing w:w="15" w:type="dxa"/>
                <w:jc w:val="center"/>
              </w:trPr>
              <w:tc>
                <w:tcPr>
                  <w:tcW w:w="0" w:type="auto"/>
                  <w:tcMar>
                    <w:top w:w="15" w:type="dxa"/>
                    <w:left w:w="15" w:type="dxa"/>
                    <w:bottom w:w="15" w:type="dxa"/>
                    <w:right w:w="15" w:type="dxa"/>
                  </w:tcMar>
                  <w:vAlign w:val="center"/>
                  <w:hideMark/>
                </w:tcPr>
                <w:p w:rsidR="00F31506" w:rsidRPr="00F31506" w:rsidRDefault="00F31506" w:rsidP="003322A6">
                  <w:pPr>
                    <w:widowControl/>
                    <w:spacing w:before="240"/>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Table 5. Items of Gross pathology and Histpathology</w:t>
                  </w:r>
                </w:p>
              </w:tc>
            </w:tr>
            <w:tr w:rsidR="00F31506" w:rsidRPr="00F31506">
              <w:trPr>
                <w:tblCellSpacing w:w="15" w:type="dxa"/>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Cerebrum, cerebellum, pituitary, spinal cord (thoracic), sciatic nerve, thyroid gland, parathyroid gland, adrenal, thymus, spleen, submandibular lymph node, mesenteric lymph node, heart, lung (including bronchus), stomach, duodenum, jejunum, ileum, cecum, colon, rectum, liver, kidney, urinary bladder, testis, epididymis, ovary, uterus, seminal vesicle, sternum (including bone marrow), femur (including bone marrow), macroscopic lesions</w:t>
                  </w:r>
                </w:p>
              </w:tc>
            </w:tr>
          </w:tbl>
          <w:p w:rsidR="00F31506" w:rsidRPr="00F31506" w:rsidRDefault="00F31506" w:rsidP="00F31506">
            <w:pPr>
              <w:widowControl/>
              <w:jc w:val="left"/>
              <w:rPr>
                <w:rFonts w:ascii="MS PGothic" w:eastAsia="MS PGothic" w:hAnsi="MS PGothic" w:cs="MS PGothic"/>
                <w:kern w:val="0"/>
                <w:sz w:val="24"/>
                <w:szCs w:val="24"/>
              </w:rPr>
            </w:pP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54"/>
        <w:gridCol w:w="1493"/>
        <w:gridCol w:w="627"/>
        <w:gridCol w:w="932"/>
        <w:gridCol w:w="5892"/>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Basis for effect level / Remarks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NOAEL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40 mg/kg bw/day (actual dose received)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proofErr w:type="gramStart"/>
            <w:r w:rsidRPr="00F31506">
              <w:rPr>
                <w:rFonts w:ascii="Helvetica" w:eastAsia="MS PGothic" w:hAnsi="Helvetica" w:cs="Helvetica"/>
                <w:kern w:val="0"/>
                <w:sz w:val="16"/>
                <w:szCs w:val="16"/>
              </w:rPr>
              <w:t>test</w:t>
            </w:r>
            <w:proofErr w:type="gramEnd"/>
            <w:r w:rsidRPr="00F31506">
              <w:rPr>
                <w:rFonts w:ascii="Helvetica" w:eastAsia="MS PGothic" w:hAnsi="Helvetica" w:cs="Helvetica"/>
                <w:kern w:val="0"/>
                <w:sz w:val="16"/>
                <w:szCs w:val="16"/>
              </w:rPr>
              <w:t xml:space="preserve"> mat.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overall effects</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body weight; suppressed body weight gain, urinalysis; positive urine protein, organ weight; increase in kidney weight,histopathology; mucosal hyperplasia and single cell necrosis in the cecum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lastRenderedPageBreak/>
        <w:t xml:space="preserve">Results of examinations </w:t>
      </w:r>
    </w:p>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Clinical signs and mortality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17"/>
      </w:tblGrid>
      <w:tr w:rsidR="00F31506" w:rsidRPr="00F31506">
        <w:trPr>
          <w:tblCellSpacing w:w="5" w:type="dxa"/>
        </w:trPr>
        <w:tc>
          <w:tcPr>
            <w:tcW w:w="0" w:type="auto"/>
            <w:hideMark/>
          </w:tcPr>
          <w:p w:rsidR="00F31506" w:rsidRPr="00F31506" w:rsidRDefault="00F31506" w:rsidP="00F31506">
            <w:pPr>
              <w:widowControl/>
              <w:jc w:val="left"/>
              <w:divId w:val="15776671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(see Table 1)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Body weight and weight gain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17"/>
      </w:tblGrid>
      <w:tr w:rsidR="00F31506" w:rsidRPr="00F31506">
        <w:trPr>
          <w:tblCellSpacing w:w="5" w:type="dxa"/>
        </w:trPr>
        <w:tc>
          <w:tcPr>
            <w:tcW w:w="0" w:type="auto"/>
            <w:hideMark/>
          </w:tcPr>
          <w:p w:rsidR="00F31506" w:rsidRPr="00F31506" w:rsidRDefault="00F31506" w:rsidP="00F31506">
            <w:pPr>
              <w:widowControl/>
              <w:jc w:val="left"/>
              <w:divId w:val="171338302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(see Table 2)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Food consumption and compound intake (if feeding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17"/>
      </w:tblGrid>
      <w:tr w:rsidR="00F31506" w:rsidRPr="00F31506">
        <w:trPr>
          <w:tblCellSpacing w:w="5" w:type="dxa"/>
        </w:trPr>
        <w:tc>
          <w:tcPr>
            <w:tcW w:w="0" w:type="auto"/>
            <w:hideMark/>
          </w:tcPr>
          <w:p w:rsidR="00F31506" w:rsidRPr="00F31506" w:rsidRDefault="00F31506" w:rsidP="00F31506">
            <w:pPr>
              <w:widowControl/>
              <w:jc w:val="left"/>
              <w:divId w:val="51211372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(see Table 3)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Food efficiency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F31506" w:rsidRPr="00F31506">
        <w:trPr>
          <w:tblCellSpacing w:w="5" w:type="dxa"/>
        </w:trPr>
        <w:tc>
          <w:tcPr>
            <w:tcW w:w="0" w:type="auto"/>
            <w:hideMark/>
          </w:tcPr>
          <w:p w:rsidR="00F31506" w:rsidRPr="00F31506" w:rsidRDefault="00F31506" w:rsidP="00F31506">
            <w:pPr>
              <w:widowControl/>
              <w:jc w:val="left"/>
              <w:divId w:val="84405316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Water consumption and compound intake (if drinking water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F31506" w:rsidRPr="00F31506">
        <w:trPr>
          <w:tblCellSpacing w:w="5" w:type="dxa"/>
        </w:trPr>
        <w:tc>
          <w:tcPr>
            <w:tcW w:w="0" w:type="auto"/>
            <w:hideMark/>
          </w:tcPr>
          <w:p w:rsidR="00F31506" w:rsidRPr="00F31506" w:rsidRDefault="00F31506" w:rsidP="00F31506">
            <w:pPr>
              <w:widowControl/>
              <w:jc w:val="left"/>
              <w:divId w:val="126827395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Ophthalmoscopic examination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F31506" w:rsidRPr="00F31506">
        <w:trPr>
          <w:tblCellSpacing w:w="5" w:type="dxa"/>
        </w:trPr>
        <w:tc>
          <w:tcPr>
            <w:tcW w:w="0" w:type="auto"/>
            <w:hideMark/>
          </w:tcPr>
          <w:p w:rsidR="00F31506" w:rsidRPr="00F31506" w:rsidRDefault="00F31506" w:rsidP="00F31506">
            <w:pPr>
              <w:widowControl/>
              <w:jc w:val="left"/>
              <w:divId w:val="126962925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Haematology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17"/>
      </w:tblGrid>
      <w:tr w:rsidR="00F31506" w:rsidRPr="00F31506">
        <w:trPr>
          <w:tblCellSpacing w:w="5" w:type="dxa"/>
        </w:trPr>
        <w:tc>
          <w:tcPr>
            <w:tcW w:w="0" w:type="auto"/>
            <w:hideMark/>
          </w:tcPr>
          <w:p w:rsidR="00F31506" w:rsidRPr="00F31506" w:rsidRDefault="00F31506" w:rsidP="00F31506">
            <w:pPr>
              <w:widowControl/>
              <w:jc w:val="left"/>
              <w:divId w:val="3246168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(see Table 4)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Clinical chemistry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17"/>
      </w:tblGrid>
      <w:tr w:rsidR="00F31506" w:rsidRPr="00F31506">
        <w:trPr>
          <w:tblCellSpacing w:w="5" w:type="dxa"/>
        </w:trPr>
        <w:tc>
          <w:tcPr>
            <w:tcW w:w="0" w:type="auto"/>
            <w:hideMark/>
          </w:tcPr>
          <w:p w:rsidR="00F31506" w:rsidRPr="00F31506" w:rsidRDefault="00F31506" w:rsidP="00F31506">
            <w:pPr>
              <w:widowControl/>
              <w:jc w:val="left"/>
              <w:divId w:val="144842922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(see Table 5)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Urinalysis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17"/>
      </w:tblGrid>
      <w:tr w:rsidR="00F31506" w:rsidRPr="00F31506">
        <w:trPr>
          <w:tblCellSpacing w:w="5" w:type="dxa"/>
        </w:trPr>
        <w:tc>
          <w:tcPr>
            <w:tcW w:w="0" w:type="auto"/>
            <w:hideMark/>
          </w:tcPr>
          <w:p w:rsidR="00F31506" w:rsidRPr="00F31506" w:rsidRDefault="00F31506" w:rsidP="00F31506">
            <w:pPr>
              <w:widowControl/>
              <w:jc w:val="left"/>
              <w:divId w:val="1029986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(see Table 6)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Neurobehaviour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F31506" w:rsidRPr="00F31506">
        <w:trPr>
          <w:tblCellSpacing w:w="5" w:type="dxa"/>
        </w:trPr>
        <w:tc>
          <w:tcPr>
            <w:tcW w:w="0" w:type="auto"/>
            <w:hideMark/>
          </w:tcPr>
          <w:p w:rsidR="00F31506" w:rsidRPr="00F31506" w:rsidRDefault="00F31506" w:rsidP="00F31506">
            <w:pPr>
              <w:widowControl/>
              <w:jc w:val="left"/>
              <w:divId w:val="119350031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Organ weights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17"/>
      </w:tblGrid>
      <w:tr w:rsidR="00F31506" w:rsidRPr="00F31506">
        <w:trPr>
          <w:tblCellSpacing w:w="5" w:type="dxa"/>
        </w:trPr>
        <w:tc>
          <w:tcPr>
            <w:tcW w:w="0" w:type="auto"/>
            <w:hideMark/>
          </w:tcPr>
          <w:p w:rsidR="00F31506" w:rsidRPr="00F31506" w:rsidRDefault="00F31506" w:rsidP="00F31506">
            <w:pPr>
              <w:widowControl/>
              <w:jc w:val="left"/>
              <w:divId w:val="38359835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(see Tabl e7)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Gross pathology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17"/>
      </w:tblGrid>
      <w:tr w:rsidR="00F31506" w:rsidRPr="00F31506">
        <w:trPr>
          <w:tblCellSpacing w:w="5" w:type="dxa"/>
        </w:trPr>
        <w:tc>
          <w:tcPr>
            <w:tcW w:w="0" w:type="auto"/>
            <w:hideMark/>
          </w:tcPr>
          <w:p w:rsidR="00F31506" w:rsidRPr="00F31506" w:rsidRDefault="00F31506" w:rsidP="00F31506">
            <w:pPr>
              <w:widowControl/>
              <w:jc w:val="left"/>
              <w:divId w:val="20526201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(see Table 8)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Histopathology: non-neoplastic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17"/>
      </w:tblGrid>
      <w:tr w:rsidR="00F31506" w:rsidRPr="00F31506">
        <w:trPr>
          <w:tblCellSpacing w:w="5" w:type="dxa"/>
        </w:trPr>
        <w:tc>
          <w:tcPr>
            <w:tcW w:w="0" w:type="auto"/>
            <w:hideMark/>
          </w:tcPr>
          <w:p w:rsidR="00F31506" w:rsidRPr="00F31506" w:rsidRDefault="00F31506" w:rsidP="00F31506">
            <w:pPr>
              <w:widowControl/>
              <w:jc w:val="left"/>
              <w:divId w:val="28326868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(see Table 9)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Histopathology: neoplastic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4"/>
      </w:tblGrid>
      <w:tr w:rsidR="00F31506" w:rsidRPr="00F31506">
        <w:trPr>
          <w:tblCellSpacing w:w="5" w:type="dxa"/>
        </w:trPr>
        <w:tc>
          <w:tcPr>
            <w:tcW w:w="0" w:type="auto"/>
            <w:hideMark/>
          </w:tcPr>
          <w:p w:rsidR="00F31506" w:rsidRPr="00F31506" w:rsidRDefault="00F31506" w:rsidP="00F31506">
            <w:pPr>
              <w:widowControl/>
              <w:jc w:val="left"/>
              <w:divId w:val="92611216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effects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552036260"/>
              <w:rPr>
                <w:rFonts w:ascii="Helvetica" w:eastAsia="MS PGothic" w:hAnsi="Helvetica" w:cs="Helvetica"/>
                <w:kern w:val="0"/>
                <w:sz w:val="16"/>
                <w:szCs w:val="16"/>
              </w:rPr>
            </w:pPr>
            <w:r w:rsidRPr="00F31506">
              <w:rPr>
                <w:rFonts w:ascii="Helvetica" w:eastAsia="MS PGothic" w:hAnsi="Helvetica" w:cs="Helvetica"/>
                <w:kern w:val="0"/>
                <w:sz w:val="16"/>
                <w:szCs w:val="16"/>
              </w:rPr>
              <w:t>CLINICAL SIGNS AND MORTALITY (see Table 1</w:t>
            </w:r>
            <w:proofErr w:type="gramStart"/>
            <w:r w:rsidRPr="00F31506">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31506">
              <w:rPr>
                <w:rFonts w:ascii="Helvetica" w:eastAsia="MS PGothic" w:hAnsi="Helvetica" w:cs="Helvetica"/>
                <w:kern w:val="0"/>
                <w:sz w:val="16"/>
                <w:szCs w:val="16"/>
              </w:rPr>
              <w:t>During the administration period, 2 males in the 1000 mg/kg bw/day group died, one in the main group and one in the recovery group. There were no clinical abnormalities in either animal before death.</w:t>
            </w:r>
            <w:r>
              <w:rPr>
                <w:rFonts w:ascii="Helvetica" w:eastAsia="MS PGothic" w:hAnsi="Helvetica" w:cs="Helvetica"/>
                <w:kern w:val="0"/>
                <w:sz w:val="16"/>
                <w:szCs w:val="16"/>
              </w:rPr>
              <w:br/>
            </w:r>
            <w:r w:rsidRPr="00F31506">
              <w:rPr>
                <w:rFonts w:ascii="Helvetica" w:eastAsia="MS PGothic" w:hAnsi="Helvetica" w:cs="Helvetica"/>
                <w:kern w:val="0"/>
                <w:sz w:val="16"/>
                <w:szCs w:val="16"/>
              </w:rPr>
              <w:lastRenderedPageBreak/>
              <w:t>In survivors, 1 male in the 1000 mg/kg bw/day group showed salivation immediately after administration on day 20 of administration. In females, abdominal distention was observed in 1 female in the 1000 mg/kg bw/day group on day 15 of administration. The incidence was increased thereafter and it was observed in 5/12 females on day 28 of administration. Salivation immediately after administration was observed in 1 female in the 1000 mg/kg bw/day group on day 18 of administration.</w:t>
            </w:r>
            <w:r>
              <w:rPr>
                <w:rFonts w:ascii="Helvetica" w:eastAsia="MS PGothic" w:hAnsi="Helvetica" w:cs="Helvetica"/>
                <w:kern w:val="0"/>
                <w:sz w:val="16"/>
                <w:szCs w:val="16"/>
              </w:rPr>
              <w:br/>
            </w:r>
            <w:r w:rsidRPr="00F31506">
              <w:rPr>
                <w:rFonts w:ascii="Helvetica" w:eastAsia="MS PGothic" w:hAnsi="Helvetica" w:cs="Helvetica"/>
                <w:kern w:val="0"/>
                <w:sz w:val="16"/>
                <w:szCs w:val="16"/>
              </w:rPr>
              <w:t>The abdominal distention which was observed in females in the 1000 mg/kg bw/day group during the administration period was no longer observed by day 5 of recovery.</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BODY WEIGHT AND WEIGHT GAIN (see Table 2</w:t>
            </w:r>
            <w:proofErr w:type="gramStart"/>
            <w:r w:rsidRPr="00F31506">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31506">
              <w:rPr>
                <w:rFonts w:ascii="Helvetica" w:eastAsia="MS PGothic" w:hAnsi="Helvetica" w:cs="Helvetica"/>
                <w:kern w:val="0"/>
                <w:sz w:val="16"/>
                <w:szCs w:val="16"/>
              </w:rPr>
              <w:t>The body weight of males in the 1000 mg/kg bw/day group was significantly lower than that of the control group from day 4 of administration and the body weight gain during the administration period was also significantly lower than that of the control group.</w:t>
            </w:r>
            <w:r>
              <w:rPr>
                <w:rFonts w:ascii="Helvetica" w:eastAsia="MS PGothic" w:hAnsi="Helvetica" w:cs="Helvetica"/>
                <w:kern w:val="0"/>
                <w:sz w:val="16"/>
                <w:szCs w:val="16"/>
              </w:rPr>
              <w:br/>
            </w:r>
            <w:r w:rsidRPr="00F31506">
              <w:rPr>
                <w:rFonts w:ascii="Helvetica" w:eastAsia="MS PGothic" w:hAnsi="Helvetica" w:cs="Helvetica"/>
                <w:kern w:val="0"/>
                <w:sz w:val="16"/>
                <w:szCs w:val="16"/>
              </w:rPr>
              <w:t>In females, there was no significant difference in body weight in any dose group from that of the control group. However, in the 200 and 1000 mg/kg bw/day groups, body weight showed a tendency toward decrease from day 24 of administration onward and the body weight gain during the administration period was significantly lower than that of the control group.</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FOOD CONSUMPTION AND COMPOUND INTAKE (see Table 3</w:t>
            </w:r>
            <w:proofErr w:type="gramStart"/>
            <w:r w:rsidRPr="00F31506">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31506">
              <w:rPr>
                <w:rFonts w:ascii="Helvetica" w:eastAsia="MS PGothic" w:hAnsi="Helvetica" w:cs="Helvetica"/>
                <w:kern w:val="0"/>
                <w:sz w:val="16"/>
                <w:szCs w:val="16"/>
              </w:rPr>
              <w:t>In males in the 1000 mg/kg bw/day group, food consumption was significantly lower than that of the control group at almost all the measurement points during the administration period from day 4 of administration.</w:t>
            </w:r>
            <w:r>
              <w:rPr>
                <w:rFonts w:ascii="Helvetica" w:eastAsia="MS PGothic" w:hAnsi="Helvetica" w:cs="Helvetica"/>
                <w:kern w:val="0"/>
                <w:sz w:val="16"/>
                <w:szCs w:val="16"/>
              </w:rPr>
              <w:br/>
            </w:r>
            <w:r w:rsidRPr="00F31506">
              <w:rPr>
                <w:rFonts w:ascii="Helvetica" w:eastAsia="MS PGothic" w:hAnsi="Helvetica" w:cs="Helvetica"/>
                <w:kern w:val="0"/>
                <w:sz w:val="16"/>
                <w:szCs w:val="16"/>
              </w:rPr>
              <w:t>In females, a significantly low value compared to that of the control group was recorded on day 4 of administration for the 200 mg/kg bw/day group and on days 4, 21 and 24 of administration for the 1000 mg/kg bw/day group.</w:t>
            </w:r>
            <w:r>
              <w:rPr>
                <w:rFonts w:ascii="Helvetica" w:eastAsia="MS PGothic" w:hAnsi="Helvetica" w:cs="Helvetica"/>
                <w:kern w:val="0"/>
                <w:sz w:val="16"/>
                <w:szCs w:val="16"/>
              </w:rPr>
              <w:br/>
            </w:r>
            <w:r w:rsidRPr="00F31506">
              <w:rPr>
                <w:rFonts w:ascii="Helvetica" w:eastAsia="MS PGothic" w:hAnsi="Helvetica" w:cs="Helvetica"/>
                <w:kern w:val="0"/>
                <w:sz w:val="16"/>
                <w:szCs w:val="16"/>
              </w:rPr>
              <w:t>In both males and females, a significantly high value compared to that of the control group was recorded in the 1000 mg/kg bw/day group until day 7 of recovery.</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HAEMATOLOGY (see Table 4</w:t>
            </w:r>
            <w:proofErr w:type="gramStart"/>
            <w:r w:rsidRPr="00F31506">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31506">
              <w:rPr>
                <w:rFonts w:ascii="Helvetica" w:eastAsia="MS PGothic" w:hAnsi="Helvetica" w:cs="Helvetica"/>
                <w:kern w:val="0"/>
                <w:sz w:val="16"/>
                <w:szCs w:val="16"/>
              </w:rPr>
              <w:t>Examination at the End of Administration Period:</w:t>
            </w:r>
            <w:r>
              <w:rPr>
                <w:rFonts w:ascii="Helvetica" w:eastAsia="MS PGothic" w:hAnsi="Helvetica" w:cs="Helvetica"/>
                <w:kern w:val="0"/>
                <w:sz w:val="16"/>
                <w:szCs w:val="16"/>
              </w:rPr>
              <w:br/>
            </w:r>
            <w:r w:rsidRPr="00F31506">
              <w:rPr>
                <w:rFonts w:ascii="Helvetica" w:eastAsia="MS PGothic" w:hAnsi="Helvetica" w:cs="Helvetica"/>
                <w:kern w:val="0"/>
                <w:sz w:val="16"/>
                <w:szCs w:val="16"/>
              </w:rPr>
              <w:t>Males showed significant decreases in erythrocyte count, hemoglobin concentration and hematocrit in the 1000 mg/kg bw/day group.</w:t>
            </w:r>
            <w:r>
              <w:rPr>
                <w:rFonts w:ascii="Helvetica" w:eastAsia="MS PGothic" w:hAnsi="Helvetica" w:cs="Helvetica"/>
                <w:kern w:val="0"/>
                <w:sz w:val="16"/>
                <w:szCs w:val="16"/>
              </w:rPr>
              <w:br/>
            </w:r>
            <w:r w:rsidRPr="00F31506">
              <w:rPr>
                <w:rFonts w:ascii="Helvetica" w:eastAsia="MS PGothic" w:hAnsi="Helvetica" w:cs="Helvetica"/>
                <w:kern w:val="0"/>
                <w:sz w:val="16"/>
                <w:szCs w:val="16"/>
              </w:rPr>
              <w:t>Females showed a significant decrease in the mean corpuscular hemoglobin concentration in all the test article administration groups. In addition to this change, females showed significant decreases in erythrocyte count, hemoglobin concentration and hematocrit, and a significant shortening in prothrombin time in the 1000 mg/kg bw/day group.</w:t>
            </w:r>
            <w:r>
              <w:rPr>
                <w:rFonts w:ascii="Helvetica" w:eastAsia="MS PGothic" w:hAnsi="Helvetica" w:cs="Helvetica"/>
                <w:kern w:val="0"/>
                <w:sz w:val="16"/>
                <w:szCs w:val="16"/>
              </w:rPr>
              <w:br/>
            </w:r>
            <w:r w:rsidRPr="00F31506">
              <w:rPr>
                <w:rFonts w:ascii="Helvetica" w:eastAsia="MS PGothic" w:hAnsi="Helvetica" w:cs="Helvetica"/>
                <w:kern w:val="0"/>
                <w:sz w:val="16"/>
                <w:szCs w:val="16"/>
              </w:rPr>
              <w:t>Examination at the End of Recovery Period</w:t>
            </w:r>
            <w:proofErr w:type="gramStart"/>
            <w:r w:rsidRPr="00F31506">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31506">
              <w:rPr>
                <w:rFonts w:ascii="Helvetica" w:eastAsia="MS PGothic" w:hAnsi="Helvetica" w:cs="Helvetica"/>
                <w:kern w:val="0"/>
                <w:sz w:val="16"/>
                <w:szCs w:val="16"/>
              </w:rPr>
              <w:t>Males showed significant decreases in erythrocyte count and the proportion of lymphocyte fraction, significant shortenings in prothrombin time and activated partial thromboplastin time, and a significant increase in the proportion of segmented neutrophils in the 1000 mg/kg bw/day group.</w:t>
            </w:r>
            <w:r>
              <w:rPr>
                <w:rFonts w:ascii="Helvetica" w:eastAsia="MS PGothic" w:hAnsi="Helvetica" w:cs="Helvetica"/>
                <w:kern w:val="0"/>
                <w:sz w:val="16"/>
                <w:szCs w:val="16"/>
              </w:rPr>
              <w:br/>
            </w:r>
            <w:r w:rsidRPr="00F31506">
              <w:rPr>
                <w:rFonts w:ascii="Helvetica" w:eastAsia="MS PGothic" w:hAnsi="Helvetica" w:cs="Helvetica"/>
                <w:kern w:val="0"/>
                <w:sz w:val="16"/>
                <w:szCs w:val="16"/>
              </w:rPr>
              <w:t>Females showed a significant decrease in hemoglobin in the 1000 mg/kg bw/day group. Otherwise females showed a significant decrease in the mean corpuscular hemoglobin concentration in the 200 mg/kg bw/day group, but it was not a dose-related change (not considered to be adverse effect).</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CLINICAL CHEMISTRY (see Table 5</w:t>
            </w:r>
            <w:proofErr w:type="gramStart"/>
            <w:r w:rsidRPr="00F31506">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31506">
              <w:rPr>
                <w:rFonts w:ascii="Helvetica" w:eastAsia="MS PGothic" w:hAnsi="Helvetica" w:cs="Helvetica"/>
                <w:kern w:val="0"/>
                <w:sz w:val="16"/>
                <w:szCs w:val="16"/>
              </w:rPr>
              <w:t>Examination at the End of Administration Period:</w:t>
            </w:r>
            <w:r>
              <w:rPr>
                <w:rFonts w:ascii="Helvetica" w:eastAsia="MS PGothic" w:hAnsi="Helvetica" w:cs="Helvetica"/>
                <w:kern w:val="0"/>
                <w:sz w:val="16"/>
                <w:szCs w:val="16"/>
              </w:rPr>
              <w:br/>
            </w:r>
            <w:r w:rsidRPr="00F31506">
              <w:rPr>
                <w:rFonts w:ascii="Helvetica" w:eastAsia="MS PGothic" w:hAnsi="Helvetica" w:cs="Helvetica"/>
                <w:kern w:val="0"/>
                <w:sz w:val="16"/>
                <w:szCs w:val="16"/>
              </w:rPr>
              <w:t>Males showed a significant increase in AlP and significant decreases in LDH and total cholesterol in the 1000 mg/kg bw/day group.</w:t>
            </w:r>
            <w:r>
              <w:rPr>
                <w:rFonts w:ascii="Helvetica" w:eastAsia="MS PGothic" w:hAnsi="Helvetica" w:cs="Helvetica"/>
                <w:kern w:val="0"/>
                <w:sz w:val="16"/>
                <w:szCs w:val="16"/>
              </w:rPr>
              <w:br/>
            </w:r>
            <w:r w:rsidRPr="00F31506">
              <w:rPr>
                <w:rFonts w:ascii="Helvetica" w:eastAsia="MS PGothic" w:hAnsi="Helvetica" w:cs="Helvetica"/>
                <w:kern w:val="0"/>
                <w:sz w:val="16"/>
                <w:szCs w:val="16"/>
              </w:rPr>
              <w:lastRenderedPageBreak/>
              <w:t>Females showed significant increases in total protein, albumin and calcium, and a significant decrease in total cholesterol in the 1000 mg/kg bw/day group.</w:t>
            </w:r>
            <w:r>
              <w:rPr>
                <w:rFonts w:ascii="Helvetica" w:eastAsia="MS PGothic" w:hAnsi="Helvetica" w:cs="Helvetica"/>
                <w:kern w:val="0"/>
                <w:sz w:val="16"/>
                <w:szCs w:val="16"/>
              </w:rPr>
              <w:br/>
            </w:r>
            <w:r w:rsidRPr="00F31506">
              <w:rPr>
                <w:rFonts w:ascii="Helvetica" w:eastAsia="MS PGothic" w:hAnsi="Helvetica" w:cs="Helvetica"/>
                <w:kern w:val="0"/>
                <w:sz w:val="16"/>
                <w:szCs w:val="16"/>
              </w:rPr>
              <w:t>Examination at the End of Recovery Period</w:t>
            </w:r>
            <w:proofErr w:type="gramStart"/>
            <w:r w:rsidRPr="00F31506">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31506">
              <w:rPr>
                <w:rFonts w:ascii="Helvetica" w:eastAsia="MS PGothic" w:hAnsi="Helvetica" w:cs="Helvetica"/>
                <w:kern w:val="0"/>
                <w:sz w:val="16"/>
                <w:szCs w:val="16"/>
              </w:rPr>
              <w:t>Males showed significant decreases in GOT and blood glucose, and a significant increase in inorganic phosphorus in the 1000 mg/kg bw/day group.</w:t>
            </w:r>
            <w:r>
              <w:rPr>
                <w:rFonts w:ascii="Helvetica" w:eastAsia="MS PGothic" w:hAnsi="Helvetica" w:cs="Helvetica"/>
                <w:kern w:val="0"/>
                <w:sz w:val="16"/>
                <w:szCs w:val="16"/>
              </w:rPr>
              <w:br/>
            </w:r>
            <w:r w:rsidRPr="00F31506">
              <w:rPr>
                <w:rFonts w:ascii="Helvetica" w:eastAsia="MS PGothic" w:hAnsi="Helvetica" w:cs="Helvetica"/>
                <w:kern w:val="0"/>
                <w:sz w:val="16"/>
                <w:szCs w:val="16"/>
              </w:rPr>
              <w:t>Females showed no changes caused by administration of the test article.</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URINALYSIS (see Table 6</w:t>
            </w:r>
            <w:proofErr w:type="gramStart"/>
            <w:r w:rsidRPr="00F31506">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31506">
              <w:rPr>
                <w:rFonts w:ascii="Helvetica" w:eastAsia="MS PGothic" w:hAnsi="Helvetica" w:cs="Helvetica"/>
                <w:kern w:val="0"/>
                <w:sz w:val="16"/>
                <w:szCs w:val="16"/>
              </w:rPr>
              <w:t>Examination in Week 4 of Administration:</w:t>
            </w:r>
            <w:r>
              <w:rPr>
                <w:rFonts w:ascii="Helvetica" w:eastAsia="MS PGothic" w:hAnsi="Helvetica" w:cs="Helvetica"/>
                <w:kern w:val="0"/>
                <w:sz w:val="16"/>
                <w:szCs w:val="16"/>
              </w:rPr>
              <w:br/>
            </w:r>
            <w:r w:rsidRPr="00F31506">
              <w:rPr>
                <w:rFonts w:ascii="Helvetica" w:eastAsia="MS PGothic" w:hAnsi="Helvetica" w:cs="Helvetica"/>
                <w:kern w:val="0"/>
                <w:sz w:val="16"/>
                <w:szCs w:val="16"/>
              </w:rPr>
              <w:t>Males showed a significant decrease in pH and a significant increase in the incidence of urobilinogen-positive animals in the 200 and 1000 mg/kg bw/day groups. In addition, they showed an increase in the incidence of urine protein positive animals in the 200 mg/kg bw/day group and a tendency toward increase in the 1000 mg/kg bw/day group. Otherwise a significant increase in phosphate crystals in urine sediment was observed in the 200 mg/kg bw/day group, but it was not a dose-related change.</w:t>
            </w:r>
            <w:r>
              <w:rPr>
                <w:rFonts w:ascii="Helvetica" w:eastAsia="MS PGothic" w:hAnsi="Helvetica" w:cs="Helvetica"/>
                <w:kern w:val="0"/>
                <w:sz w:val="16"/>
                <w:szCs w:val="16"/>
              </w:rPr>
              <w:br/>
            </w:r>
            <w:r w:rsidRPr="00F31506">
              <w:rPr>
                <w:rFonts w:ascii="Helvetica" w:eastAsia="MS PGothic" w:hAnsi="Helvetica" w:cs="Helvetica"/>
                <w:kern w:val="0"/>
                <w:sz w:val="16"/>
                <w:szCs w:val="16"/>
              </w:rPr>
              <w:t>Females showed a significant increase in the incidence of urine protein-positive animals in the 200 mg/kg bw/day group and a tendency toward increase in the 1000 mg/kg bw/day group, and a significant increase in the incidence of rats with decreased pH as well in the 1000 mg/kg bw/day group. Otherwise a significant increase in phosphate crystals in urine sediment was observed in the 200 mg/kg bw/day group, but it was not a dose-related change.</w:t>
            </w:r>
            <w:r>
              <w:rPr>
                <w:rFonts w:ascii="Helvetica" w:eastAsia="MS PGothic" w:hAnsi="Helvetica" w:cs="Helvetica"/>
                <w:kern w:val="0"/>
                <w:sz w:val="16"/>
                <w:szCs w:val="16"/>
              </w:rPr>
              <w:br/>
            </w:r>
            <w:r w:rsidRPr="00F31506">
              <w:rPr>
                <w:rFonts w:ascii="Helvetica" w:eastAsia="MS PGothic" w:hAnsi="Helvetica" w:cs="Helvetica"/>
                <w:kern w:val="0"/>
                <w:sz w:val="16"/>
                <w:szCs w:val="16"/>
              </w:rPr>
              <w:t>Examination in Week 2 of Recovery</w:t>
            </w:r>
            <w:proofErr w:type="gramStart"/>
            <w:r w:rsidRPr="00F31506">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31506">
              <w:rPr>
                <w:rFonts w:ascii="Helvetica" w:eastAsia="MS PGothic" w:hAnsi="Helvetica" w:cs="Helvetica"/>
                <w:kern w:val="0"/>
                <w:sz w:val="16"/>
                <w:szCs w:val="16"/>
              </w:rPr>
              <w:t>Males showed a significant increase in the incidence of urine protein-positive animals in the 200 and 1000 mg/kg bw/day groups, and significant lowering in pH and a significant increase in the incidence of ketone-positive animals in the 1000 mg/kg bw/day group.</w:t>
            </w:r>
            <w:r>
              <w:rPr>
                <w:rFonts w:ascii="Helvetica" w:eastAsia="MS PGothic" w:hAnsi="Helvetica" w:cs="Helvetica"/>
                <w:kern w:val="0"/>
                <w:sz w:val="16"/>
                <w:szCs w:val="16"/>
              </w:rPr>
              <w:br/>
            </w:r>
            <w:r w:rsidRPr="00F31506">
              <w:rPr>
                <w:rFonts w:ascii="Helvetica" w:eastAsia="MS PGothic" w:hAnsi="Helvetica" w:cs="Helvetica"/>
                <w:kern w:val="0"/>
                <w:sz w:val="16"/>
                <w:szCs w:val="16"/>
              </w:rPr>
              <w:t>Females showed a tendency toward increase in the incidence of urine protein-positive animals in the 200 mg/kg bw/day group, and a significant increase in the number of urine protein-positive animals, a tendency toward lowering in pH and a tendency toward increase in the number of ketone body positive animals in the 1000 mg/kg bw/day group.</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ORGAN WEIGHTS (see Table 7</w:t>
            </w:r>
            <w:proofErr w:type="gramStart"/>
            <w:r w:rsidRPr="00F31506">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31506">
              <w:rPr>
                <w:rFonts w:ascii="Helvetica" w:eastAsia="MS PGothic" w:hAnsi="Helvetica" w:cs="Helvetica"/>
                <w:kern w:val="0"/>
                <w:sz w:val="16"/>
                <w:szCs w:val="16"/>
              </w:rPr>
              <w:t>Animals Necropsied at the End of Administration Period:</w:t>
            </w:r>
            <w:r>
              <w:rPr>
                <w:rFonts w:ascii="Helvetica" w:eastAsia="MS PGothic" w:hAnsi="Helvetica" w:cs="Helvetica"/>
                <w:kern w:val="0"/>
                <w:sz w:val="16"/>
                <w:szCs w:val="16"/>
              </w:rPr>
              <w:br/>
            </w:r>
            <w:r w:rsidRPr="00F31506">
              <w:rPr>
                <w:rFonts w:ascii="Helvetica" w:eastAsia="MS PGothic" w:hAnsi="Helvetica" w:cs="Helvetica"/>
                <w:kern w:val="0"/>
                <w:sz w:val="16"/>
                <w:szCs w:val="16"/>
              </w:rPr>
              <w:t>Males showed a significant increase in the relative weight of the kidney in the 200 and 1000 mg/kg bw/day groups, and a significant decrease in the absolute weight and a tendency toward decrease in the relative weight of the thymus, a significant increase in the relative weight of the liver and significant increases in the absolute and relative weights of the adrenal in the 1000 mg/kg bw/day group.</w:t>
            </w:r>
            <w:r>
              <w:rPr>
                <w:rFonts w:ascii="Helvetica" w:eastAsia="MS PGothic" w:hAnsi="Helvetica" w:cs="Helvetica"/>
                <w:kern w:val="0"/>
                <w:sz w:val="16"/>
                <w:szCs w:val="16"/>
              </w:rPr>
              <w:br/>
            </w:r>
            <w:r w:rsidRPr="00F31506">
              <w:rPr>
                <w:rFonts w:ascii="Helvetica" w:eastAsia="MS PGothic" w:hAnsi="Helvetica" w:cs="Helvetica"/>
                <w:kern w:val="0"/>
                <w:sz w:val="16"/>
                <w:szCs w:val="16"/>
              </w:rPr>
              <w:t>Females showed significant decreases in the absolute and relative weights of the thymus, significant decreases in the absolute and relative weights of the lung and a significant increase in the relative weight of the liver in the 1000 mg/kg bw/day group.</w:t>
            </w:r>
            <w:r>
              <w:rPr>
                <w:rFonts w:ascii="Helvetica" w:eastAsia="MS PGothic" w:hAnsi="Helvetica" w:cs="Helvetica"/>
                <w:kern w:val="0"/>
                <w:sz w:val="16"/>
                <w:szCs w:val="16"/>
              </w:rPr>
              <w:br/>
            </w:r>
            <w:r w:rsidRPr="00F31506">
              <w:rPr>
                <w:rFonts w:ascii="Helvetica" w:eastAsia="MS PGothic" w:hAnsi="Helvetica" w:cs="Helvetica"/>
                <w:kern w:val="0"/>
                <w:sz w:val="16"/>
                <w:szCs w:val="16"/>
              </w:rPr>
              <w:t>Otherwise significant decreases in the absolute weight or significant increases in the relative weight were recorded in the heart, lung, brain and testes for males in the 1000 mg/kg bw/day group; however, they were thought to be changes caused by the low value in body weight at necropsy.</w:t>
            </w:r>
            <w:r>
              <w:rPr>
                <w:rFonts w:ascii="Helvetica" w:eastAsia="MS PGothic" w:hAnsi="Helvetica" w:cs="Helvetica"/>
                <w:kern w:val="0"/>
                <w:sz w:val="16"/>
                <w:szCs w:val="16"/>
              </w:rPr>
              <w:br/>
            </w:r>
            <w:r w:rsidRPr="00F31506">
              <w:rPr>
                <w:rFonts w:ascii="Helvetica" w:eastAsia="MS PGothic" w:hAnsi="Helvetica" w:cs="Helvetica"/>
                <w:kern w:val="0"/>
                <w:sz w:val="16"/>
                <w:szCs w:val="16"/>
              </w:rPr>
              <w:t>Animals Necropsied at the End of Recovery Period:</w:t>
            </w:r>
            <w:r>
              <w:rPr>
                <w:rFonts w:ascii="Helvetica" w:eastAsia="MS PGothic" w:hAnsi="Helvetica" w:cs="Helvetica"/>
                <w:kern w:val="0"/>
                <w:sz w:val="16"/>
                <w:szCs w:val="16"/>
              </w:rPr>
              <w:br/>
            </w:r>
            <w:r w:rsidRPr="00F31506">
              <w:rPr>
                <w:rFonts w:ascii="Helvetica" w:eastAsia="MS PGothic" w:hAnsi="Helvetica" w:cs="Helvetica"/>
                <w:kern w:val="0"/>
                <w:sz w:val="16"/>
                <w:szCs w:val="16"/>
              </w:rPr>
              <w:t>Males showed significant increases in the absolute and relative weights of the kidney in the 200 mg/kg group, and a significant increase in the relative weight of the kidney and significant increases in the absolute and relative weights of the adrenal in the 1000 mg/kg group.</w:t>
            </w:r>
            <w:r>
              <w:rPr>
                <w:rFonts w:ascii="Helvetica" w:eastAsia="MS PGothic" w:hAnsi="Helvetica" w:cs="Helvetica"/>
                <w:kern w:val="0"/>
                <w:sz w:val="16"/>
                <w:szCs w:val="16"/>
              </w:rPr>
              <w:br/>
            </w:r>
            <w:r w:rsidRPr="00F31506">
              <w:rPr>
                <w:rFonts w:ascii="Helvetica" w:eastAsia="MS PGothic" w:hAnsi="Helvetica" w:cs="Helvetica"/>
                <w:kern w:val="0"/>
                <w:sz w:val="16"/>
                <w:szCs w:val="16"/>
              </w:rPr>
              <w:t>Females showed significant increases in the relative weight of the heart, liver and kidney in the 1000 mg/kg group.</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Otherwise significant increases in the relative weight of the heart, brain and lung were recorded for males in the 1000 mg/kg bw/day </w:t>
            </w:r>
            <w:r w:rsidRPr="00F31506">
              <w:rPr>
                <w:rFonts w:ascii="Helvetica" w:eastAsia="MS PGothic" w:hAnsi="Helvetica" w:cs="Helvetica"/>
                <w:kern w:val="0"/>
                <w:sz w:val="16"/>
                <w:szCs w:val="16"/>
              </w:rPr>
              <w:lastRenderedPageBreak/>
              <w:t>group; however, they were thought to be changes caused by the low value in body weight at necropsy.</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GROSS PATHOLOGY (see Table 8)</w:t>
            </w:r>
            <w:r>
              <w:rPr>
                <w:rFonts w:ascii="Helvetica" w:eastAsia="MS PGothic" w:hAnsi="Helvetica" w:cs="Helvetica"/>
                <w:kern w:val="0"/>
                <w:sz w:val="16"/>
                <w:szCs w:val="16"/>
              </w:rPr>
              <w:br/>
            </w:r>
            <w:r w:rsidRPr="00F31506">
              <w:rPr>
                <w:rFonts w:ascii="Helvetica" w:eastAsia="MS PGothic" w:hAnsi="Helvetica" w:cs="Helvetica"/>
                <w:kern w:val="0"/>
                <w:sz w:val="16"/>
                <w:szCs w:val="16"/>
              </w:rPr>
              <w:t>Animals That Died:</w:t>
            </w:r>
            <w:r>
              <w:rPr>
                <w:rFonts w:ascii="Helvetica" w:eastAsia="MS PGothic" w:hAnsi="Helvetica" w:cs="Helvetica"/>
                <w:kern w:val="0"/>
                <w:sz w:val="16"/>
                <w:szCs w:val="16"/>
              </w:rPr>
              <w:br/>
            </w:r>
            <w:r w:rsidRPr="00F31506">
              <w:rPr>
                <w:rFonts w:ascii="Helvetica" w:eastAsia="MS PGothic" w:hAnsi="Helvetica" w:cs="Helvetica"/>
                <w:kern w:val="0"/>
                <w:sz w:val="16"/>
                <w:szCs w:val="16"/>
              </w:rPr>
              <w:t>Out of 2 males in the 1000 mg/kg bw/day group that died, 1 male in the main group (died on day 13 of administration) showed malnutrition, dilatation of the cecum (retention of dark red substances) and dark red cecum wall, while the other 1 male in the recovery group (died on day 21 of administration) showed dark red small intestines and cecum wall and dilatation of the cecum (retention of dark red substances).</w:t>
            </w:r>
            <w:r>
              <w:rPr>
                <w:rFonts w:ascii="Helvetica" w:eastAsia="MS PGothic" w:hAnsi="Helvetica" w:cs="Helvetica"/>
                <w:kern w:val="0"/>
                <w:sz w:val="16"/>
                <w:szCs w:val="16"/>
              </w:rPr>
              <w:br/>
            </w:r>
            <w:r w:rsidRPr="00F31506">
              <w:rPr>
                <w:rFonts w:ascii="Helvetica" w:eastAsia="MS PGothic" w:hAnsi="Helvetica" w:cs="Helvetica"/>
                <w:kern w:val="0"/>
                <w:sz w:val="16"/>
                <w:szCs w:val="16"/>
              </w:rPr>
              <w:t>Animals Necropsied at the End of Administration Period</w:t>
            </w:r>
            <w:proofErr w:type="gramStart"/>
            <w:r w:rsidRPr="00F31506">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31506">
              <w:rPr>
                <w:rFonts w:ascii="Helvetica" w:eastAsia="MS PGothic" w:hAnsi="Helvetica" w:cs="Helvetica"/>
                <w:kern w:val="0"/>
                <w:sz w:val="16"/>
                <w:szCs w:val="16"/>
              </w:rPr>
              <w:t>All males and females in the 1000 mg/kg group showed dilatation of the cecum.</w:t>
            </w:r>
            <w:r>
              <w:rPr>
                <w:rFonts w:ascii="Helvetica" w:eastAsia="MS PGothic" w:hAnsi="Helvetica" w:cs="Helvetica"/>
                <w:kern w:val="0"/>
                <w:sz w:val="16"/>
                <w:szCs w:val="16"/>
              </w:rPr>
              <w:br/>
            </w:r>
            <w:r w:rsidRPr="00F31506">
              <w:rPr>
                <w:rFonts w:ascii="Helvetica" w:eastAsia="MS PGothic" w:hAnsi="Helvetica" w:cs="Helvetica"/>
                <w:kern w:val="0"/>
                <w:sz w:val="16"/>
                <w:szCs w:val="16"/>
              </w:rPr>
              <w:t>Otherwise 1 female in the control group showed diverticulum in the ileum and 1 female in the 200 mg/kg bw/day group diverticulum in the jejunum; however, they were thought to be incidental findings.</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Animals Necropsied at the End of </w:t>
            </w:r>
            <w:proofErr w:type="gramStart"/>
            <w:r w:rsidRPr="00F31506">
              <w:rPr>
                <w:rFonts w:ascii="Helvetica" w:eastAsia="MS PGothic" w:hAnsi="Helvetica" w:cs="Helvetica"/>
                <w:kern w:val="0"/>
                <w:sz w:val="16"/>
                <w:szCs w:val="16"/>
              </w:rPr>
              <w:t>Recovery Period :</w:t>
            </w:r>
            <w:proofErr w:type="gramEnd"/>
            <w:r>
              <w:rPr>
                <w:rFonts w:ascii="Helvetica" w:eastAsia="MS PGothic" w:hAnsi="Helvetica" w:cs="Helvetica"/>
                <w:kern w:val="0"/>
                <w:sz w:val="16"/>
                <w:szCs w:val="16"/>
              </w:rPr>
              <w:br/>
            </w:r>
            <w:r w:rsidRPr="00F31506">
              <w:rPr>
                <w:rFonts w:ascii="Helvetica" w:eastAsia="MS PGothic" w:hAnsi="Helvetica" w:cs="Helvetica"/>
                <w:kern w:val="0"/>
                <w:sz w:val="16"/>
                <w:szCs w:val="16"/>
              </w:rPr>
              <w:t>Males showed no abnormalities.</w:t>
            </w:r>
            <w:r>
              <w:rPr>
                <w:rFonts w:ascii="Helvetica" w:eastAsia="MS PGothic" w:hAnsi="Helvetica" w:cs="Helvetica"/>
                <w:kern w:val="0"/>
                <w:sz w:val="16"/>
                <w:szCs w:val="16"/>
              </w:rPr>
              <w:br/>
            </w:r>
            <w:r w:rsidRPr="00F31506">
              <w:rPr>
                <w:rFonts w:ascii="Helvetica" w:eastAsia="MS PGothic" w:hAnsi="Helvetica" w:cs="Helvetica"/>
                <w:kern w:val="0"/>
                <w:sz w:val="16"/>
                <w:szCs w:val="16"/>
              </w:rPr>
              <w:t>Two females each in the 200 and 1000 mg/kg bw/day groups showed dark red spots in the glandular stomach.</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HISTOPATHOLOGY: NON-NEOPLASTIC (see Table 9</w:t>
            </w:r>
            <w:proofErr w:type="gramStart"/>
            <w:r w:rsidRPr="00F31506">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31506">
              <w:rPr>
                <w:rFonts w:ascii="Helvetica" w:eastAsia="MS PGothic" w:hAnsi="Helvetica" w:cs="Helvetica"/>
                <w:kern w:val="0"/>
                <w:sz w:val="16"/>
                <w:szCs w:val="16"/>
              </w:rPr>
              <w:t>Animals That Died:</w:t>
            </w:r>
            <w:r>
              <w:rPr>
                <w:rFonts w:ascii="Helvetica" w:eastAsia="MS PGothic" w:hAnsi="Helvetica" w:cs="Helvetica"/>
                <w:kern w:val="0"/>
                <w:sz w:val="16"/>
                <w:szCs w:val="16"/>
              </w:rPr>
              <w:br/>
            </w:r>
            <w:r w:rsidRPr="00F31506">
              <w:rPr>
                <w:rFonts w:ascii="Helvetica" w:eastAsia="MS PGothic" w:hAnsi="Helvetica" w:cs="Helvetica"/>
                <w:kern w:val="0"/>
                <w:sz w:val="16"/>
                <w:szCs w:val="16"/>
              </w:rPr>
              <w:t>Out of 2 males in the 1000 mg/kg bw/day group that died, 1 male in the main group showed mild or marked mucosal hemorrhage and mild or moderate submucosal congestion in the ileum, cecum and colon, minimal hypertrophy of centrilobular hepatocytes and mild focal necrosis in the liver, minimal hypertrophy of cortical zona fasciculata in the adrenal, minimal atrophy of the thymus and minimal extramedullary hematopoiesis in the spleen. The other 1 male in the recovery group that died showed mild or severe mucosal hemorrhage and mild or moderate submucosal congestion in the jejunum, ileum and cecum, minimal hypertrophy of centrilobular hepatocytes in the liver, minimal atrophy of the thymus, minimal extramedullary hematopoiesis in the spleen and minimal increase in spongy bone in the femoral bone.</w:t>
            </w:r>
            <w:r>
              <w:rPr>
                <w:rFonts w:ascii="Helvetica" w:eastAsia="MS PGothic" w:hAnsi="Helvetica" w:cs="Helvetica"/>
                <w:kern w:val="0"/>
                <w:sz w:val="16"/>
                <w:szCs w:val="16"/>
              </w:rPr>
              <w:br/>
            </w:r>
            <w:r w:rsidRPr="00F31506">
              <w:rPr>
                <w:rFonts w:ascii="Helvetica" w:eastAsia="MS PGothic" w:hAnsi="Helvetica" w:cs="Helvetica"/>
                <w:kern w:val="0"/>
                <w:sz w:val="16"/>
                <w:szCs w:val="16"/>
              </w:rPr>
              <w:t>Animals Necropsied at the End of Administration Period</w:t>
            </w:r>
            <w:proofErr w:type="gramStart"/>
            <w:r w:rsidRPr="00F31506">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31506">
              <w:rPr>
                <w:rFonts w:ascii="Helvetica" w:eastAsia="MS PGothic" w:hAnsi="Helvetica" w:cs="Helvetica"/>
                <w:kern w:val="0"/>
                <w:sz w:val="16"/>
                <w:szCs w:val="16"/>
              </w:rPr>
              <w:t>Changes that were thought to be caused by administration of the test article were observed in the cecum, liver, thymus and bone (femur) in males and females, and in the adrenal, spleen and bone marrow (femoral) in males.</w:t>
            </w:r>
            <w:r>
              <w:rPr>
                <w:rFonts w:ascii="Helvetica" w:eastAsia="MS PGothic" w:hAnsi="Helvetica" w:cs="Helvetica"/>
                <w:kern w:val="0"/>
                <w:sz w:val="16"/>
                <w:szCs w:val="16"/>
              </w:rPr>
              <w:br/>
            </w:r>
            <w:r w:rsidRPr="00F31506">
              <w:rPr>
                <w:rFonts w:ascii="Helvetica" w:eastAsia="MS PGothic" w:hAnsi="Helvetica" w:cs="Helvetica"/>
                <w:kern w:val="0"/>
                <w:sz w:val="16"/>
                <w:szCs w:val="16"/>
              </w:rPr>
              <w:t>Cecum: Minimal or mild mucosal hyperplasia was observed in all males and 5 females in the 200 mg/kg bw/day group and all males and all females in the 1000 mg/kg bw/day group, and minimal to moderate single cell necrosis in mucosal epithelium in 4 males and 4 females in the 200 mg/kg group and all males and 4 females in the 1000 mg/kg bw/day group.</w:t>
            </w:r>
            <w:r>
              <w:rPr>
                <w:rFonts w:ascii="Helvetica" w:eastAsia="MS PGothic" w:hAnsi="Helvetica" w:cs="Helvetica"/>
                <w:kern w:val="0"/>
                <w:sz w:val="16"/>
                <w:szCs w:val="16"/>
              </w:rPr>
              <w:br/>
            </w:r>
            <w:r w:rsidRPr="00F31506">
              <w:rPr>
                <w:rFonts w:ascii="Helvetica" w:eastAsia="MS PGothic" w:hAnsi="Helvetica" w:cs="Helvetica"/>
                <w:kern w:val="0"/>
                <w:sz w:val="16"/>
                <w:szCs w:val="16"/>
              </w:rPr>
              <w:t>Liver: Minimal hypertrophy of centrilobular hepatocytes was observed in 3 males and 3 females in the 1000 mg/kg bw/day group and minimal or mild extramedullary hematopoiesis in 2 males and 1 female in the 1000 mg/kg bw/day group.</w:t>
            </w:r>
            <w:r>
              <w:rPr>
                <w:rFonts w:ascii="Helvetica" w:eastAsia="MS PGothic" w:hAnsi="Helvetica" w:cs="Helvetica"/>
                <w:kern w:val="0"/>
                <w:sz w:val="16"/>
                <w:szCs w:val="16"/>
              </w:rPr>
              <w:br/>
            </w:r>
            <w:r w:rsidRPr="00F31506">
              <w:rPr>
                <w:rFonts w:ascii="Helvetica" w:eastAsia="MS PGothic" w:hAnsi="Helvetica" w:cs="Helvetica"/>
                <w:kern w:val="0"/>
                <w:sz w:val="16"/>
                <w:szCs w:val="16"/>
              </w:rPr>
              <w:t>Adrenal: Minimal hypertrophy of cortical zona fasciculata cells was observed in 4 males in the 1000 mg/kg bw/day group.</w:t>
            </w:r>
            <w:r>
              <w:rPr>
                <w:rFonts w:ascii="Helvetica" w:eastAsia="MS PGothic" w:hAnsi="Helvetica" w:cs="Helvetica"/>
                <w:kern w:val="0"/>
                <w:sz w:val="16"/>
                <w:szCs w:val="16"/>
              </w:rPr>
              <w:br/>
            </w:r>
            <w:r w:rsidRPr="00F31506">
              <w:rPr>
                <w:rFonts w:ascii="Helvetica" w:eastAsia="MS PGothic" w:hAnsi="Helvetica" w:cs="Helvetica"/>
                <w:kern w:val="0"/>
                <w:sz w:val="16"/>
                <w:szCs w:val="16"/>
              </w:rPr>
              <w:t>Thymus: Minimal atrophy was observed in 4 males and 4 females in the 1000 mg/kg bw/day group.</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Spleen: In males, extramedullary hematopoiesis was minimal in all animals in the control group, minimal in 5 animals and mild in 1 animal each in the 40 and 200 mg/kg bw/day groups, and minimal and mild in 2 animals each and moderate in 1 animal in the 1000 mg/kg bw/day group, and thus a tendency toward increase in extramedullary hematopoiesis was observed in the 1000 mg/kg bw/day group. In females, extramedullary hematopoiesis was minimal in 5 animals and mild in 1 animal in both the control and 40 and 200 mg/kg bw/day </w:t>
            </w:r>
            <w:r w:rsidRPr="00F31506">
              <w:rPr>
                <w:rFonts w:ascii="Helvetica" w:eastAsia="MS PGothic" w:hAnsi="Helvetica" w:cs="Helvetica"/>
                <w:kern w:val="0"/>
                <w:sz w:val="16"/>
                <w:szCs w:val="16"/>
              </w:rPr>
              <w:lastRenderedPageBreak/>
              <w:t>groups, and minimal in 4 animals and mild in 2 animals in the 1000 mg/kg bw/day group, and thus increase in extramedullary hematopoiesis was unclear.</w:t>
            </w:r>
            <w:r>
              <w:rPr>
                <w:rFonts w:ascii="Helvetica" w:eastAsia="MS PGothic" w:hAnsi="Helvetica" w:cs="Helvetica"/>
                <w:kern w:val="0"/>
                <w:sz w:val="16"/>
                <w:szCs w:val="16"/>
              </w:rPr>
              <w:br/>
            </w:r>
            <w:r w:rsidRPr="00F31506">
              <w:rPr>
                <w:rFonts w:ascii="Helvetica" w:eastAsia="MS PGothic" w:hAnsi="Helvetica" w:cs="Helvetica"/>
                <w:kern w:val="0"/>
                <w:sz w:val="16"/>
                <w:szCs w:val="16"/>
              </w:rPr>
              <w:t>Bone marrow (femoral): Minimal increase in hematopoiesis was observed in 1 male in the 1000 mg/kg bw/day group.</w:t>
            </w:r>
            <w:r>
              <w:rPr>
                <w:rFonts w:ascii="Helvetica" w:eastAsia="MS PGothic" w:hAnsi="Helvetica" w:cs="Helvetica"/>
                <w:kern w:val="0"/>
                <w:sz w:val="16"/>
                <w:szCs w:val="16"/>
              </w:rPr>
              <w:br/>
            </w:r>
            <w:r w:rsidRPr="00F31506">
              <w:rPr>
                <w:rFonts w:ascii="Helvetica" w:eastAsia="MS PGothic" w:hAnsi="Helvetica" w:cs="Helvetica"/>
                <w:kern w:val="0"/>
                <w:sz w:val="16"/>
                <w:szCs w:val="16"/>
              </w:rPr>
              <w:t>Bone (femur): Minimal increase in spongy bone was observed in all males and 4 females in the 1000 mg/kg bw/day group.</w:t>
            </w:r>
            <w:r>
              <w:rPr>
                <w:rFonts w:ascii="Helvetica" w:eastAsia="MS PGothic" w:hAnsi="Helvetica" w:cs="Helvetica"/>
                <w:kern w:val="0"/>
                <w:sz w:val="16"/>
                <w:szCs w:val="16"/>
              </w:rPr>
              <w:br/>
            </w:r>
            <w:r w:rsidRPr="00F31506">
              <w:rPr>
                <w:rFonts w:ascii="Helvetica" w:eastAsia="MS PGothic" w:hAnsi="Helvetica" w:cs="Helvetica"/>
                <w:kern w:val="0"/>
                <w:sz w:val="16"/>
                <w:szCs w:val="16"/>
              </w:rPr>
              <w:t>Other changes observed were judged to be incidental based on the incidence of their occurrence and on their pathological nature.</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Animals Necropsied at the End of Recovery Period: </w:t>
            </w:r>
            <w:r>
              <w:rPr>
                <w:rFonts w:ascii="Helvetica" w:eastAsia="MS PGothic" w:hAnsi="Helvetica" w:cs="Helvetica"/>
                <w:kern w:val="0"/>
                <w:sz w:val="16"/>
                <w:szCs w:val="16"/>
              </w:rPr>
              <w:br/>
            </w:r>
            <w:r w:rsidRPr="00F31506">
              <w:rPr>
                <w:rFonts w:ascii="Helvetica" w:eastAsia="MS PGothic" w:hAnsi="Helvetica" w:cs="Helvetica"/>
                <w:kern w:val="0"/>
                <w:sz w:val="16"/>
                <w:szCs w:val="16"/>
              </w:rPr>
              <w:t>Changes that were thought to be caused by administration of the test article were observed in the cecum, spleen, bone and bone marrow (femoral) in males and females.</w:t>
            </w:r>
            <w:r>
              <w:rPr>
                <w:rFonts w:ascii="Helvetica" w:eastAsia="MS PGothic" w:hAnsi="Helvetica" w:cs="Helvetica"/>
                <w:kern w:val="0"/>
                <w:sz w:val="16"/>
                <w:szCs w:val="16"/>
              </w:rPr>
              <w:br/>
            </w:r>
            <w:r w:rsidRPr="00F31506">
              <w:rPr>
                <w:rFonts w:ascii="Helvetica" w:eastAsia="MS PGothic" w:hAnsi="Helvetica" w:cs="Helvetica"/>
                <w:kern w:val="0"/>
                <w:sz w:val="16"/>
                <w:szCs w:val="16"/>
              </w:rPr>
              <w:t>Cecum: Minimal or mild mucosal hyperplasia was observed in 1 male and 1 female in the 200 mg/kg bw/day group and in 3 males and 1 female in the 1000 mg/kg bw/day group, and minimal or mild single cell necrosis in mucosal epithelium in 1 male in the 200 mg/kg bw/day group and 3 males in the 1000 mg/kg bw/day group.</w:t>
            </w:r>
            <w:r>
              <w:rPr>
                <w:rFonts w:ascii="Helvetica" w:eastAsia="MS PGothic" w:hAnsi="Helvetica" w:cs="Helvetica"/>
                <w:kern w:val="0"/>
                <w:sz w:val="16"/>
                <w:szCs w:val="16"/>
              </w:rPr>
              <w:br/>
            </w:r>
            <w:r w:rsidRPr="00F31506">
              <w:rPr>
                <w:rFonts w:ascii="Helvetica" w:eastAsia="MS PGothic" w:hAnsi="Helvetica" w:cs="Helvetica"/>
                <w:kern w:val="0"/>
                <w:sz w:val="16"/>
                <w:szCs w:val="16"/>
              </w:rPr>
              <w:t>Spleen: In males, extramedullary hematopoiesis was minimal or mild in 3 animals each in the control group, while it was minimal in 2 animals and mild in 4 animals in the 200 mg/kg bw/day group and moderate in all animals in the 1000 mg/kg bw/day group. In females, extramedullary hematopoiesis was minimal in 5 animals and mild in 1 animal in both the control and 200 mg/kg bw/day groups, and minimal in 1 animal, mild in 3 animals and moderate in 2 animals in the 1000 mg/kg bw/day group, showing a significant increase in extramedullary hematopoiesis in males and females in the 1000 mg/kg bw/day group.</w:t>
            </w:r>
            <w:r>
              <w:rPr>
                <w:rFonts w:ascii="Helvetica" w:eastAsia="MS PGothic" w:hAnsi="Helvetica" w:cs="Helvetica"/>
                <w:kern w:val="0"/>
                <w:sz w:val="16"/>
                <w:szCs w:val="16"/>
              </w:rPr>
              <w:br/>
            </w:r>
            <w:r w:rsidRPr="00F31506">
              <w:rPr>
                <w:rFonts w:ascii="Helvetica" w:eastAsia="MS PGothic" w:hAnsi="Helvetica" w:cs="Helvetica"/>
                <w:kern w:val="0"/>
                <w:sz w:val="16"/>
                <w:szCs w:val="16"/>
              </w:rPr>
              <w:t>Bone marrow (femoral): Minimal increase in hematopoiesis was observed in 1 male and 1 female in the 1000 mg/kg bw/day group.</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Bone (femur): Minimal increase in spongy bone was observed in 1 male and 4 </w:t>
            </w:r>
            <w:proofErr w:type="gramStart"/>
            <w:r w:rsidRPr="00F31506">
              <w:rPr>
                <w:rFonts w:ascii="Helvetica" w:eastAsia="MS PGothic" w:hAnsi="Helvetica" w:cs="Helvetica"/>
                <w:kern w:val="0"/>
                <w:sz w:val="16"/>
                <w:szCs w:val="16"/>
              </w:rPr>
              <w:t>females</w:t>
            </w:r>
            <w:proofErr w:type="gramEnd"/>
            <w:r w:rsidRPr="00F31506">
              <w:rPr>
                <w:rFonts w:ascii="Helvetica" w:eastAsia="MS PGothic" w:hAnsi="Helvetica" w:cs="Helvetica"/>
                <w:kern w:val="0"/>
                <w:sz w:val="16"/>
                <w:szCs w:val="16"/>
              </w:rPr>
              <w:t xml:space="preserve"> in the 1000 mg/kg bw/day group.</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Other changes observed were judged to be incidental based on the incidence of their occurrence and on their pathological nature.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tbl>
            <w:tblPr>
              <w:tblW w:w="14240" w:type="dxa"/>
              <w:tblCellSpacing w:w="0" w:type="dxa"/>
              <w:tblCellMar>
                <w:left w:w="0" w:type="dxa"/>
                <w:right w:w="0" w:type="dxa"/>
              </w:tblCellMar>
              <w:tblLook w:val="04A0" w:firstRow="1" w:lastRow="0" w:firstColumn="1" w:lastColumn="0" w:noHBand="0" w:noVBand="1"/>
            </w:tblPr>
            <w:tblGrid>
              <w:gridCol w:w="816"/>
              <w:gridCol w:w="1013"/>
              <w:gridCol w:w="1600"/>
              <w:gridCol w:w="514"/>
              <w:gridCol w:w="363"/>
              <w:gridCol w:w="600"/>
              <w:gridCol w:w="363"/>
              <w:gridCol w:w="600"/>
              <w:gridCol w:w="363"/>
              <w:gridCol w:w="364"/>
              <w:gridCol w:w="364"/>
              <w:gridCol w:w="364"/>
              <w:gridCol w:w="364"/>
              <w:gridCol w:w="364"/>
              <w:gridCol w:w="364"/>
              <w:gridCol w:w="364"/>
              <w:gridCol w:w="364"/>
              <w:gridCol w:w="364"/>
              <w:gridCol w:w="364"/>
              <w:gridCol w:w="364"/>
              <w:gridCol w:w="364"/>
              <w:gridCol w:w="364"/>
              <w:gridCol w:w="364"/>
              <w:gridCol w:w="364"/>
              <w:gridCol w:w="364"/>
              <w:gridCol w:w="364"/>
              <w:gridCol w:w="364"/>
              <w:gridCol w:w="364"/>
              <w:gridCol w:w="364"/>
              <w:gridCol w:w="364"/>
              <w:gridCol w:w="364"/>
            </w:tblGrid>
            <w:tr w:rsidR="00F31506" w:rsidRPr="00F31506">
              <w:trPr>
                <w:trHeight w:val="280"/>
                <w:tblCellSpacing w:w="0" w:type="dxa"/>
              </w:trPr>
              <w:tc>
                <w:tcPr>
                  <w:tcW w:w="14240" w:type="dxa"/>
                  <w:gridSpan w:val="31"/>
                  <w:vAlign w:val="center"/>
                  <w:hideMark/>
                </w:tcPr>
                <w:p w:rsidR="00F31506" w:rsidRPr="00F31506" w:rsidRDefault="00F31506" w:rsidP="004414F3">
                  <w:pPr>
                    <w:widowControl/>
                    <w:ind w:left="-426" w:firstLine="426"/>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Table 1-1 Clinical signs of rats treated orally with 4,4'-sulfonyldiphenol in the twenty-eight-day repeated dose toxicity test</w:t>
                  </w:r>
                </w:p>
              </w:tc>
            </w:tr>
            <w:tr w:rsidR="00F31506" w:rsidRPr="00F31506">
              <w:trPr>
                <w:trHeight w:val="280"/>
                <w:tblCellSpacing w:w="0" w:type="dxa"/>
              </w:trPr>
              <w:tc>
                <w:tcPr>
                  <w:tcW w:w="720" w:type="dxa"/>
                  <w:vMerge w:val="restart"/>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Sex</w:t>
                  </w:r>
                </w:p>
              </w:tc>
              <w:tc>
                <w:tcPr>
                  <w:tcW w:w="1040" w:type="dxa"/>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Dose</w:t>
                  </w:r>
                </w:p>
              </w:tc>
              <w:tc>
                <w:tcPr>
                  <w:tcW w:w="1660" w:type="dxa"/>
                  <w:vMerge w:val="restart"/>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Findings</w:t>
                  </w:r>
                </w:p>
              </w:tc>
              <w:tc>
                <w:tcPr>
                  <w:tcW w:w="10820" w:type="dxa"/>
                  <w:gridSpan w:val="28"/>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Day of administration</w:t>
                  </w:r>
                </w:p>
              </w:tc>
            </w:tr>
            <w:tr w:rsidR="00F31506" w:rsidRPr="00F31506">
              <w:trPr>
                <w:trHeight w:val="560"/>
                <w:tblCellSpacing w:w="0" w:type="dxa"/>
              </w:trPr>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0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(mg/kg bw/day)</w:t>
                  </w:r>
                </w:p>
              </w:tc>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4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13</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14</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15</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17</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18</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19</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21</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23</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24</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25</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27</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28</w:t>
                  </w:r>
                </w:p>
              </w:tc>
            </w:tr>
            <w:tr w:rsidR="00F31506" w:rsidRPr="00F31506">
              <w:trPr>
                <w:trHeight w:val="280"/>
                <w:tblCellSpacing w:w="0" w:type="dxa"/>
              </w:trPr>
              <w:tc>
                <w:tcPr>
                  <w:tcW w:w="72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Male</w:t>
                  </w:r>
                </w:p>
              </w:tc>
              <w:tc>
                <w:tcPr>
                  <w:tcW w:w="104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16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of animals</w:t>
                  </w:r>
                </w:p>
              </w:tc>
              <w:tc>
                <w:tcPr>
                  <w:tcW w:w="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4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r>
            <w:tr w:rsidR="00F31506" w:rsidRPr="00F31506">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6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abnormality</w:t>
                  </w:r>
                </w:p>
              </w:tc>
              <w:tc>
                <w:tcPr>
                  <w:tcW w:w="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4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r>
            <w:tr w:rsidR="00F31506" w:rsidRPr="00F31506">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04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40</w:t>
                  </w:r>
                </w:p>
              </w:tc>
              <w:tc>
                <w:tcPr>
                  <w:tcW w:w="16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of animals</w:t>
                  </w:r>
                </w:p>
              </w:tc>
              <w:tc>
                <w:tcPr>
                  <w:tcW w:w="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4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r>
            <w:tr w:rsidR="00F31506" w:rsidRPr="00F31506">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6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abnormality</w:t>
                  </w:r>
                </w:p>
              </w:tc>
              <w:tc>
                <w:tcPr>
                  <w:tcW w:w="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4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r>
            <w:tr w:rsidR="00F31506" w:rsidRPr="00F31506">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04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16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of animals</w:t>
                  </w:r>
                </w:p>
              </w:tc>
              <w:tc>
                <w:tcPr>
                  <w:tcW w:w="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4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r>
            <w:tr w:rsidR="00F31506" w:rsidRPr="00F31506">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6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abnormality</w:t>
                  </w:r>
                </w:p>
              </w:tc>
              <w:tc>
                <w:tcPr>
                  <w:tcW w:w="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4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r>
            <w:tr w:rsidR="00F31506" w:rsidRPr="00F31506">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04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1000</w:t>
                  </w:r>
                </w:p>
              </w:tc>
              <w:tc>
                <w:tcPr>
                  <w:tcW w:w="16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of animals</w:t>
                  </w:r>
                </w:p>
              </w:tc>
              <w:tc>
                <w:tcPr>
                  <w:tcW w:w="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4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r>
            <w:tr w:rsidR="00F31506" w:rsidRPr="00F31506">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6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abnormality</w:t>
                  </w:r>
                </w:p>
              </w:tc>
              <w:tc>
                <w:tcPr>
                  <w:tcW w:w="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4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r>
            <w:tr w:rsidR="00F31506" w:rsidRPr="00F31506">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6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Salivation</w:t>
                  </w:r>
                </w:p>
              </w:tc>
              <w:tc>
                <w:tcPr>
                  <w:tcW w:w="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4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280"/>
                <w:tblCellSpacing w:w="0" w:type="dxa"/>
              </w:trPr>
              <w:tc>
                <w:tcPr>
                  <w:tcW w:w="72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Female</w:t>
                  </w:r>
                </w:p>
              </w:tc>
              <w:tc>
                <w:tcPr>
                  <w:tcW w:w="104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16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of animals</w:t>
                  </w:r>
                </w:p>
              </w:tc>
              <w:tc>
                <w:tcPr>
                  <w:tcW w:w="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4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r>
            <w:tr w:rsidR="00F31506" w:rsidRPr="00F31506">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6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abnormality</w:t>
                  </w:r>
                </w:p>
              </w:tc>
              <w:tc>
                <w:tcPr>
                  <w:tcW w:w="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4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r>
            <w:tr w:rsidR="00F31506" w:rsidRPr="00F31506">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04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40</w:t>
                  </w:r>
                </w:p>
              </w:tc>
              <w:tc>
                <w:tcPr>
                  <w:tcW w:w="16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of animals</w:t>
                  </w:r>
                </w:p>
              </w:tc>
              <w:tc>
                <w:tcPr>
                  <w:tcW w:w="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4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r>
            <w:tr w:rsidR="00F31506" w:rsidRPr="00F31506">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6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abnormality</w:t>
                  </w:r>
                </w:p>
              </w:tc>
              <w:tc>
                <w:tcPr>
                  <w:tcW w:w="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4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r>
            <w:tr w:rsidR="00F31506" w:rsidRPr="00F31506">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04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16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of animals</w:t>
                  </w:r>
                </w:p>
              </w:tc>
              <w:tc>
                <w:tcPr>
                  <w:tcW w:w="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4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r>
            <w:tr w:rsidR="00F31506" w:rsidRPr="00F31506">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6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abnormality</w:t>
                  </w:r>
                </w:p>
              </w:tc>
              <w:tc>
                <w:tcPr>
                  <w:tcW w:w="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4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r>
            <w:tr w:rsidR="00F31506" w:rsidRPr="00F31506">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04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1000</w:t>
                  </w:r>
                </w:p>
              </w:tc>
              <w:tc>
                <w:tcPr>
                  <w:tcW w:w="16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of animals</w:t>
                  </w:r>
                </w:p>
              </w:tc>
              <w:tc>
                <w:tcPr>
                  <w:tcW w:w="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4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r>
            <w:tr w:rsidR="00F31506" w:rsidRPr="00F31506">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6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abnormality</w:t>
                  </w:r>
                </w:p>
              </w:tc>
              <w:tc>
                <w:tcPr>
                  <w:tcW w:w="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4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w:t>
                  </w:r>
                </w:p>
              </w:tc>
            </w:tr>
            <w:tr w:rsidR="00F31506" w:rsidRPr="00F31506">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6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Abdominal </w:t>
                  </w:r>
                </w:p>
              </w:tc>
              <w:tc>
                <w:tcPr>
                  <w:tcW w:w="52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42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8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8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8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8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8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8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8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8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38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38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w:t>
                  </w:r>
                </w:p>
              </w:tc>
              <w:tc>
                <w:tcPr>
                  <w:tcW w:w="38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8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8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r>
            <w:tr w:rsidR="00F31506" w:rsidRPr="00F31506">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6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distention</w:t>
                  </w: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6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Salivation</w:t>
                  </w:r>
                </w:p>
              </w:tc>
              <w:tc>
                <w:tcPr>
                  <w:tcW w:w="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4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270"/>
                <w:tblCellSpacing w:w="0" w:type="dxa"/>
              </w:trPr>
              <w:tc>
                <w:tcPr>
                  <w:tcW w:w="72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0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6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52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2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80"/>
                <w:tblCellSpacing w:w="0" w:type="dxa"/>
              </w:trPr>
              <w:tc>
                <w:tcPr>
                  <w:tcW w:w="14240" w:type="dxa"/>
                  <w:gridSpan w:val="31"/>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Table 1-2 Clinical signs of rats treated orally with 4,4'-sulfonyldiphenol in the twenty-eight-day repeated dose toxicity test</w:t>
                  </w:r>
                </w:p>
              </w:tc>
            </w:tr>
            <w:tr w:rsidR="00F31506" w:rsidRPr="00F31506">
              <w:trPr>
                <w:trHeight w:val="280"/>
                <w:tblCellSpacing w:w="0" w:type="dxa"/>
              </w:trPr>
              <w:tc>
                <w:tcPr>
                  <w:tcW w:w="720" w:type="dxa"/>
                  <w:vMerge w:val="restart"/>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Sex</w:t>
                  </w:r>
                </w:p>
              </w:tc>
              <w:tc>
                <w:tcPr>
                  <w:tcW w:w="1040" w:type="dxa"/>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Dose</w:t>
                  </w:r>
                </w:p>
              </w:tc>
              <w:tc>
                <w:tcPr>
                  <w:tcW w:w="1660" w:type="dxa"/>
                  <w:vMerge w:val="restart"/>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Findings</w:t>
                  </w:r>
                </w:p>
              </w:tc>
              <w:tc>
                <w:tcPr>
                  <w:tcW w:w="5500" w:type="dxa"/>
                  <w:gridSpan w:val="14"/>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Day of recovery</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560"/>
                <w:tblCellSpacing w:w="0" w:type="dxa"/>
              </w:trPr>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0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(mg/kg bw/day)</w:t>
                  </w:r>
                </w:p>
              </w:tc>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4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13</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14</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80"/>
                <w:tblCellSpacing w:w="0" w:type="dxa"/>
              </w:trPr>
              <w:tc>
                <w:tcPr>
                  <w:tcW w:w="72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Male</w:t>
                  </w:r>
                </w:p>
              </w:tc>
              <w:tc>
                <w:tcPr>
                  <w:tcW w:w="104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16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of animals</w:t>
                  </w:r>
                </w:p>
              </w:tc>
              <w:tc>
                <w:tcPr>
                  <w:tcW w:w="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4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6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abnormality</w:t>
                  </w:r>
                </w:p>
              </w:tc>
              <w:tc>
                <w:tcPr>
                  <w:tcW w:w="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4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04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16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of animals</w:t>
                  </w:r>
                </w:p>
              </w:tc>
              <w:tc>
                <w:tcPr>
                  <w:tcW w:w="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4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6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abnormality</w:t>
                  </w:r>
                </w:p>
              </w:tc>
              <w:tc>
                <w:tcPr>
                  <w:tcW w:w="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4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04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1000</w:t>
                  </w:r>
                </w:p>
              </w:tc>
              <w:tc>
                <w:tcPr>
                  <w:tcW w:w="16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of animals</w:t>
                  </w:r>
                </w:p>
              </w:tc>
              <w:tc>
                <w:tcPr>
                  <w:tcW w:w="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4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6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abnormality</w:t>
                  </w:r>
                </w:p>
              </w:tc>
              <w:tc>
                <w:tcPr>
                  <w:tcW w:w="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4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80"/>
                <w:tblCellSpacing w:w="0" w:type="dxa"/>
              </w:trPr>
              <w:tc>
                <w:tcPr>
                  <w:tcW w:w="72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Female</w:t>
                  </w:r>
                </w:p>
              </w:tc>
              <w:tc>
                <w:tcPr>
                  <w:tcW w:w="104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16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of animals</w:t>
                  </w:r>
                </w:p>
              </w:tc>
              <w:tc>
                <w:tcPr>
                  <w:tcW w:w="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4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6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abnormality</w:t>
                  </w:r>
                </w:p>
              </w:tc>
              <w:tc>
                <w:tcPr>
                  <w:tcW w:w="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4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04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16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of animals</w:t>
                  </w:r>
                </w:p>
              </w:tc>
              <w:tc>
                <w:tcPr>
                  <w:tcW w:w="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4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6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abnormality</w:t>
                  </w:r>
                </w:p>
              </w:tc>
              <w:tc>
                <w:tcPr>
                  <w:tcW w:w="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4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04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1000</w:t>
                  </w:r>
                </w:p>
              </w:tc>
              <w:tc>
                <w:tcPr>
                  <w:tcW w:w="16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of animals</w:t>
                  </w:r>
                </w:p>
              </w:tc>
              <w:tc>
                <w:tcPr>
                  <w:tcW w:w="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4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6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abnormality</w:t>
                  </w:r>
                </w:p>
              </w:tc>
              <w:tc>
                <w:tcPr>
                  <w:tcW w:w="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4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6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Abdominal</w:t>
                  </w:r>
                </w:p>
              </w:tc>
              <w:tc>
                <w:tcPr>
                  <w:tcW w:w="52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38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42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8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8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6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distention</w:t>
                  </w: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80"/>
                <w:tblCellSpacing w:w="0" w:type="dxa"/>
              </w:trPr>
              <w:tc>
                <w:tcPr>
                  <w:tcW w:w="72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0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6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52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2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80"/>
                <w:tblCellSpacing w:w="0" w:type="dxa"/>
              </w:trPr>
              <w:tc>
                <w:tcPr>
                  <w:tcW w:w="5880" w:type="dxa"/>
                  <w:gridSpan w:val="9"/>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Table 1-3 Clinical signs of rats treated orally with 4,4'-sulfonyldiphenol in the twenty-eight-day repeated dose toxicity test</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80"/>
                <w:tblCellSpacing w:w="0" w:type="dxa"/>
              </w:trPr>
              <w:tc>
                <w:tcPr>
                  <w:tcW w:w="7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Dose</w:t>
                  </w:r>
                </w:p>
              </w:tc>
              <w:tc>
                <w:tcPr>
                  <w:tcW w:w="1040" w:type="dxa"/>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Animal</w:t>
                  </w:r>
                </w:p>
              </w:tc>
              <w:tc>
                <w:tcPr>
                  <w:tcW w:w="1660" w:type="dxa"/>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Day of</w:t>
                  </w:r>
                </w:p>
              </w:tc>
              <w:tc>
                <w:tcPr>
                  <w:tcW w:w="2080" w:type="dxa"/>
                  <w:gridSpan w:val="5"/>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Day of recovery</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1120"/>
                <w:tblCellSpacing w:w="0" w:type="dxa"/>
              </w:trPr>
              <w:tc>
                <w:tcPr>
                  <w:tcW w:w="72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(mg/kg bw/day)</w:t>
                  </w:r>
                </w:p>
              </w:tc>
              <w:tc>
                <w:tcPr>
                  <w:tcW w:w="10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number</w:t>
                  </w:r>
                </w:p>
              </w:tc>
              <w:tc>
                <w:tcPr>
                  <w:tcW w:w="16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death</w:t>
                  </w:r>
                </w:p>
              </w:tc>
              <w:tc>
                <w:tcPr>
                  <w:tcW w:w="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1-12</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13</w:t>
                  </w:r>
                </w:p>
              </w:tc>
              <w:tc>
                <w:tcPr>
                  <w:tcW w:w="4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14-20</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21</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22-28</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80"/>
                <w:tblCellSpacing w:w="0" w:type="dxa"/>
              </w:trPr>
              <w:tc>
                <w:tcPr>
                  <w:tcW w:w="72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1000</w:t>
                  </w:r>
                </w:p>
              </w:tc>
              <w:tc>
                <w:tcPr>
                  <w:tcW w:w="10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4004</w:t>
                  </w:r>
                </w:p>
              </w:tc>
              <w:tc>
                <w:tcPr>
                  <w:tcW w:w="16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13</w:t>
                  </w:r>
                </w:p>
              </w:tc>
              <w:tc>
                <w:tcPr>
                  <w:tcW w:w="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4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0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4008</w:t>
                  </w:r>
                </w:p>
              </w:tc>
              <w:tc>
                <w:tcPr>
                  <w:tcW w:w="16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21</w:t>
                  </w:r>
                </w:p>
              </w:tc>
              <w:tc>
                <w:tcPr>
                  <w:tcW w:w="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4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80"/>
                <w:tblCellSpacing w:w="0" w:type="dxa"/>
              </w:trPr>
              <w:tc>
                <w:tcPr>
                  <w:tcW w:w="5880" w:type="dxa"/>
                  <w:gridSpan w:val="9"/>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No abnormality, +: Dead</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bl>
          <w:p w:rsidR="00F31506" w:rsidRPr="00F31506" w:rsidRDefault="00F31506" w:rsidP="00F31506">
            <w:pPr>
              <w:widowControl/>
              <w:jc w:val="left"/>
              <w:rPr>
                <w:rFonts w:ascii="MS PGothic" w:eastAsia="MS PGothic" w:hAnsi="MS PGothic" w:cs="MS PGothic"/>
                <w:vanish/>
                <w:kern w:val="0"/>
                <w:sz w:val="24"/>
                <w:szCs w:val="24"/>
              </w:rPr>
            </w:pPr>
          </w:p>
          <w:tbl>
            <w:tblPr>
              <w:tblW w:w="7540" w:type="dxa"/>
              <w:tblCellSpacing w:w="0" w:type="dxa"/>
              <w:tblCellMar>
                <w:left w:w="0" w:type="dxa"/>
                <w:right w:w="0" w:type="dxa"/>
              </w:tblCellMar>
              <w:tblLook w:val="04A0" w:firstRow="1" w:lastRow="0" w:firstColumn="1" w:lastColumn="0" w:noHBand="0" w:noVBand="1"/>
            </w:tblPr>
            <w:tblGrid>
              <w:gridCol w:w="1560"/>
              <w:gridCol w:w="1380"/>
              <w:gridCol w:w="1260"/>
              <w:gridCol w:w="1380"/>
              <w:gridCol w:w="1960"/>
            </w:tblGrid>
            <w:tr w:rsidR="00F31506" w:rsidRPr="00F31506">
              <w:trPr>
                <w:trHeight w:val="790"/>
                <w:tblCellSpacing w:w="0" w:type="dxa"/>
              </w:trPr>
              <w:tc>
                <w:tcPr>
                  <w:tcW w:w="7540" w:type="dxa"/>
                  <w:gridSpan w:val="5"/>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Table 2-1 Body weight of male rats treated orally with 4,4'-sulfonyldiphenol in the twenty-eight-day repeated dose toxicity test</w:t>
                  </w:r>
                </w:p>
              </w:tc>
            </w:tr>
            <w:tr w:rsidR="00F31506" w:rsidRPr="00F31506">
              <w:trPr>
                <w:trHeight w:val="280"/>
                <w:tblCellSpacing w:w="0" w:type="dxa"/>
              </w:trPr>
              <w:tc>
                <w:tcPr>
                  <w:tcW w:w="15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Days of </w:t>
                  </w:r>
                </w:p>
              </w:tc>
              <w:tc>
                <w:tcPr>
                  <w:tcW w:w="4020" w:type="dxa"/>
                  <w:gridSpan w:val="3"/>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Dose (mg/kg bw/day)</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80"/>
                <w:tblCellSpacing w:w="0" w:type="dxa"/>
              </w:trPr>
              <w:tc>
                <w:tcPr>
                  <w:tcW w:w="15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lastRenderedPageBreak/>
                    <w:t>administration</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1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40</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19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1000</w:t>
                  </w:r>
                </w:p>
              </w:tc>
            </w:tr>
            <w:tr w:rsidR="00F31506" w:rsidRPr="00F31506">
              <w:trPr>
                <w:trHeight w:val="280"/>
                <w:tblCellSpacing w:w="0" w:type="dxa"/>
              </w:trPr>
              <w:tc>
                <w:tcPr>
                  <w:tcW w:w="15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217±5(12)</w:t>
                  </w:r>
                </w:p>
              </w:tc>
              <w:tc>
                <w:tcPr>
                  <w:tcW w:w="1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214±3(6)</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215±4(12)</w:t>
                  </w:r>
                </w:p>
              </w:tc>
              <w:tc>
                <w:tcPr>
                  <w:tcW w:w="19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215±4(12)</w:t>
                  </w:r>
                </w:p>
              </w:tc>
            </w:tr>
            <w:tr w:rsidR="00F31506" w:rsidRPr="00F31506">
              <w:trPr>
                <w:trHeight w:val="280"/>
                <w:tblCellSpacing w:w="0" w:type="dxa"/>
              </w:trPr>
              <w:tc>
                <w:tcPr>
                  <w:tcW w:w="15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242±4(12)</w:t>
                  </w:r>
                </w:p>
              </w:tc>
              <w:tc>
                <w:tcPr>
                  <w:tcW w:w="1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238±10(6)</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240±7(12)</w:t>
                  </w:r>
                </w:p>
              </w:tc>
              <w:tc>
                <w:tcPr>
                  <w:tcW w:w="19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227±8**(12)</w:t>
                  </w:r>
                </w:p>
              </w:tc>
            </w:tr>
            <w:tr w:rsidR="00F31506" w:rsidRPr="00F31506">
              <w:trPr>
                <w:trHeight w:val="280"/>
                <w:tblCellSpacing w:w="0" w:type="dxa"/>
              </w:trPr>
              <w:tc>
                <w:tcPr>
                  <w:tcW w:w="15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269±8(12)</w:t>
                  </w:r>
                </w:p>
              </w:tc>
              <w:tc>
                <w:tcPr>
                  <w:tcW w:w="1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265±15(6)</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266±10(12)</w:t>
                  </w:r>
                </w:p>
              </w:tc>
              <w:tc>
                <w:tcPr>
                  <w:tcW w:w="19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242±16**(12)</w:t>
                  </w:r>
                </w:p>
              </w:tc>
            </w:tr>
            <w:tr w:rsidR="00F31506" w:rsidRPr="00F31506">
              <w:trPr>
                <w:trHeight w:val="280"/>
                <w:tblCellSpacing w:w="0" w:type="dxa"/>
              </w:trPr>
              <w:tc>
                <w:tcPr>
                  <w:tcW w:w="15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294±10(12)</w:t>
                  </w:r>
                </w:p>
              </w:tc>
              <w:tc>
                <w:tcPr>
                  <w:tcW w:w="1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290±17(6)</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291±11(12)</w:t>
                  </w:r>
                </w:p>
              </w:tc>
              <w:tc>
                <w:tcPr>
                  <w:tcW w:w="19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258±25**(12)</w:t>
                  </w:r>
                </w:p>
              </w:tc>
            </w:tr>
            <w:tr w:rsidR="00F31506" w:rsidRPr="00F31506">
              <w:trPr>
                <w:trHeight w:val="280"/>
                <w:tblCellSpacing w:w="0" w:type="dxa"/>
              </w:trPr>
              <w:tc>
                <w:tcPr>
                  <w:tcW w:w="15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14</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330±15(12)</w:t>
                  </w:r>
                </w:p>
              </w:tc>
              <w:tc>
                <w:tcPr>
                  <w:tcW w:w="1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324±26(6)</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325±15(12)</w:t>
                  </w:r>
                </w:p>
              </w:tc>
              <w:tc>
                <w:tcPr>
                  <w:tcW w:w="19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281±34**(11)</w:t>
                  </w:r>
                </w:p>
              </w:tc>
            </w:tr>
            <w:tr w:rsidR="00F31506" w:rsidRPr="00F31506">
              <w:trPr>
                <w:trHeight w:val="280"/>
                <w:tblCellSpacing w:w="0" w:type="dxa"/>
              </w:trPr>
              <w:tc>
                <w:tcPr>
                  <w:tcW w:w="15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17</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350±20(12)</w:t>
                  </w:r>
                </w:p>
              </w:tc>
              <w:tc>
                <w:tcPr>
                  <w:tcW w:w="1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343±32(6)</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344±17(12)</w:t>
                  </w:r>
                </w:p>
              </w:tc>
              <w:tc>
                <w:tcPr>
                  <w:tcW w:w="19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297±31**(11)</w:t>
                  </w:r>
                </w:p>
              </w:tc>
            </w:tr>
            <w:tr w:rsidR="00F31506" w:rsidRPr="00F31506">
              <w:trPr>
                <w:trHeight w:val="280"/>
                <w:tblCellSpacing w:w="0" w:type="dxa"/>
              </w:trPr>
              <w:tc>
                <w:tcPr>
                  <w:tcW w:w="15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21</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375±25(12)</w:t>
                  </w:r>
                </w:p>
              </w:tc>
              <w:tc>
                <w:tcPr>
                  <w:tcW w:w="1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368±36(6)</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370±19(12)</w:t>
                  </w:r>
                </w:p>
              </w:tc>
              <w:tc>
                <w:tcPr>
                  <w:tcW w:w="19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312±29**(10)</w:t>
                  </w:r>
                </w:p>
              </w:tc>
            </w:tr>
            <w:tr w:rsidR="00F31506" w:rsidRPr="00F31506">
              <w:trPr>
                <w:trHeight w:val="280"/>
                <w:tblCellSpacing w:w="0" w:type="dxa"/>
              </w:trPr>
              <w:tc>
                <w:tcPr>
                  <w:tcW w:w="15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24</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383±24(12)</w:t>
                  </w:r>
                </w:p>
              </w:tc>
              <w:tc>
                <w:tcPr>
                  <w:tcW w:w="1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375±40(6)</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377±20(12)</w:t>
                  </w:r>
                </w:p>
              </w:tc>
              <w:tc>
                <w:tcPr>
                  <w:tcW w:w="19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322±30**(10)</w:t>
                  </w:r>
                </w:p>
              </w:tc>
            </w:tr>
            <w:tr w:rsidR="00F31506" w:rsidRPr="00F31506">
              <w:trPr>
                <w:trHeight w:val="280"/>
                <w:tblCellSpacing w:w="0" w:type="dxa"/>
              </w:trPr>
              <w:tc>
                <w:tcPr>
                  <w:tcW w:w="15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28</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409±30(12)</w:t>
                  </w:r>
                </w:p>
              </w:tc>
              <w:tc>
                <w:tcPr>
                  <w:tcW w:w="1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402±44(6)</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401±23(12)</w:t>
                  </w:r>
                </w:p>
              </w:tc>
              <w:tc>
                <w:tcPr>
                  <w:tcW w:w="19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337±29**(10)</w:t>
                  </w:r>
                </w:p>
              </w:tc>
            </w:tr>
            <w:tr w:rsidR="00F31506" w:rsidRPr="00F31506">
              <w:trPr>
                <w:trHeight w:val="280"/>
                <w:tblCellSpacing w:w="0" w:type="dxa"/>
              </w:trPr>
              <w:tc>
                <w:tcPr>
                  <w:tcW w:w="15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Gain 1-28</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192±29(12)</w:t>
                  </w:r>
                </w:p>
              </w:tc>
              <w:tc>
                <w:tcPr>
                  <w:tcW w:w="1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187±42(6)</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186±22(12)</w:t>
                  </w:r>
                </w:p>
              </w:tc>
              <w:tc>
                <w:tcPr>
                  <w:tcW w:w="19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122±27**(10)</w:t>
                  </w:r>
                </w:p>
              </w:tc>
            </w:tr>
            <w:tr w:rsidR="00F31506" w:rsidRPr="00F31506">
              <w:trPr>
                <w:trHeight w:val="560"/>
                <w:tblCellSpacing w:w="0" w:type="dxa"/>
              </w:trPr>
              <w:tc>
                <w:tcPr>
                  <w:tcW w:w="15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Days of recovery</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9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80"/>
                <w:tblCellSpacing w:w="0" w:type="dxa"/>
              </w:trPr>
              <w:tc>
                <w:tcPr>
                  <w:tcW w:w="15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398±27(6)</w:t>
                  </w:r>
                </w:p>
              </w:tc>
              <w:tc>
                <w:tcPr>
                  <w:tcW w:w="1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411±28(6)</w:t>
                  </w:r>
                </w:p>
              </w:tc>
              <w:tc>
                <w:tcPr>
                  <w:tcW w:w="19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330±29**(5)</w:t>
                  </w:r>
                </w:p>
              </w:tc>
            </w:tr>
            <w:tr w:rsidR="00F31506" w:rsidRPr="00F31506">
              <w:trPr>
                <w:trHeight w:val="280"/>
                <w:tblCellSpacing w:w="0" w:type="dxa"/>
              </w:trPr>
              <w:tc>
                <w:tcPr>
                  <w:tcW w:w="15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406±27(6)</w:t>
                  </w:r>
                </w:p>
              </w:tc>
              <w:tc>
                <w:tcPr>
                  <w:tcW w:w="1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415±31(6)</w:t>
                  </w:r>
                </w:p>
              </w:tc>
              <w:tc>
                <w:tcPr>
                  <w:tcW w:w="19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341±24**(5)</w:t>
                  </w:r>
                </w:p>
              </w:tc>
            </w:tr>
            <w:tr w:rsidR="00F31506" w:rsidRPr="00F31506">
              <w:trPr>
                <w:trHeight w:val="280"/>
                <w:tblCellSpacing w:w="0" w:type="dxa"/>
              </w:trPr>
              <w:tc>
                <w:tcPr>
                  <w:tcW w:w="15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426±27(6)</w:t>
                  </w:r>
                </w:p>
              </w:tc>
              <w:tc>
                <w:tcPr>
                  <w:tcW w:w="1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434±34(6)</w:t>
                  </w:r>
                </w:p>
              </w:tc>
              <w:tc>
                <w:tcPr>
                  <w:tcW w:w="19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370±23*(5)</w:t>
                  </w:r>
                </w:p>
              </w:tc>
            </w:tr>
            <w:tr w:rsidR="00F31506" w:rsidRPr="00F31506">
              <w:trPr>
                <w:trHeight w:val="280"/>
                <w:tblCellSpacing w:w="0" w:type="dxa"/>
              </w:trPr>
              <w:tc>
                <w:tcPr>
                  <w:tcW w:w="15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435±29(6)</w:t>
                  </w:r>
                </w:p>
              </w:tc>
              <w:tc>
                <w:tcPr>
                  <w:tcW w:w="1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445±32(6)</w:t>
                  </w:r>
                </w:p>
              </w:tc>
              <w:tc>
                <w:tcPr>
                  <w:tcW w:w="19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384±24*(5)</w:t>
                  </w:r>
                </w:p>
              </w:tc>
            </w:tr>
            <w:tr w:rsidR="00F31506" w:rsidRPr="00F31506">
              <w:trPr>
                <w:trHeight w:val="280"/>
                <w:tblCellSpacing w:w="0" w:type="dxa"/>
              </w:trPr>
              <w:tc>
                <w:tcPr>
                  <w:tcW w:w="15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14</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457±32(6)</w:t>
                  </w:r>
                </w:p>
              </w:tc>
              <w:tc>
                <w:tcPr>
                  <w:tcW w:w="1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465±38(6)</w:t>
                  </w:r>
                </w:p>
              </w:tc>
              <w:tc>
                <w:tcPr>
                  <w:tcW w:w="19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416±28(5)</w:t>
                  </w:r>
                </w:p>
              </w:tc>
            </w:tr>
            <w:tr w:rsidR="00F31506" w:rsidRPr="00F31506">
              <w:trPr>
                <w:trHeight w:val="280"/>
                <w:tblCellSpacing w:w="0" w:type="dxa"/>
              </w:trPr>
              <w:tc>
                <w:tcPr>
                  <w:tcW w:w="5580" w:type="dxa"/>
                  <w:gridSpan w:val="4"/>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unit: g, Significant difference from control group; *:P&lt;0.05, **:P&lt;0.01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6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650"/>
                <w:tblCellSpacing w:w="0" w:type="dxa"/>
              </w:trPr>
              <w:tc>
                <w:tcPr>
                  <w:tcW w:w="7540" w:type="dxa"/>
                  <w:gridSpan w:val="5"/>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Table 2-2 Body weight of female rats treated orally with 4,4’-sulfonyldiphenol in the twenty-eight-day repeated dose toxicity test</w:t>
                  </w:r>
                </w:p>
              </w:tc>
            </w:tr>
            <w:tr w:rsidR="00F31506" w:rsidRPr="00F31506">
              <w:trPr>
                <w:trHeight w:val="280"/>
                <w:tblCellSpacing w:w="0" w:type="dxa"/>
              </w:trPr>
              <w:tc>
                <w:tcPr>
                  <w:tcW w:w="15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Days of </w:t>
                  </w:r>
                </w:p>
              </w:tc>
              <w:tc>
                <w:tcPr>
                  <w:tcW w:w="5980" w:type="dxa"/>
                  <w:gridSpan w:val="4"/>
                  <w:vMerge w:val="restart"/>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Dose (mg/kg bw/day)</w:t>
                  </w:r>
                </w:p>
              </w:tc>
            </w:tr>
            <w:tr w:rsidR="00F31506" w:rsidRPr="00F31506">
              <w:trPr>
                <w:trHeight w:val="280"/>
                <w:tblCellSpacing w:w="0" w:type="dxa"/>
              </w:trPr>
              <w:tc>
                <w:tcPr>
                  <w:tcW w:w="15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administration</w:t>
                  </w:r>
                </w:p>
              </w:tc>
              <w:tc>
                <w:tcPr>
                  <w:tcW w:w="0" w:type="auto"/>
                  <w:gridSpan w:val="4"/>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80"/>
                <w:tblCellSpacing w:w="0" w:type="dxa"/>
              </w:trPr>
              <w:tc>
                <w:tcPr>
                  <w:tcW w:w="15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1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40</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19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1000</w:t>
                  </w:r>
                </w:p>
              </w:tc>
            </w:tr>
            <w:tr w:rsidR="00F31506" w:rsidRPr="00F31506">
              <w:trPr>
                <w:trHeight w:val="280"/>
                <w:tblCellSpacing w:w="0" w:type="dxa"/>
              </w:trPr>
              <w:tc>
                <w:tcPr>
                  <w:tcW w:w="15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165±3(12)</w:t>
                  </w:r>
                </w:p>
              </w:tc>
              <w:tc>
                <w:tcPr>
                  <w:tcW w:w="1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165±6(6)</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166±7(12)</w:t>
                  </w:r>
                </w:p>
              </w:tc>
              <w:tc>
                <w:tcPr>
                  <w:tcW w:w="19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168±7(12)</w:t>
                  </w:r>
                </w:p>
              </w:tc>
            </w:tr>
            <w:tr w:rsidR="00F31506" w:rsidRPr="00F31506">
              <w:trPr>
                <w:trHeight w:val="280"/>
                <w:tblCellSpacing w:w="0" w:type="dxa"/>
              </w:trPr>
              <w:tc>
                <w:tcPr>
                  <w:tcW w:w="15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178±4(12)</w:t>
                  </w:r>
                </w:p>
              </w:tc>
              <w:tc>
                <w:tcPr>
                  <w:tcW w:w="1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178±8(6)</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174±7(12)</w:t>
                  </w:r>
                </w:p>
              </w:tc>
              <w:tc>
                <w:tcPr>
                  <w:tcW w:w="19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172±9(12)</w:t>
                  </w:r>
                </w:p>
              </w:tc>
            </w:tr>
            <w:tr w:rsidR="00F31506" w:rsidRPr="00F31506">
              <w:trPr>
                <w:trHeight w:val="280"/>
                <w:tblCellSpacing w:w="0" w:type="dxa"/>
              </w:trPr>
              <w:tc>
                <w:tcPr>
                  <w:tcW w:w="15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190±5(12)</w:t>
                  </w:r>
                </w:p>
              </w:tc>
              <w:tc>
                <w:tcPr>
                  <w:tcW w:w="1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188±10(6)</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185±7(12)</w:t>
                  </w:r>
                </w:p>
              </w:tc>
              <w:tc>
                <w:tcPr>
                  <w:tcW w:w="19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182±9(12)</w:t>
                  </w:r>
                </w:p>
              </w:tc>
            </w:tr>
            <w:tr w:rsidR="00F31506" w:rsidRPr="00F31506">
              <w:trPr>
                <w:trHeight w:val="280"/>
                <w:tblCellSpacing w:w="0" w:type="dxa"/>
              </w:trPr>
              <w:tc>
                <w:tcPr>
                  <w:tcW w:w="15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200±9(12)</w:t>
                  </w:r>
                </w:p>
              </w:tc>
              <w:tc>
                <w:tcPr>
                  <w:tcW w:w="1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201±10(6)</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197±10(12)</w:t>
                  </w:r>
                </w:p>
              </w:tc>
              <w:tc>
                <w:tcPr>
                  <w:tcW w:w="19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191±11(12)</w:t>
                  </w:r>
                </w:p>
              </w:tc>
            </w:tr>
            <w:tr w:rsidR="00F31506" w:rsidRPr="00F31506">
              <w:trPr>
                <w:trHeight w:val="280"/>
                <w:tblCellSpacing w:w="0" w:type="dxa"/>
              </w:trPr>
              <w:tc>
                <w:tcPr>
                  <w:tcW w:w="15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14</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216±11(12)</w:t>
                  </w:r>
                </w:p>
              </w:tc>
              <w:tc>
                <w:tcPr>
                  <w:tcW w:w="1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216±13(6)</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210±10(12)</w:t>
                  </w:r>
                </w:p>
              </w:tc>
              <w:tc>
                <w:tcPr>
                  <w:tcW w:w="19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206±14(12)</w:t>
                  </w:r>
                </w:p>
              </w:tc>
            </w:tr>
            <w:tr w:rsidR="00F31506" w:rsidRPr="00F31506">
              <w:trPr>
                <w:trHeight w:val="280"/>
                <w:tblCellSpacing w:w="0" w:type="dxa"/>
              </w:trPr>
              <w:tc>
                <w:tcPr>
                  <w:tcW w:w="15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17</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225±10(12)</w:t>
                  </w:r>
                </w:p>
              </w:tc>
              <w:tc>
                <w:tcPr>
                  <w:tcW w:w="1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227±11(6)</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219±12(12)</w:t>
                  </w:r>
                </w:p>
              </w:tc>
              <w:tc>
                <w:tcPr>
                  <w:tcW w:w="19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214±14(12)</w:t>
                  </w:r>
                </w:p>
              </w:tc>
            </w:tr>
            <w:tr w:rsidR="00F31506" w:rsidRPr="00F31506">
              <w:trPr>
                <w:trHeight w:val="280"/>
                <w:tblCellSpacing w:w="0" w:type="dxa"/>
              </w:trPr>
              <w:tc>
                <w:tcPr>
                  <w:tcW w:w="15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21</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234±11(12)</w:t>
                  </w:r>
                </w:p>
              </w:tc>
              <w:tc>
                <w:tcPr>
                  <w:tcW w:w="1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237±12(6)</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230±14(12)</w:t>
                  </w:r>
                </w:p>
              </w:tc>
              <w:tc>
                <w:tcPr>
                  <w:tcW w:w="19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228±18(12)</w:t>
                  </w:r>
                </w:p>
              </w:tc>
            </w:tr>
            <w:tr w:rsidR="00F31506" w:rsidRPr="00F31506">
              <w:trPr>
                <w:trHeight w:val="280"/>
                <w:tblCellSpacing w:w="0" w:type="dxa"/>
              </w:trPr>
              <w:tc>
                <w:tcPr>
                  <w:tcW w:w="15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24</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247±12(12)</w:t>
                  </w:r>
                </w:p>
              </w:tc>
              <w:tc>
                <w:tcPr>
                  <w:tcW w:w="1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246±15(6)</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234±14(12)</w:t>
                  </w:r>
                </w:p>
              </w:tc>
              <w:tc>
                <w:tcPr>
                  <w:tcW w:w="19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230±22(12)</w:t>
                  </w:r>
                </w:p>
              </w:tc>
            </w:tr>
            <w:tr w:rsidR="00F31506" w:rsidRPr="00F31506">
              <w:trPr>
                <w:trHeight w:val="280"/>
                <w:tblCellSpacing w:w="0" w:type="dxa"/>
              </w:trPr>
              <w:tc>
                <w:tcPr>
                  <w:tcW w:w="15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28</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258±16(12)</w:t>
                  </w:r>
                </w:p>
              </w:tc>
              <w:tc>
                <w:tcPr>
                  <w:tcW w:w="1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256±17(6)</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244±16(12)</w:t>
                  </w:r>
                </w:p>
              </w:tc>
              <w:tc>
                <w:tcPr>
                  <w:tcW w:w="19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240±20(12)</w:t>
                  </w:r>
                </w:p>
              </w:tc>
            </w:tr>
            <w:tr w:rsidR="00F31506" w:rsidRPr="00F31506">
              <w:trPr>
                <w:trHeight w:val="280"/>
                <w:tblCellSpacing w:w="0" w:type="dxa"/>
              </w:trPr>
              <w:tc>
                <w:tcPr>
                  <w:tcW w:w="15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Gain 1-28</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93±15(12)</w:t>
                  </w:r>
                </w:p>
              </w:tc>
              <w:tc>
                <w:tcPr>
                  <w:tcW w:w="1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91±14(6)</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78±13*(12)</w:t>
                  </w:r>
                </w:p>
              </w:tc>
              <w:tc>
                <w:tcPr>
                  <w:tcW w:w="19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72±16**(12)</w:t>
                  </w:r>
                </w:p>
              </w:tc>
            </w:tr>
            <w:tr w:rsidR="00F31506" w:rsidRPr="00F31506">
              <w:trPr>
                <w:trHeight w:val="560"/>
                <w:tblCellSpacing w:w="0" w:type="dxa"/>
              </w:trPr>
              <w:tc>
                <w:tcPr>
                  <w:tcW w:w="15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Days of recovery</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9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80"/>
                <w:tblCellSpacing w:w="0" w:type="dxa"/>
              </w:trPr>
              <w:tc>
                <w:tcPr>
                  <w:tcW w:w="15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258±18(6)</w:t>
                  </w:r>
                </w:p>
              </w:tc>
              <w:tc>
                <w:tcPr>
                  <w:tcW w:w="1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250±14(6)</w:t>
                  </w:r>
                </w:p>
              </w:tc>
              <w:tc>
                <w:tcPr>
                  <w:tcW w:w="19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242±25(6)</w:t>
                  </w:r>
                </w:p>
              </w:tc>
            </w:tr>
            <w:tr w:rsidR="00F31506" w:rsidRPr="00F31506">
              <w:trPr>
                <w:trHeight w:val="280"/>
                <w:tblCellSpacing w:w="0" w:type="dxa"/>
              </w:trPr>
              <w:tc>
                <w:tcPr>
                  <w:tcW w:w="15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lastRenderedPageBreak/>
                    <w:t>3</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266±16(6)</w:t>
                  </w:r>
                </w:p>
              </w:tc>
              <w:tc>
                <w:tcPr>
                  <w:tcW w:w="1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254±13(6)</w:t>
                  </w:r>
                </w:p>
              </w:tc>
              <w:tc>
                <w:tcPr>
                  <w:tcW w:w="19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245±26(6)</w:t>
                  </w:r>
                </w:p>
              </w:tc>
            </w:tr>
            <w:tr w:rsidR="00F31506" w:rsidRPr="00F31506">
              <w:trPr>
                <w:trHeight w:val="280"/>
                <w:tblCellSpacing w:w="0" w:type="dxa"/>
              </w:trPr>
              <w:tc>
                <w:tcPr>
                  <w:tcW w:w="15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273±16(6)</w:t>
                  </w:r>
                </w:p>
              </w:tc>
              <w:tc>
                <w:tcPr>
                  <w:tcW w:w="1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265±11(6)</w:t>
                  </w:r>
                </w:p>
              </w:tc>
              <w:tc>
                <w:tcPr>
                  <w:tcW w:w="19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254±26(6)</w:t>
                  </w:r>
                </w:p>
              </w:tc>
            </w:tr>
            <w:tr w:rsidR="00F31506" w:rsidRPr="00F31506">
              <w:trPr>
                <w:trHeight w:val="280"/>
                <w:tblCellSpacing w:w="0" w:type="dxa"/>
              </w:trPr>
              <w:tc>
                <w:tcPr>
                  <w:tcW w:w="15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279±22(6)</w:t>
                  </w:r>
                </w:p>
              </w:tc>
              <w:tc>
                <w:tcPr>
                  <w:tcW w:w="1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271±12(6)</w:t>
                  </w:r>
                </w:p>
              </w:tc>
              <w:tc>
                <w:tcPr>
                  <w:tcW w:w="19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259±30(6)</w:t>
                  </w:r>
                </w:p>
              </w:tc>
            </w:tr>
            <w:tr w:rsidR="00F31506" w:rsidRPr="00F31506">
              <w:trPr>
                <w:trHeight w:val="280"/>
                <w:tblCellSpacing w:w="0" w:type="dxa"/>
              </w:trPr>
              <w:tc>
                <w:tcPr>
                  <w:tcW w:w="15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14</w:t>
                  </w: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286±24(6)</w:t>
                  </w:r>
                </w:p>
              </w:tc>
              <w:tc>
                <w:tcPr>
                  <w:tcW w:w="1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278±16(6)</w:t>
                  </w:r>
                </w:p>
              </w:tc>
              <w:tc>
                <w:tcPr>
                  <w:tcW w:w="19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269±33(6)</w:t>
                  </w:r>
                </w:p>
              </w:tc>
            </w:tr>
            <w:tr w:rsidR="00F31506" w:rsidRPr="00F31506">
              <w:trPr>
                <w:trHeight w:val="280"/>
                <w:tblCellSpacing w:w="0" w:type="dxa"/>
              </w:trPr>
              <w:tc>
                <w:tcPr>
                  <w:tcW w:w="7540" w:type="dxa"/>
                  <w:gridSpan w:val="5"/>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unit: g, Significant difference from control group; *:P&lt;0.05, **:P&lt;0.01</w:t>
                  </w:r>
                </w:p>
              </w:tc>
            </w:tr>
          </w:tbl>
          <w:p w:rsidR="00F31506" w:rsidRPr="00F31506" w:rsidRDefault="00F31506" w:rsidP="00F31506">
            <w:pPr>
              <w:widowControl/>
              <w:jc w:val="left"/>
              <w:rPr>
                <w:rFonts w:ascii="MS PGothic" w:eastAsia="MS PGothic" w:hAnsi="MS PGothic" w:cs="MS PGothic"/>
                <w:vanish/>
                <w:kern w:val="0"/>
                <w:sz w:val="24"/>
                <w:szCs w:val="24"/>
              </w:rPr>
            </w:pPr>
          </w:p>
          <w:tbl>
            <w:tblPr>
              <w:tblW w:w="6320" w:type="dxa"/>
              <w:tblCellSpacing w:w="0" w:type="dxa"/>
              <w:tblCellMar>
                <w:left w:w="0" w:type="dxa"/>
                <w:right w:w="0" w:type="dxa"/>
              </w:tblCellMar>
              <w:tblLook w:val="04A0" w:firstRow="1" w:lastRow="0" w:firstColumn="1" w:lastColumn="0" w:noHBand="0" w:noVBand="1"/>
            </w:tblPr>
            <w:tblGrid>
              <w:gridCol w:w="1560"/>
              <w:gridCol w:w="1120"/>
              <w:gridCol w:w="1000"/>
              <w:gridCol w:w="1260"/>
              <w:gridCol w:w="1380"/>
            </w:tblGrid>
            <w:tr w:rsidR="00F31506" w:rsidRPr="00F31506">
              <w:trPr>
                <w:trHeight w:val="280"/>
                <w:tblCellSpacing w:w="0" w:type="dxa"/>
              </w:trPr>
              <w:tc>
                <w:tcPr>
                  <w:tcW w:w="6320" w:type="dxa"/>
                  <w:gridSpan w:val="5"/>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Table 3-1 Food consumption of male rats treated orally with 4,4'-sulfonyldiphenol in the twenty-eight-day repeated dose toxicity test</w:t>
                  </w:r>
                </w:p>
              </w:tc>
            </w:tr>
            <w:tr w:rsidR="00F31506" w:rsidRPr="00F31506">
              <w:trPr>
                <w:trHeight w:val="280"/>
                <w:tblCellSpacing w:w="0" w:type="dxa"/>
              </w:trPr>
              <w:tc>
                <w:tcPr>
                  <w:tcW w:w="15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Days of </w:t>
                  </w:r>
                </w:p>
              </w:tc>
              <w:tc>
                <w:tcPr>
                  <w:tcW w:w="4760" w:type="dxa"/>
                  <w:gridSpan w:val="4"/>
                  <w:vMerge w:val="restart"/>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Dose (mg/kg bw/day)</w:t>
                  </w:r>
                </w:p>
              </w:tc>
            </w:tr>
            <w:tr w:rsidR="00F31506" w:rsidRPr="00F31506">
              <w:trPr>
                <w:trHeight w:val="280"/>
                <w:tblCellSpacing w:w="0" w:type="dxa"/>
              </w:trPr>
              <w:tc>
                <w:tcPr>
                  <w:tcW w:w="15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administration</w:t>
                  </w:r>
                </w:p>
              </w:tc>
              <w:tc>
                <w:tcPr>
                  <w:tcW w:w="0" w:type="auto"/>
                  <w:gridSpan w:val="4"/>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80"/>
                <w:tblCellSpacing w:w="0" w:type="dxa"/>
              </w:trPr>
              <w:tc>
                <w:tcPr>
                  <w:tcW w:w="15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1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10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40</w:t>
                  </w:r>
                </w:p>
              </w:tc>
              <w:tc>
                <w:tcPr>
                  <w:tcW w:w="12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1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1000</w:t>
                  </w:r>
                </w:p>
              </w:tc>
            </w:tr>
            <w:tr w:rsidR="00F31506" w:rsidRPr="00F31506">
              <w:trPr>
                <w:trHeight w:val="280"/>
                <w:tblCellSpacing w:w="0" w:type="dxa"/>
              </w:trPr>
              <w:tc>
                <w:tcPr>
                  <w:tcW w:w="15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11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27±2(12)</w:t>
                  </w:r>
                </w:p>
              </w:tc>
              <w:tc>
                <w:tcPr>
                  <w:tcW w:w="10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26±2(6)</w:t>
                  </w:r>
                </w:p>
              </w:tc>
              <w:tc>
                <w:tcPr>
                  <w:tcW w:w="12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26±2(12)</w:t>
                  </w:r>
                </w:p>
              </w:tc>
              <w:tc>
                <w:tcPr>
                  <w:tcW w:w="1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27±3(12)</w:t>
                  </w:r>
                </w:p>
              </w:tc>
            </w:tr>
            <w:tr w:rsidR="00F31506" w:rsidRPr="00F31506">
              <w:trPr>
                <w:trHeight w:val="280"/>
                <w:tblCellSpacing w:w="0" w:type="dxa"/>
              </w:trPr>
              <w:tc>
                <w:tcPr>
                  <w:tcW w:w="15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w:t>
                  </w:r>
                </w:p>
              </w:tc>
              <w:tc>
                <w:tcPr>
                  <w:tcW w:w="11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28±2(12)</w:t>
                  </w:r>
                </w:p>
              </w:tc>
              <w:tc>
                <w:tcPr>
                  <w:tcW w:w="10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26±2(6)</w:t>
                  </w:r>
                </w:p>
              </w:tc>
              <w:tc>
                <w:tcPr>
                  <w:tcW w:w="12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26±1(12)</w:t>
                  </w:r>
                </w:p>
              </w:tc>
              <w:tc>
                <w:tcPr>
                  <w:tcW w:w="1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20±3**(12)</w:t>
                  </w:r>
                </w:p>
              </w:tc>
            </w:tr>
            <w:tr w:rsidR="00F31506" w:rsidRPr="00F31506">
              <w:trPr>
                <w:trHeight w:val="280"/>
                <w:tblCellSpacing w:w="0" w:type="dxa"/>
              </w:trPr>
              <w:tc>
                <w:tcPr>
                  <w:tcW w:w="15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w:t>
                  </w:r>
                </w:p>
              </w:tc>
              <w:tc>
                <w:tcPr>
                  <w:tcW w:w="11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29±2(12)</w:t>
                  </w:r>
                </w:p>
              </w:tc>
              <w:tc>
                <w:tcPr>
                  <w:tcW w:w="10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29±2(6)</w:t>
                  </w:r>
                </w:p>
              </w:tc>
              <w:tc>
                <w:tcPr>
                  <w:tcW w:w="12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28±2(12)</w:t>
                  </w:r>
                </w:p>
              </w:tc>
              <w:tc>
                <w:tcPr>
                  <w:tcW w:w="1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22±6**(12)</w:t>
                  </w:r>
                </w:p>
              </w:tc>
            </w:tr>
            <w:tr w:rsidR="00F31506" w:rsidRPr="00F31506">
              <w:trPr>
                <w:trHeight w:val="280"/>
                <w:tblCellSpacing w:w="0" w:type="dxa"/>
              </w:trPr>
              <w:tc>
                <w:tcPr>
                  <w:tcW w:w="15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11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31±2(12)</w:t>
                  </w:r>
                </w:p>
              </w:tc>
              <w:tc>
                <w:tcPr>
                  <w:tcW w:w="10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30±3(6)</w:t>
                  </w:r>
                </w:p>
              </w:tc>
              <w:tc>
                <w:tcPr>
                  <w:tcW w:w="12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31±2(12)</w:t>
                  </w:r>
                </w:p>
              </w:tc>
              <w:tc>
                <w:tcPr>
                  <w:tcW w:w="1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24±8**(12)</w:t>
                  </w:r>
                </w:p>
              </w:tc>
            </w:tr>
            <w:tr w:rsidR="00F31506" w:rsidRPr="00F31506">
              <w:trPr>
                <w:trHeight w:val="280"/>
                <w:tblCellSpacing w:w="0" w:type="dxa"/>
              </w:trPr>
              <w:tc>
                <w:tcPr>
                  <w:tcW w:w="15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14</w:t>
                  </w:r>
                </w:p>
              </w:tc>
              <w:tc>
                <w:tcPr>
                  <w:tcW w:w="11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32±3(12)</w:t>
                  </w:r>
                </w:p>
              </w:tc>
              <w:tc>
                <w:tcPr>
                  <w:tcW w:w="10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30±3(6)</w:t>
                  </w:r>
                </w:p>
              </w:tc>
              <w:tc>
                <w:tcPr>
                  <w:tcW w:w="12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33±3(12)</w:t>
                  </w:r>
                </w:p>
              </w:tc>
              <w:tc>
                <w:tcPr>
                  <w:tcW w:w="1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26±6**(12)</w:t>
                  </w:r>
                </w:p>
              </w:tc>
            </w:tr>
            <w:tr w:rsidR="00F31506" w:rsidRPr="00F31506">
              <w:trPr>
                <w:trHeight w:val="280"/>
                <w:tblCellSpacing w:w="0" w:type="dxa"/>
              </w:trPr>
              <w:tc>
                <w:tcPr>
                  <w:tcW w:w="15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17</w:t>
                  </w:r>
                </w:p>
              </w:tc>
              <w:tc>
                <w:tcPr>
                  <w:tcW w:w="11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32±4(12)</w:t>
                  </w:r>
                </w:p>
              </w:tc>
              <w:tc>
                <w:tcPr>
                  <w:tcW w:w="10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30±4(6)</w:t>
                  </w:r>
                </w:p>
              </w:tc>
              <w:tc>
                <w:tcPr>
                  <w:tcW w:w="12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32±2(12)</w:t>
                  </w:r>
                </w:p>
              </w:tc>
              <w:tc>
                <w:tcPr>
                  <w:tcW w:w="1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27±6(12)</w:t>
                  </w:r>
                </w:p>
              </w:tc>
            </w:tr>
            <w:tr w:rsidR="00F31506" w:rsidRPr="00F31506">
              <w:trPr>
                <w:trHeight w:val="280"/>
                <w:tblCellSpacing w:w="0" w:type="dxa"/>
              </w:trPr>
              <w:tc>
                <w:tcPr>
                  <w:tcW w:w="15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21</w:t>
                  </w:r>
                </w:p>
              </w:tc>
              <w:tc>
                <w:tcPr>
                  <w:tcW w:w="11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34±4(12)</w:t>
                  </w:r>
                </w:p>
              </w:tc>
              <w:tc>
                <w:tcPr>
                  <w:tcW w:w="10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32±4(6)</w:t>
                  </w:r>
                </w:p>
              </w:tc>
              <w:tc>
                <w:tcPr>
                  <w:tcW w:w="12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34±3(12)</w:t>
                  </w:r>
                </w:p>
              </w:tc>
              <w:tc>
                <w:tcPr>
                  <w:tcW w:w="1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29±5**(12)</w:t>
                  </w:r>
                </w:p>
              </w:tc>
            </w:tr>
            <w:tr w:rsidR="00F31506" w:rsidRPr="00F31506">
              <w:trPr>
                <w:trHeight w:val="280"/>
                <w:tblCellSpacing w:w="0" w:type="dxa"/>
              </w:trPr>
              <w:tc>
                <w:tcPr>
                  <w:tcW w:w="15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24</w:t>
                  </w:r>
                </w:p>
              </w:tc>
              <w:tc>
                <w:tcPr>
                  <w:tcW w:w="11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32±4(12)</w:t>
                  </w:r>
                </w:p>
              </w:tc>
              <w:tc>
                <w:tcPr>
                  <w:tcW w:w="10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30±4(6)</w:t>
                  </w:r>
                </w:p>
              </w:tc>
              <w:tc>
                <w:tcPr>
                  <w:tcW w:w="12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32±2(12)</w:t>
                  </w:r>
                </w:p>
              </w:tc>
              <w:tc>
                <w:tcPr>
                  <w:tcW w:w="1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29±4(12)</w:t>
                  </w:r>
                </w:p>
              </w:tc>
            </w:tr>
            <w:tr w:rsidR="00F31506" w:rsidRPr="00F31506">
              <w:trPr>
                <w:trHeight w:val="280"/>
                <w:tblCellSpacing w:w="0" w:type="dxa"/>
              </w:trPr>
              <w:tc>
                <w:tcPr>
                  <w:tcW w:w="15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28</w:t>
                  </w:r>
                </w:p>
              </w:tc>
              <w:tc>
                <w:tcPr>
                  <w:tcW w:w="11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34±4(12)</w:t>
                  </w:r>
                </w:p>
              </w:tc>
              <w:tc>
                <w:tcPr>
                  <w:tcW w:w="10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32±5(6)</w:t>
                  </w:r>
                </w:p>
              </w:tc>
              <w:tc>
                <w:tcPr>
                  <w:tcW w:w="12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33±3(12)</w:t>
                  </w:r>
                </w:p>
              </w:tc>
              <w:tc>
                <w:tcPr>
                  <w:tcW w:w="1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29±3**(12)</w:t>
                  </w:r>
                </w:p>
              </w:tc>
            </w:tr>
            <w:tr w:rsidR="00F31506" w:rsidRPr="00F31506">
              <w:trPr>
                <w:trHeight w:val="560"/>
                <w:tblCellSpacing w:w="0" w:type="dxa"/>
              </w:trPr>
              <w:tc>
                <w:tcPr>
                  <w:tcW w:w="15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Days of recovery</w:t>
                  </w:r>
                </w:p>
              </w:tc>
              <w:tc>
                <w:tcPr>
                  <w:tcW w:w="11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0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2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280"/>
                <w:tblCellSpacing w:w="0" w:type="dxa"/>
              </w:trPr>
              <w:tc>
                <w:tcPr>
                  <w:tcW w:w="15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11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31±4(6)</w:t>
                  </w:r>
                </w:p>
              </w:tc>
              <w:tc>
                <w:tcPr>
                  <w:tcW w:w="10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2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35±3(6)</w:t>
                  </w:r>
                </w:p>
              </w:tc>
              <w:tc>
                <w:tcPr>
                  <w:tcW w:w="1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37±5*(5)</w:t>
                  </w:r>
                </w:p>
              </w:tc>
            </w:tr>
            <w:tr w:rsidR="00F31506" w:rsidRPr="00F31506">
              <w:trPr>
                <w:trHeight w:val="280"/>
                <w:tblCellSpacing w:w="0" w:type="dxa"/>
              </w:trPr>
              <w:tc>
                <w:tcPr>
                  <w:tcW w:w="15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w:t>
                  </w:r>
                </w:p>
              </w:tc>
              <w:tc>
                <w:tcPr>
                  <w:tcW w:w="11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31±3(6)</w:t>
                  </w:r>
                </w:p>
              </w:tc>
              <w:tc>
                <w:tcPr>
                  <w:tcW w:w="10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2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33±3(6)</w:t>
                  </w:r>
                </w:p>
              </w:tc>
              <w:tc>
                <w:tcPr>
                  <w:tcW w:w="1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40±3**(5)</w:t>
                  </w:r>
                </w:p>
              </w:tc>
            </w:tr>
            <w:tr w:rsidR="00F31506" w:rsidRPr="00F31506">
              <w:trPr>
                <w:trHeight w:val="280"/>
                <w:tblCellSpacing w:w="0" w:type="dxa"/>
              </w:trPr>
              <w:tc>
                <w:tcPr>
                  <w:tcW w:w="15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11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30±3(6)</w:t>
                  </w:r>
                </w:p>
              </w:tc>
              <w:tc>
                <w:tcPr>
                  <w:tcW w:w="10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2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32±2(6)</w:t>
                  </w:r>
                </w:p>
              </w:tc>
              <w:tc>
                <w:tcPr>
                  <w:tcW w:w="1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34±2(5)</w:t>
                  </w:r>
                </w:p>
              </w:tc>
            </w:tr>
            <w:tr w:rsidR="00F31506" w:rsidRPr="00F31506">
              <w:trPr>
                <w:trHeight w:val="280"/>
                <w:tblCellSpacing w:w="0" w:type="dxa"/>
              </w:trPr>
              <w:tc>
                <w:tcPr>
                  <w:tcW w:w="15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14</w:t>
                  </w:r>
                </w:p>
              </w:tc>
              <w:tc>
                <w:tcPr>
                  <w:tcW w:w="11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32±3(6)</w:t>
                  </w:r>
                </w:p>
              </w:tc>
              <w:tc>
                <w:tcPr>
                  <w:tcW w:w="10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2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34±4(6)</w:t>
                  </w:r>
                </w:p>
              </w:tc>
              <w:tc>
                <w:tcPr>
                  <w:tcW w:w="1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35±2(5)</w:t>
                  </w:r>
                </w:p>
              </w:tc>
            </w:tr>
            <w:tr w:rsidR="00F31506" w:rsidRPr="00F31506">
              <w:trPr>
                <w:trHeight w:val="280"/>
                <w:tblCellSpacing w:w="0" w:type="dxa"/>
              </w:trPr>
              <w:tc>
                <w:tcPr>
                  <w:tcW w:w="6320" w:type="dxa"/>
                  <w:gridSpan w:val="5"/>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unit: g/rat/day, Significant difference from control group; *:P&lt;0.05, **:P&lt;0.01</w:t>
                  </w:r>
                </w:p>
              </w:tc>
            </w:tr>
            <w:tr w:rsidR="00F31506" w:rsidRPr="00F31506">
              <w:trPr>
                <w:trHeight w:val="270"/>
                <w:tblCellSpacing w:w="0" w:type="dxa"/>
              </w:trPr>
              <w:tc>
                <w:tcPr>
                  <w:tcW w:w="15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12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0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80"/>
                <w:tblCellSpacing w:w="0" w:type="dxa"/>
              </w:trPr>
              <w:tc>
                <w:tcPr>
                  <w:tcW w:w="6320" w:type="dxa"/>
                  <w:gridSpan w:val="5"/>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Table 3-2 Food consumption of female rats treated orally with 4,4'-sulfonyldiphenol in the twenty-eight-day repeated dose toxicity test</w:t>
                  </w:r>
                </w:p>
              </w:tc>
            </w:tr>
            <w:tr w:rsidR="00F31506" w:rsidRPr="00F31506">
              <w:trPr>
                <w:trHeight w:val="280"/>
                <w:tblCellSpacing w:w="0" w:type="dxa"/>
              </w:trPr>
              <w:tc>
                <w:tcPr>
                  <w:tcW w:w="15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Days of </w:t>
                  </w:r>
                </w:p>
              </w:tc>
              <w:tc>
                <w:tcPr>
                  <w:tcW w:w="4760" w:type="dxa"/>
                  <w:gridSpan w:val="4"/>
                  <w:vMerge w:val="restart"/>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Dose (mg/kg bw/day)</w:t>
                  </w:r>
                </w:p>
              </w:tc>
            </w:tr>
            <w:tr w:rsidR="00F31506" w:rsidRPr="00F31506">
              <w:trPr>
                <w:trHeight w:val="280"/>
                <w:tblCellSpacing w:w="0" w:type="dxa"/>
              </w:trPr>
              <w:tc>
                <w:tcPr>
                  <w:tcW w:w="15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administration</w:t>
                  </w:r>
                </w:p>
              </w:tc>
              <w:tc>
                <w:tcPr>
                  <w:tcW w:w="0" w:type="auto"/>
                  <w:gridSpan w:val="4"/>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80"/>
                <w:tblCellSpacing w:w="0" w:type="dxa"/>
              </w:trPr>
              <w:tc>
                <w:tcPr>
                  <w:tcW w:w="15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1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10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40</w:t>
                  </w:r>
                </w:p>
              </w:tc>
              <w:tc>
                <w:tcPr>
                  <w:tcW w:w="12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1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1000</w:t>
                  </w:r>
                </w:p>
              </w:tc>
            </w:tr>
            <w:tr w:rsidR="00F31506" w:rsidRPr="00F31506">
              <w:trPr>
                <w:trHeight w:val="280"/>
                <w:tblCellSpacing w:w="0" w:type="dxa"/>
              </w:trPr>
              <w:tc>
                <w:tcPr>
                  <w:tcW w:w="15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11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20±2(12)</w:t>
                  </w:r>
                </w:p>
              </w:tc>
              <w:tc>
                <w:tcPr>
                  <w:tcW w:w="10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20±2(6)</w:t>
                  </w:r>
                </w:p>
              </w:tc>
              <w:tc>
                <w:tcPr>
                  <w:tcW w:w="12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21±2(12)</w:t>
                  </w:r>
                </w:p>
              </w:tc>
              <w:tc>
                <w:tcPr>
                  <w:tcW w:w="1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21±2(12)</w:t>
                  </w:r>
                </w:p>
              </w:tc>
            </w:tr>
            <w:tr w:rsidR="00F31506" w:rsidRPr="00F31506">
              <w:trPr>
                <w:trHeight w:val="280"/>
                <w:tblCellSpacing w:w="0" w:type="dxa"/>
              </w:trPr>
              <w:tc>
                <w:tcPr>
                  <w:tcW w:w="15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w:t>
                  </w:r>
                </w:p>
              </w:tc>
              <w:tc>
                <w:tcPr>
                  <w:tcW w:w="11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20±2(12)</w:t>
                  </w:r>
                </w:p>
              </w:tc>
              <w:tc>
                <w:tcPr>
                  <w:tcW w:w="10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20±1(6)</w:t>
                  </w:r>
                </w:p>
              </w:tc>
              <w:tc>
                <w:tcPr>
                  <w:tcW w:w="12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18±2*(12)</w:t>
                  </w:r>
                </w:p>
              </w:tc>
              <w:tc>
                <w:tcPr>
                  <w:tcW w:w="1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15±3*(12)</w:t>
                  </w:r>
                </w:p>
              </w:tc>
            </w:tr>
            <w:tr w:rsidR="00F31506" w:rsidRPr="00F31506">
              <w:trPr>
                <w:trHeight w:val="280"/>
                <w:tblCellSpacing w:w="0" w:type="dxa"/>
              </w:trPr>
              <w:tc>
                <w:tcPr>
                  <w:tcW w:w="15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w:t>
                  </w:r>
                </w:p>
              </w:tc>
              <w:tc>
                <w:tcPr>
                  <w:tcW w:w="11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20±2(12)</w:t>
                  </w:r>
                </w:p>
              </w:tc>
              <w:tc>
                <w:tcPr>
                  <w:tcW w:w="10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20±1(6)</w:t>
                  </w:r>
                </w:p>
              </w:tc>
              <w:tc>
                <w:tcPr>
                  <w:tcW w:w="12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20±2(12)</w:t>
                  </w:r>
                </w:p>
              </w:tc>
              <w:tc>
                <w:tcPr>
                  <w:tcW w:w="1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19±9(12)</w:t>
                  </w:r>
                </w:p>
              </w:tc>
            </w:tr>
            <w:tr w:rsidR="00F31506" w:rsidRPr="00F31506">
              <w:trPr>
                <w:trHeight w:val="280"/>
                <w:tblCellSpacing w:w="0" w:type="dxa"/>
              </w:trPr>
              <w:tc>
                <w:tcPr>
                  <w:tcW w:w="15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11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21±2(12)</w:t>
                  </w:r>
                </w:p>
              </w:tc>
              <w:tc>
                <w:tcPr>
                  <w:tcW w:w="10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22±1(6)</w:t>
                  </w:r>
                </w:p>
              </w:tc>
              <w:tc>
                <w:tcPr>
                  <w:tcW w:w="12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22±3(12)</w:t>
                  </w:r>
                </w:p>
              </w:tc>
              <w:tc>
                <w:tcPr>
                  <w:tcW w:w="1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21±7(12)</w:t>
                  </w:r>
                </w:p>
              </w:tc>
            </w:tr>
            <w:tr w:rsidR="00F31506" w:rsidRPr="00F31506">
              <w:trPr>
                <w:trHeight w:val="280"/>
                <w:tblCellSpacing w:w="0" w:type="dxa"/>
              </w:trPr>
              <w:tc>
                <w:tcPr>
                  <w:tcW w:w="15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lastRenderedPageBreak/>
                    <w:t>14</w:t>
                  </w:r>
                </w:p>
              </w:tc>
              <w:tc>
                <w:tcPr>
                  <w:tcW w:w="11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22±1(12)</w:t>
                  </w:r>
                </w:p>
              </w:tc>
              <w:tc>
                <w:tcPr>
                  <w:tcW w:w="10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22±2(6)</w:t>
                  </w:r>
                </w:p>
              </w:tc>
              <w:tc>
                <w:tcPr>
                  <w:tcW w:w="12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22±1(12)</w:t>
                  </w:r>
                </w:p>
              </w:tc>
              <w:tc>
                <w:tcPr>
                  <w:tcW w:w="1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22±4(12)</w:t>
                  </w:r>
                </w:p>
              </w:tc>
            </w:tr>
            <w:tr w:rsidR="00F31506" w:rsidRPr="00F31506">
              <w:trPr>
                <w:trHeight w:val="280"/>
                <w:tblCellSpacing w:w="0" w:type="dxa"/>
              </w:trPr>
              <w:tc>
                <w:tcPr>
                  <w:tcW w:w="15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17</w:t>
                  </w:r>
                </w:p>
              </w:tc>
              <w:tc>
                <w:tcPr>
                  <w:tcW w:w="11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22±1(12)</w:t>
                  </w:r>
                </w:p>
              </w:tc>
              <w:tc>
                <w:tcPr>
                  <w:tcW w:w="10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23±2(6)</w:t>
                  </w:r>
                </w:p>
              </w:tc>
              <w:tc>
                <w:tcPr>
                  <w:tcW w:w="12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22±2(12)</w:t>
                  </w:r>
                </w:p>
              </w:tc>
              <w:tc>
                <w:tcPr>
                  <w:tcW w:w="1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21±4(12)</w:t>
                  </w:r>
                </w:p>
              </w:tc>
            </w:tr>
            <w:tr w:rsidR="00F31506" w:rsidRPr="00F31506">
              <w:trPr>
                <w:trHeight w:val="280"/>
                <w:tblCellSpacing w:w="0" w:type="dxa"/>
              </w:trPr>
              <w:tc>
                <w:tcPr>
                  <w:tcW w:w="15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21</w:t>
                  </w:r>
                </w:p>
              </w:tc>
              <w:tc>
                <w:tcPr>
                  <w:tcW w:w="11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24±2(12)</w:t>
                  </w:r>
                </w:p>
              </w:tc>
              <w:tc>
                <w:tcPr>
                  <w:tcW w:w="10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24±2(6)</w:t>
                  </w:r>
                </w:p>
              </w:tc>
              <w:tc>
                <w:tcPr>
                  <w:tcW w:w="12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24±2(12)</w:t>
                  </w:r>
                </w:p>
              </w:tc>
              <w:tc>
                <w:tcPr>
                  <w:tcW w:w="1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22±2*(12)</w:t>
                  </w:r>
                </w:p>
              </w:tc>
            </w:tr>
            <w:tr w:rsidR="00F31506" w:rsidRPr="00F31506">
              <w:trPr>
                <w:trHeight w:val="280"/>
                <w:tblCellSpacing w:w="0" w:type="dxa"/>
              </w:trPr>
              <w:tc>
                <w:tcPr>
                  <w:tcW w:w="15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24</w:t>
                  </w:r>
                </w:p>
              </w:tc>
              <w:tc>
                <w:tcPr>
                  <w:tcW w:w="11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24±2(12)</w:t>
                  </w:r>
                </w:p>
              </w:tc>
              <w:tc>
                <w:tcPr>
                  <w:tcW w:w="10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23±2(6)</w:t>
                  </w:r>
                </w:p>
              </w:tc>
              <w:tc>
                <w:tcPr>
                  <w:tcW w:w="12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23±2(12)</w:t>
                  </w:r>
                </w:p>
              </w:tc>
              <w:tc>
                <w:tcPr>
                  <w:tcW w:w="1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19±4**(12)</w:t>
                  </w:r>
                </w:p>
              </w:tc>
            </w:tr>
            <w:tr w:rsidR="00F31506" w:rsidRPr="00F31506">
              <w:trPr>
                <w:trHeight w:val="280"/>
                <w:tblCellSpacing w:w="0" w:type="dxa"/>
              </w:trPr>
              <w:tc>
                <w:tcPr>
                  <w:tcW w:w="15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28</w:t>
                  </w:r>
                </w:p>
              </w:tc>
              <w:tc>
                <w:tcPr>
                  <w:tcW w:w="11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24±2(12)</w:t>
                  </w:r>
                </w:p>
              </w:tc>
              <w:tc>
                <w:tcPr>
                  <w:tcW w:w="10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24±2(6)</w:t>
                  </w:r>
                </w:p>
              </w:tc>
              <w:tc>
                <w:tcPr>
                  <w:tcW w:w="12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25±2(12)</w:t>
                  </w:r>
                </w:p>
              </w:tc>
              <w:tc>
                <w:tcPr>
                  <w:tcW w:w="1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22±3(12)</w:t>
                  </w:r>
                </w:p>
              </w:tc>
            </w:tr>
            <w:tr w:rsidR="00F31506" w:rsidRPr="00F31506">
              <w:trPr>
                <w:trHeight w:val="560"/>
                <w:tblCellSpacing w:w="0" w:type="dxa"/>
              </w:trPr>
              <w:tc>
                <w:tcPr>
                  <w:tcW w:w="15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Days of recovery</w:t>
                  </w:r>
                </w:p>
              </w:tc>
              <w:tc>
                <w:tcPr>
                  <w:tcW w:w="11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0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2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280"/>
                <w:tblCellSpacing w:w="0" w:type="dxa"/>
              </w:trPr>
              <w:tc>
                <w:tcPr>
                  <w:tcW w:w="15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11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25±2(6)</w:t>
                  </w:r>
                </w:p>
              </w:tc>
              <w:tc>
                <w:tcPr>
                  <w:tcW w:w="10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2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27±1(6)</w:t>
                  </w:r>
                </w:p>
              </w:tc>
              <w:tc>
                <w:tcPr>
                  <w:tcW w:w="1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31±3**(6)</w:t>
                  </w:r>
                </w:p>
              </w:tc>
            </w:tr>
            <w:tr w:rsidR="00F31506" w:rsidRPr="00F31506">
              <w:trPr>
                <w:trHeight w:val="280"/>
                <w:tblCellSpacing w:w="0" w:type="dxa"/>
              </w:trPr>
              <w:tc>
                <w:tcPr>
                  <w:tcW w:w="15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w:t>
                  </w:r>
                </w:p>
              </w:tc>
              <w:tc>
                <w:tcPr>
                  <w:tcW w:w="11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23±2(6)</w:t>
                  </w:r>
                </w:p>
              </w:tc>
              <w:tc>
                <w:tcPr>
                  <w:tcW w:w="10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2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26±1(6)</w:t>
                  </w:r>
                </w:p>
              </w:tc>
              <w:tc>
                <w:tcPr>
                  <w:tcW w:w="1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29±3**(6)</w:t>
                  </w:r>
                </w:p>
              </w:tc>
            </w:tr>
            <w:tr w:rsidR="00F31506" w:rsidRPr="00F31506">
              <w:trPr>
                <w:trHeight w:val="280"/>
                <w:tblCellSpacing w:w="0" w:type="dxa"/>
              </w:trPr>
              <w:tc>
                <w:tcPr>
                  <w:tcW w:w="15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11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23±2(6)</w:t>
                  </w:r>
                </w:p>
              </w:tc>
              <w:tc>
                <w:tcPr>
                  <w:tcW w:w="10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2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23±2(6)</w:t>
                  </w:r>
                </w:p>
              </w:tc>
              <w:tc>
                <w:tcPr>
                  <w:tcW w:w="1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24±3(6)</w:t>
                  </w:r>
                </w:p>
              </w:tc>
            </w:tr>
            <w:tr w:rsidR="00F31506" w:rsidRPr="00F31506">
              <w:trPr>
                <w:trHeight w:val="280"/>
                <w:tblCellSpacing w:w="0" w:type="dxa"/>
              </w:trPr>
              <w:tc>
                <w:tcPr>
                  <w:tcW w:w="15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14</w:t>
                  </w:r>
                </w:p>
              </w:tc>
              <w:tc>
                <w:tcPr>
                  <w:tcW w:w="11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24±2(6)</w:t>
                  </w:r>
                </w:p>
              </w:tc>
              <w:tc>
                <w:tcPr>
                  <w:tcW w:w="10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2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23±2(6)</w:t>
                  </w:r>
                </w:p>
              </w:tc>
              <w:tc>
                <w:tcPr>
                  <w:tcW w:w="1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25±3(6)</w:t>
                  </w:r>
                </w:p>
              </w:tc>
            </w:tr>
            <w:tr w:rsidR="00F31506" w:rsidRPr="00F31506">
              <w:trPr>
                <w:trHeight w:val="280"/>
                <w:tblCellSpacing w:w="0" w:type="dxa"/>
              </w:trPr>
              <w:tc>
                <w:tcPr>
                  <w:tcW w:w="6320" w:type="dxa"/>
                  <w:gridSpan w:val="5"/>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unit: g/rat/day, Significant difference from control group; *:P&lt;0.05, **:P&lt;0.01</w:t>
                  </w:r>
                </w:p>
              </w:tc>
            </w:tr>
          </w:tbl>
          <w:p w:rsidR="00F31506" w:rsidRPr="00F31506" w:rsidRDefault="00F31506" w:rsidP="00F31506">
            <w:pPr>
              <w:widowControl/>
              <w:jc w:val="left"/>
              <w:rPr>
                <w:rFonts w:ascii="MS PGothic" w:eastAsia="MS PGothic" w:hAnsi="MS PGothic" w:cs="MS PGothic"/>
                <w:vanish/>
                <w:kern w:val="0"/>
                <w:sz w:val="24"/>
                <w:szCs w:val="24"/>
              </w:rPr>
            </w:pPr>
          </w:p>
          <w:tbl>
            <w:tblPr>
              <w:tblW w:w="4950" w:type="pct"/>
              <w:tblCellSpacing w:w="0" w:type="dxa"/>
              <w:tblCellMar>
                <w:left w:w="0" w:type="dxa"/>
                <w:right w:w="0" w:type="dxa"/>
              </w:tblCellMar>
              <w:tblLook w:val="04A0" w:firstRow="1" w:lastRow="0" w:firstColumn="1" w:lastColumn="0" w:noHBand="0" w:noVBand="1"/>
            </w:tblPr>
            <w:tblGrid>
              <w:gridCol w:w="728"/>
              <w:gridCol w:w="1314"/>
              <w:gridCol w:w="950"/>
              <w:gridCol w:w="1072"/>
              <w:gridCol w:w="1072"/>
              <w:gridCol w:w="1192"/>
              <w:gridCol w:w="950"/>
              <w:gridCol w:w="1072"/>
              <w:gridCol w:w="1192"/>
            </w:tblGrid>
            <w:tr w:rsidR="00F31506" w:rsidRPr="00F31506" w:rsidTr="004414F3">
              <w:trPr>
                <w:trHeight w:val="590"/>
                <w:tblCellSpacing w:w="0" w:type="dxa"/>
              </w:trPr>
              <w:tc>
                <w:tcPr>
                  <w:tcW w:w="10920" w:type="dxa"/>
                  <w:gridSpan w:val="9"/>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Table 4 Hematology of rats treated orally with 4,4'-sulfonyldiphenol in the twenty-eight-day repeated dose toxicity test</w:t>
                  </w:r>
                </w:p>
              </w:tc>
            </w:tr>
            <w:tr w:rsidR="00F31506" w:rsidRPr="00F31506" w:rsidTr="004414F3">
              <w:trPr>
                <w:trHeight w:val="280"/>
                <w:tblCellSpacing w:w="0" w:type="dxa"/>
              </w:trPr>
              <w:tc>
                <w:tcPr>
                  <w:tcW w:w="2420" w:type="dxa"/>
                  <w:gridSpan w:val="2"/>
                  <w:vMerge w:val="restart"/>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Item</w:t>
                  </w:r>
                </w:p>
              </w:tc>
              <w:tc>
                <w:tcPr>
                  <w:tcW w:w="4860" w:type="dxa"/>
                  <w:gridSpan w:val="4"/>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28 days dosing groups (mg/kg bw/day)</w:t>
                  </w:r>
                </w:p>
              </w:tc>
              <w:tc>
                <w:tcPr>
                  <w:tcW w:w="3640" w:type="dxa"/>
                  <w:gridSpan w:val="3"/>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14 days recovery groups (mg/kg bw/day)</w:t>
                  </w:r>
                </w:p>
              </w:tc>
            </w:tr>
            <w:tr w:rsidR="00F31506" w:rsidRPr="00F31506" w:rsidTr="004414F3">
              <w:trPr>
                <w:trHeight w:val="280"/>
                <w:tblCellSpacing w:w="0" w:type="dxa"/>
              </w:trPr>
              <w:tc>
                <w:tcPr>
                  <w:tcW w:w="0" w:type="auto"/>
                  <w:gridSpan w:val="2"/>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40</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1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1000</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1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1000</w:t>
                  </w:r>
                </w:p>
              </w:tc>
            </w:tr>
            <w:tr w:rsidR="00F31506" w:rsidRPr="00F31506" w:rsidTr="004414F3">
              <w:trPr>
                <w:trHeight w:val="280"/>
                <w:tblCellSpacing w:w="0" w:type="dxa"/>
              </w:trPr>
              <w:tc>
                <w:tcPr>
                  <w:tcW w:w="86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Male</w:t>
                  </w:r>
                </w:p>
              </w:tc>
              <w:tc>
                <w:tcPr>
                  <w:tcW w:w="15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of animals</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1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1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r>
            <w:tr w:rsidR="00F31506" w:rsidRPr="00F31506" w:rsidTr="004414F3">
              <w:trPr>
                <w:trHeight w:val="33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5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RBC(10</w:t>
                  </w:r>
                  <w:r w:rsidRPr="00F31506">
                    <w:rPr>
                      <w:rFonts w:ascii="MS PGothic" w:eastAsia="MS PGothic" w:hAnsi="MS PGothic" w:cs="MS PGothic"/>
                      <w:kern w:val="0"/>
                      <w:sz w:val="24"/>
                      <w:szCs w:val="24"/>
                      <w:vertAlign w:val="superscript"/>
                    </w:rPr>
                    <w:t>4</w:t>
                  </w:r>
                  <w:r w:rsidRPr="00F31506">
                    <w:rPr>
                      <w:rFonts w:ascii="MS PGothic" w:eastAsia="MS PGothic" w:hAnsi="MS PGothic" w:cs="MS PGothic"/>
                      <w:kern w:val="0"/>
                      <w:sz w:val="24"/>
                      <w:szCs w:val="24"/>
                    </w:rPr>
                    <w:t>/µL)</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770±40</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764±40</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763±21</w:t>
                  </w:r>
                </w:p>
              </w:tc>
              <w:tc>
                <w:tcPr>
                  <w:tcW w:w="1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687±79*</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804±22</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793±30</w:t>
                  </w:r>
                </w:p>
              </w:tc>
              <w:tc>
                <w:tcPr>
                  <w:tcW w:w="1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735±42**</w:t>
                  </w:r>
                </w:p>
              </w:tc>
            </w:tr>
            <w:tr w:rsidR="00F31506" w:rsidRPr="00F31506" w:rsidTr="004414F3">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5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Hb(g/dL)</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15.9±0.4</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15.9±0.4</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15.8±0.7</w:t>
                  </w:r>
                </w:p>
              </w:tc>
              <w:tc>
                <w:tcPr>
                  <w:tcW w:w="1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14.3±1.0**</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16.0±0.5</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15.9±0.6</w:t>
                  </w:r>
                </w:p>
              </w:tc>
              <w:tc>
                <w:tcPr>
                  <w:tcW w:w="1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15.3±0.6</w:t>
                  </w:r>
                </w:p>
              </w:tc>
            </w:tr>
            <w:tr w:rsidR="00F31506" w:rsidRPr="00F31506" w:rsidTr="004414F3">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5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roofErr w:type="gramStart"/>
                  <w:r w:rsidRPr="00F31506">
                    <w:rPr>
                      <w:rFonts w:ascii="MS PGothic" w:eastAsia="MS PGothic" w:hAnsi="MS PGothic" w:cs="MS PGothic"/>
                      <w:kern w:val="0"/>
                      <w:sz w:val="24"/>
                      <w:szCs w:val="24"/>
                    </w:rPr>
                    <w:t>Ht(</w:t>
                  </w:r>
                  <w:proofErr w:type="gramEnd"/>
                  <w:r w:rsidRPr="00F31506">
                    <w:rPr>
                      <w:rFonts w:ascii="MS PGothic" w:eastAsia="MS PGothic" w:hAnsi="MS PGothic" w:cs="MS PGothic"/>
                      <w:kern w:val="0"/>
                      <w:sz w:val="24"/>
                      <w:szCs w:val="24"/>
                    </w:rPr>
                    <w:t>%)</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47±2</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47±1</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46±1</w:t>
                  </w:r>
                </w:p>
              </w:tc>
              <w:tc>
                <w:tcPr>
                  <w:tcW w:w="1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42±3**</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47±2</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47±2</w:t>
                  </w:r>
                </w:p>
              </w:tc>
              <w:tc>
                <w:tcPr>
                  <w:tcW w:w="1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45±2</w:t>
                  </w:r>
                </w:p>
              </w:tc>
            </w:tr>
            <w:tr w:rsidR="00F31506" w:rsidRPr="00F31506" w:rsidTr="004414F3">
              <w:trPr>
                <w:trHeight w:val="56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5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Differential leukocyte</w:t>
                  </w:r>
                </w:p>
              </w:tc>
              <w:tc>
                <w:tcPr>
                  <w:tcW w:w="108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22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22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34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08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22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34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rsidTr="004414F3">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5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roofErr w:type="gramStart"/>
                  <w:r w:rsidRPr="00F31506">
                    <w:rPr>
                      <w:rFonts w:ascii="MS PGothic" w:eastAsia="MS PGothic" w:hAnsi="MS PGothic" w:cs="MS PGothic"/>
                      <w:kern w:val="0"/>
                      <w:sz w:val="24"/>
                      <w:szCs w:val="24"/>
                    </w:rPr>
                    <w:t>counts(</w:t>
                  </w:r>
                  <w:proofErr w:type="gramEnd"/>
                  <w:r w:rsidRPr="00F31506">
                    <w:rPr>
                      <w:rFonts w:ascii="MS PGothic" w:eastAsia="MS PGothic" w:hAnsi="MS PGothic" w:cs="MS PGothic"/>
                      <w:kern w:val="0"/>
                      <w:sz w:val="24"/>
                      <w:szCs w:val="24"/>
                    </w:rPr>
                    <w:t>%)</w:t>
                  </w: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rsidTr="004414F3">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5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Lymph</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80.8±8.9</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81.3±5.5</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85.5±6.7</w:t>
                  </w:r>
                </w:p>
              </w:tc>
              <w:tc>
                <w:tcPr>
                  <w:tcW w:w="1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80.4±2.4</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87.3±7.3</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86.2±55</w:t>
                  </w:r>
                </w:p>
              </w:tc>
              <w:tc>
                <w:tcPr>
                  <w:tcW w:w="1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75.3±9.4*</w:t>
                  </w:r>
                </w:p>
              </w:tc>
            </w:tr>
            <w:tr w:rsidR="00F31506" w:rsidRPr="00F31506" w:rsidTr="004414F3">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5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Seg</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18.1±9.0</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16.9±4.8</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12.6±6.4</w:t>
                  </w:r>
                </w:p>
              </w:tc>
              <w:tc>
                <w:tcPr>
                  <w:tcW w:w="1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17.9±2.3</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11.2±6.9</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12.7±5.9</w:t>
                  </w:r>
                </w:p>
              </w:tc>
              <w:tc>
                <w:tcPr>
                  <w:tcW w:w="1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22.6±9.2*</w:t>
                  </w:r>
                </w:p>
              </w:tc>
            </w:tr>
            <w:tr w:rsidR="00F31506" w:rsidRPr="00F31506" w:rsidTr="004414F3">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5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PT(S)</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12.9±0.7</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13.4±0.7</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13.6±0.9</w:t>
                  </w:r>
                </w:p>
              </w:tc>
              <w:tc>
                <w:tcPr>
                  <w:tcW w:w="1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12.9±1.0</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13.5±0.9</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13.2±0.5</w:t>
                  </w:r>
                </w:p>
              </w:tc>
              <w:tc>
                <w:tcPr>
                  <w:tcW w:w="1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11.8±0.5**</w:t>
                  </w:r>
                </w:p>
              </w:tc>
            </w:tr>
            <w:tr w:rsidR="00F31506" w:rsidRPr="00F31506" w:rsidTr="004414F3">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5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APTT(S)</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13.8±2.2</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15.0±1.1</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15.4±2.3</w:t>
                  </w:r>
                </w:p>
              </w:tc>
              <w:tc>
                <w:tcPr>
                  <w:tcW w:w="1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11.5±1.6</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15.4±1.3</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15.0±2.1</w:t>
                  </w:r>
                </w:p>
              </w:tc>
              <w:tc>
                <w:tcPr>
                  <w:tcW w:w="1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11.3±1.7**</w:t>
                  </w:r>
                </w:p>
              </w:tc>
            </w:tr>
            <w:tr w:rsidR="00F31506" w:rsidRPr="00F31506" w:rsidTr="004414F3">
              <w:trPr>
                <w:trHeight w:val="280"/>
                <w:tblCellSpacing w:w="0" w:type="dxa"/>
              </w:trPr>
              <w:tc>
                <w:tcPr>
                  <w:tcW w:w="86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Female</w:t>
                  </w:r>
                </w:p>
              </w:tc>
              <w:tc>
                <w:tcPr>
                  <w:tcW w:w="15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of animals</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1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1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r>
            <w:tr w:rsidR="00F31506" w:rsidRPr="00F31506" w:rsidTr="004414F3">
              <w:trPr>
                <w:trHeight w:val="33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5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RBC(10</w:t>
                  </w:r>
                  <w:r w:rsidRPr="00F31506">
                    <w:rPr>
                      <w:rFonts w:ascii="MS PGothic" w:eastAsia="MS PGothic" w:hAnsi="MS PGothic" w:cs="MS PGothic"/>
                      <w:kern w:val="0"/>
                      <w:sz w:val="24"/>
                      <w:szCs w:val="24"/>
                      <w:vertAlign w:val="superscript"/>
                    </w:rPr>
                    <w:t>4</w:t>
                  </w:r>
                  <w:r w:rsidRPr="00F31506">
                    <w:rPr>
                      <w:rFonts w:ascii="MS PGothic" w:eastAsia="MS PGothic" w:hAnsi="MS PGothic" w:cs="MS PGothic"/>
                      <w:kern w:val="0"/>
                      <w:sz w:val="24"/>
                      <w:szCs w:val="24"/>
                    </w:rPr>
                    <w:t>/µL)</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773±22</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766±52</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766±32</w:t>
                  </w:r>
                </w:p>
              </w:tc>
              <w:tc>
                <w:tcPr>
                  <w:tcW w:w="1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705±30**</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809±43</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801±47</w:t>
                  </w:r>
                </w:p>
              </w:tc>
              <w:tc>
                <w:tcPr>
                  <w:tcW w:w="1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762±33</w:t>
                  </w:r>
                </w:p>
              </w:tc>
            </w:tr>
            <w:tr w:rsidR="00F31506" w:rsidRPr="00F31506" w:rsidTr="004414F3">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5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Hb(g/dL)</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16.2±0.3</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15.9±0.6</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15.9±0.9</w:t>
                  </w:r>
                </w:p>
              </w:tc>
              <w:tc>
                <w:tcPr>
                  <w:tcW w:w="1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13.9±0.6**</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16.2±0.5</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15.8±0.5</w:t>
                  </w:r>
                </w:p>
              </w:tc>
              <w:tc>
                <w:tcPr>
                  <w:tcW w:w="1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15.2±0.5*</w:t>
                  </w:r>
                </w:p>
              </w:tc>
            </w:tr>
            <w:tr w:rsidR="00F31506" w:rsidRPr="00F31506" w:rsidTr="004414F3">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5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roofErr w:type="gramStart"/>
                  <w:r w:rsidRPr="00F31506">
                    <w:rPr>
                      <w:rFonts w:ascii="MS PGothic" w:eastAsia="MS PGothic" w:hAnsi="MS PGothic" w:cs="MS PGothic"/>
                      <w:kern w:val="0"/>
                      <w:sz w:val="24"/>
                      <w:szCs w:val="24"/>
                    </w:rPr>
                    <w:t>Ht(</w:t>
                  </w:r>
                  <w:proofErr w:type="gramEnd"/>
                  <w:r w:rsidRPr="00F31506">
                    <w:rPr>
                      <w:rFonts w:ascii="MS PGothic" w:eastAsia="MS PGothic" w:hAnsi="MS PGothic" w:cs="MS PGothic"/>
                      <w:kern w:val="0"/>
                      <w:sz w:val="24"/>
                      <w:szCs w:val="24"/>
                    </w:rPr>
                    <w:t>%)</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47±1</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47±2</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47±3</w:t>
                  </w:r>
                </w:p>
              </w:tc>
              <w:tc>
                <w:tcPr>
                  <w:tcW w:w="1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42±2**</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47±2</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47±2</w:t>
                  </w:r>
                </w:p>
              </w:tc>
              <w:tc>
                <w:tcPr>
                  <w:tcW w:w="1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45±2</w:t>
                  </w:r>
                </w:p>
              </w:tc>
            </w:tr>
            <w:tr w:rsidR="00F31506" w:rsidRPr="00F31506" w:rsidTr="004414F3">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5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roofErr w:type="gramStart"/>
                  <w:r w:rsidRPr="00F31506">
                    <w:rPr>
                      <w:rFonts w:ascii="MS PGothic" w:eastAsia="MS PGothic" w:hAnsi="MS PGothic" w:cs="MS PGothic"/>
                      <w:kern w:val="0"/>
                      <w:sz w:val="24"/>
                      <w:szCs w:val="24"/>
                    </w:rPr>
                    <w:t>MCHC(</w:t>
                  </w:r>
                  <w:proofErr w:type="gramEnd"/>
                  <w:r w:rsidRPr="00F31506">
                    <w:rPr>
                      <w:rFonts w:ascii="MS PGothic" w:eastAsia="MS PGothic" w:hAnsi="MS PGothic" w:cs="MS PGothic"/>
                      <w:kern w:val="0"/>
                      <w:sz w:val="24"/>
                      <w:szCs w:val="24"/>
                    </w:rPr>
                    <w:t>%)</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34.5±0.5</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34.0±0.3*</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33.9±0.3*</w:t>
                  </w:r>
                </w:p>
              </w:tc>
              <w:tc>
                <w:tcPr>
                  <w:tcW w:w="1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33.6±0.3**</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34.1±0.5</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33.3±0.6*</w:t>
                  </w:r>
                </w:p>
              </w:tc>
              <w:tc>
                <w:tcPr>
                  <w:tcW w:w="1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33.4±0.4</w:t>
                  </w:r>
                </w:p>
              </w:tc>
            </w:tr>
            <w:tr w:rsidR="00F31506" w:rsidRPr="00F31506" w:rsidTr="004414F3">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5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PT(S)</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12.0±0.3</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12.2±0.2</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12.0±0.2</w:t>
                  </w:r>
                </w:p>
              </w:tc>
              <w:tc>
                <w:tcPr>
                  <w:tcW w:w="1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11.4±0.6*</w:t>
                  </w:r>
                </w:p>
              </w:tc>
              <w:tc>
                <w:tcPr>
                  <w:tcW w:w="10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11.9±0.6</w:t>
                  </w:r>
                </w:p>
              </w:tc>
              <w:tc>
                <w:tcPr>
                  <w:tcW w:w="12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11.6±0.5</w:t>
                  </w:r>
                </w:p>
              </w:tc>
              <w:tc>
                <w:tcPr>
                  <w:tcW w:w="1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11.7±0.7</w:t>
                  </w:r>
                </w:p>
              </w:tc>
            </w:tr>
            <w:tr w:rsidR="00F31506" w:rsidRPr="00F31506" w:rsidTr="004414F3">
              <w:trPr>
                <w:trHeight w:val="280"/>
                <w:tblCellSpacing w:w="0" w:type="dxa"/>
              </w:trPr>
              <w:tc>
                <w:tcPr>
                  <w:tcW w:w="10920" w:type="dxa"/>
                  <w:gridSpan w:val="9"/>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Values are expressed as Mean±S.D., Significant difference from control group; *:P&lt;0.05, **:P&lt;0.01</w:t>
                  </w:r>
                </w:p>
              </w:tc>
            </w:tr>
          </w:tbl>
          <w:p w:rsidR="00F31506" w:rsidRPr="00F31506" w:rsidRDefault="00F31506" w:rsidP="00F31506">
            <w:pPr>
              <w:widowControl/>
              <w:jc w:val="left"/>
              <w:rPr>
                <w:rFonts w:ascii="MS PGothic" w:eastAsia="MS PGothic" w:hAnsi="MS PGothic" w:cs="MS PGothic"/>
                <w:vanish/>
                <w:kern w:val="0"/>
                <w:sz w:val="24"/>
                <w:szCs w:val="24"/>
              </w:rPr>
            </w:pPr>
          </w:p>
          <w:tbl>
            <w:tblPr>
              <w:tblW w:w="4950" w:type="pct"/>
              <w:tblCellSpacing w:w="0" w:type="dxa"/>
              <w:tblCellMar>
                <w:left w:w="0" w:type="dxa"/>
                <w:right w:w="0" w:type="dxa"/>
              </w:tblCellMar>
              <w:tblLook w:val="04A0" w:firstRow="1" w:lastRow="0" w:firstColumn="1" w:lastColumn="0" w:noHBand="0" w:noVBand="1"/>
            </w:tblPr>
            <w:tblGrid>
              <w:gridCol w:w="838"/>
              <w:gridCol w:w="1754"/>
              <w:gridCol w:w="900"/>
              <w:gridCol w:w="900"/>
              <w:gridCol w:w="900"/>
              <w:gridCol w:w="1209"/>
              <w:gridCol w:w="900"/>
              <w:gridCol w:w="900"/>
              <w:gridCol w:w="1241"/>
            </w:tblGrid>
            <w:tr w:rsidR="00F31506" w:rsidRPr="00F31506" w:rsidTr="004414F3">
              <w:trPr>
                <w:trHeight w:val="640"/>
                <w:tblCellSpacing w:w="0" w:type="dxa"/>
              </w:trPr>
              <w:tc>
                <w:tcPr>
                  <w:tcW w:w="10420" w:type="dxa"/>
                  <w:gridSpan w:val="9"/>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lastRenderedPageBreak/>
                    <w:t>Table 5 Blood chemistry for rats treated orally with 4,4'-sulfonyldiphenol in the twenty-eight-day repeated dose toxicity test</w:t>
                  </w:r>
                </w:p>
              </w:tc>
            </w:tr>
            <w:tr w:rsidR="00F31506" w:rsidRPr="00F31506" w:rsidTr="004414F3">
              <w:trPr>
                <w:trHeight w:val="280"/>
                <w:tblCellSpacing w:w="0" w:type="dxa"/>
              </w:trPr>
              <w:tc>
                <w:tcPr>
                  <w:tcW w:w="2860" w:type="dxa"/>
                  <w:gridSpan w:val="2"/>
                  <w:vMerge w:val="restart"/>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Item</w:t>
                  </w:r>
                </w:p>
              </w:tc>
              <w:tc>
                <w:tcPr>
                  <w:tcW w:w="4120" w:type="dxa"/>
                  <w:gridSpan w:val="4"/>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28 days dosing groups (mg/kg bw/day)</w:t>
                  </w:r>
                </w:p>
              </w:tc>
              <w:tc>
                <w:tcPr>
                  <w:tcW w:w="3440" w:type="dxa"/>
                  <w:gridSpan w:val="3"/>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14 days recovery groups (mg/kg bw/day)</w:t>
                  </w:r>
                </w:p>
              </w:tc>
            </w:tr>
            <w:tr w:rsidR="00F31506" w:rsidRPr="00F31506" w:rsidTr="004414F3">
              <w:trPr>
                <w:trHeight w:val="280"/>
                <w:tblCellSpacing w:w="0" w:type="dxa"/>
              </w:trPr>
              <w:tc>
                <w:tcPr>
                  <w:tcW w:w="0" w:type="auto"/>
                  <w:gridSpan w:val="2"/>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40</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12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1000</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1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1000</w:t>
                  </w:r>
                </w:p>
              </w:tc>
            </w:tr>
            <w:tr w:rsidR="00F31506" w:rsidRPr="00F31506" w:rsidTr="004414F3">
              <w:trPr>
                <w:trHeight w:val="280"/>
                <w:tblCellSpacing w:w="0" w:type="dxa"/>
              </w:trPr>
              <w:tc>
                <w:tcPr>
                  <w:tcW w:w="96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Male</w:t>
                  </w:r>
                </w:p>
              </w:tc>
              <w:tc>
                <w:tcPr>
                  <w:tcW w:w="19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of animals</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12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1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r>
            <w:tr w:rsidR="00F31506" w:rsidRPr="00F31506" w:rsidTr="004414F3">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9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GOT(IU/L)</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44±7</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47±11</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55±10</w:t>
                  </w:r>
                </w:p>
              </w:tc>
              <w:tc>
                <w:tcPr>
                  <w:tcW w:w="12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65±5</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43±8</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43±12</w:t>
                  </w:r>
                </w:p>
              </w:tc>
              <w:tc>
                <w:tcPr>
                  <w:tcW w:w="1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24±12*</w:t>
                  </w:r>
                </w:p>
              </w:tc>
            </w:tr>
            <w:tr w:rsidR="00F31506" w:rsidRPr="00F31506" w:rsidTr="004414F3">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9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LDH(IU/L)</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43±10</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40±10</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39±7</w:t>
                  </w:r>
                </w:p>
              </w:tc>
              <w:tc>
                <w:tcPr>
                  <w:tcW w:w="12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25±5**</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53±32</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40±10</w:t>
                  </w:r>
                </w:p>
              </w:tc>
              <w:tc>
                <w:tcPr>
                  <w:tcW w:w="1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55±8</w:t>
                  </w:r>
                </w:p>
              </w:tc>
            </w:tr>
            <w:tr w:rsidR="00F31506" w:rsidRPr="00F31506" w:rsidTr="004414F3">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9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AlP(IU/L)</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307±49</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298±45</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289±57</w:t>
                  </w:r>
                </w:p>
              </w:tc>
              <w:tc>
                <w:tcPr>
                  <w:tcW w:w="12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424±90**</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249±39</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260±30</w:t>
                  </w:r>
                </w:p>
              </w:tc>
              <w:tc>
                <w:tcPr>
                  <w:tcW w:w="1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271±34</w:t>
                  </w:r>
                </w:p>
              </w:tc>
            </w:tr>
            <w:tr w:rsidR="00F31506" w:rsidRPr="00F31506" w:rsidTr="004414F3">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9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T.cho(mg/dL)</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65±14</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61±13</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64±16</w:t>
                  </w:r>
                </w:p>
              </w:tc>
              <w:tc>
                <w:tcPr>
                  <w:tcW w:w="12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25±12**</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72±14</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73±29</w:t>
                  </w:r>
                </w:p>
              </w:tc>
              <w:tc>
                <w:tcPr>
                  <w:tcW w:w="1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69±16</w:t>
                  </w:r>
                </w:p>
              </w:tc>
            </w:tr>
            <w:tr w:rsidR="00F31506" w:rsidRPr="00F31506" w:rsidTr="004414F3">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9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Glucose(mg/dL)</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133±14</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131±8</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132±13</w:t>
                  </w:r>
                </w:p>
              </w:tc>
              <w:tc>
                <w:tcPr>
                  <w:tcW w:w="12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119±13</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148±12</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148±11</w:t>
                  </w:r>
                </w:p>
              </w:tc>
              <w:tc>
                <w:tcPr>
                  <w:tcW w:w="1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123±6**</w:t>
                  </w:r>
                </w:p>
              </w:tc>
            </w:tr>
            <w:tr w:rsidR="00F31506" w:rsidRPr="00F31506" w:rsidTr="004414F3">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9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P(mg/dL)</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8.4±0.5</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8.2±0.8</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8.2±0.6</w:t>
                  </w:r>
                </w:p>
              </w:tc>
              <w:tc>
                <w:tcPr>
                  <w:tcW w:w="12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8.7±1</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7.4±0.4</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7.8±0.2</w:t>
                  </w:r>
                </w:p>
              </w:tc>
              <w:tc>
                <w:tcPr>
                  <w:tcW w:w="1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7.9±0.4*</w:t>
                  </w:r>
                </w:p>
              </w:tc>
            </w:tr>
            <w:tr w:rsidR="00F31506" w:rsidRPr="00F31506" w:rsidTr="004414F3">
              <w:trPr>
                <w:trHeight w:val="280"/>
                <w:tblCellSpacing w:w="0" w:type="dxa"/>
              </w:trPr>
              <w:tc>
                <w:tcPr>
                  <w:tcW w:w="960" w:type="dxa"/>
                  <w:vMerge w:val="restart"/>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Female</w:t>
                  </w:r>
                </w:p>
              </w:tc>
              <w:tc>
                <w:tcPr>
                  <w:tcW w:w="19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of animals</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12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1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r>
            <w:tr w:rsidR="00F31506" w:rsidRPr="00F31506" w:rsidTr="004414F3">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9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TP(g/dL)</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6.2±0.2</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6.2±0.3</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6.3±0.2</w:t>
                  </w:r>
                </w:p>
              </w:tc>
              <w:tc>
                <w:tcPr>
                  <w:tcW w:w="12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7.2±0.4**</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6.8±0.3</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6.5±0.3</w:t>
                  </w:r>
                </w:p>
              </w:tc>
              <w:tc>
                <w:tcPr>
                  <w:tcW w:w="1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6.7±0.3</w:t>
                  </w:r>
                </w:p>
              </w:tc>
            </w:tr>
            <w:tr w:rsidR="00F31506" w:rsidRPr="00F31506" w:rsidTr="004414F3">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9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Albumin(g/dL)</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3.7±0.1</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3.8±0.2</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3.8±0.1</w:t>
                  </w:r>
                </w:p>
              </w:tc>
              <w:tc>
                <w:tcPr>
                  <w:tcW w:w="12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4.2±0.2**</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4.0±0.1</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3.9±0.2</w:t>
                  </w:r>
                </w:p>
              </w:tc>
              <w:tc>
                <w:tcPr>
                  <w:tcW w:w="1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4.0±0.2</w:t>
                  </w:r>
                </w:p>
              </w:tc>
            </w:tr>
            <w:tr w:rsidR="00F31506" w:rsidRPr="00F31506" w:rsidTr="004414F3">
              <w:trPr>
                <w:trHeight w:val="28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9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T.cho(mg/dL)</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85±12</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64±9</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71±21</w:t>
                  </w:r>
                </w:p>
              </w:tc>
              <w:tc>
                <w:tcPr>
                  <w:tcW w:w="12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42±28**</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86±13</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75±21</w:t>
                  </w:r>
                </w:p>
              </w:tc>
              <w:tc>
                <w:tcPr>
                  <w:tcW w:w="1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100±20</w:t>
                  </w:r>
                </w:p>
              </w:tc>
            </w:tr>
            <w:tr w:rsidR="00F31506" w:rsidRPr="00F31506" w:rsidTr="004414F3">
              <w:trPr>
                <w:trHeight w:val="56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9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Ca(mg/dL)</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9.5±0.1</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9.4±0.2</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9.5±0.3</w:t>
                  </w:r>
                </w:p>
              </w:tc>
              <w:tc>
                <w:tcPr>
                  <w:tcW w:w="12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10.1±0.2**</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9.4±0.2</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9.2±0.2</w:t>
                  </w:r>
                </w:p>
              </w:tc>
              <w:tc>
                <w:tcPr>
                  <w:tcW w:w="152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9.3±0.3</w:t>
                  </w:r>
                </w:p>
              </w:tc>
            </w:tr>
            <w:tr w:rsidR="00F31506" w:rsidRPr="00F31506" w:rsidTr="004414F3">
              <w:trPr>
                <w:trHeight w:val="280"/>
                <w:tblCellSpacing w:w="0" w:type="dxa"/>
              </w:trPr>
              <w:tc>
                <w:tcPr>
                  <w:tcW w:w="10420" w:type="dxa"/>
                  <w:gridSpan w:val="9"/>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Values are expressed as Mean±S.D., Significant difference from control group; *:P&lt;0.05, **:P&lt;0.01</w:t>
                  </w:r>
                </w:p>
              </w:tc>
            </w:tr>
          </w:tbl>
          <w:p w:rsidR="00F31506" w:rsidRPr="00F31506" w:rsidRDefault="00F31506" w:rsidP="00F31506">
            <w:pPr>
              <w:widowControl/>
              <w:jc w:val="left"/>
              <w:rPr>
                <w:rFonts w:ascii="MS PGothic" w:eastAsia="MS PGothic" w:hAnsi="MS PGothic" w:cs="MS PGothic"/>
                <w:vanish/>
                <w:kern w:val="0"/>
                <w:sz w:val="24"/>
                <w:szCs w:val="24"/>
              </w:rPr>
            </w:pPr>
          </w:p>
          <w:tbl>
            <w:tblPr>
              <w:tblW w:w="8640" w:type="dxa"/>
              <w:tblCellSpacing w:w="0" w:type="dxa"/>
              <w:tblCellMar>
                <w:left w:w="0" w:type="dxa"/>
                <w:right w:w="0" w:type="dxa"/>
              </w:tblCellMar>
              <w:tblLook w:val="04A0" w:firstRow="1" w:lastRow="0" w:firstColumn="1" w:lastColumn="0" w:noHBand="0" w:noVBand="1"/>
            </w:tblPr>
            <w:tblGrid>
              <w:gridCol w:w="960"/>
              <w:gridCol w:w="960"/>
              <w:gridCol w:w="960"/>
              <w:gridCol w:w="960"/>
              <w:gridCol w:w="960"/>
              <w:gridCol w:w="960"/>
              <w:gridCol w:w="960"/>
              <w:gridCol w:w="960"/>
              <w:gridCol w:w="960"/>
            </w:tblGrid>
            <w:tr w:rsidR="00F31506" w:rsidRPr="00F31506">
              <w:trPr>
                <w:trHeight w:val="560"/>
                <w:tblCellSpacing w:w="0" w:type="dxa"/>
              </w:trPr>
              <w:tc>
                <w:tcPr>
                  <w:tcW w:w="8640" w:type="dxa"/>
                  <w:gridSpan w:val="9"/>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Table 6-2 Urinalysis of female rats treated orally with 4,4'-sulfonyldiphenol in the twenty-eight-day repeated dose toxicity test</w:t>
                  </w:r>
                </w:p>
              </w:tc>
            </w:tr>
            <w:tr w:rsidR="00F31506" w:rsidRPr="00F31506">
              <w:trPr>
                <w:trHeight w:val="280"/>
                <w:tblCellSpacing w:w="0" w:type="dxa"/>
              </w:trPr>
              <w:tc>
                <w:tcPr>
                  <w:tcW w:w="1920" w:type="dxa"/>
                  <w:gridSpan w:val="2"/>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Stage</w:t>
                  </w:r>
                </w:p>
              </w:tc>
              <w:tc>
                <w:tcPr>
                  <w:tcW w:w="3840" w:type="dxa"/>
                  <w:gridSpan w:val="4"/>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Week 4 of administration</w:t>
                  </w:r>
                </w:p>
              </w:tc>
              <w:tc>
                <w:tcPr>
                  <w:tcW w:w="2880" w:type="dxa"/>
                  <w:gridSpan w:val="3"/>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Week 2 of recovery</w:t>
                  </w:r>
                </w:p>
              </w:tc>
            </w:tr>
            <w:tr w:rsidR="00F31506" w:rsidRPr="00F31506">
              <w:trPr>
                <w:trHeight w:val="560"/>
                <w:tblCellSpacing w:w="0" w:type="dxa"/>
              </w:trPr>
              <w:tc>
                <w:tcPr>
                  <w:tcW w:w="1920" w:type="dxa"/>
                  <w:gridSpan w:val="2"/>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Dose (mg/kg bw/day)</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40</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1000</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1000</w:t>
                  </w:r>
                </w:p>
              </w:tc>
            </w:tr>
            <w:tr w:rsidR="00F31506" w:rsidRPr="00F31506">
              <w:trPr>
                <w:trHeight w:val="280"/>
                <w:tblCellSpacing w:w="0" w:type="dxa"/>
              </w:trPr>
              <w:tc>
                <w:tcPr>
                  <w:tcW w:w="1920" w:type="dxa"/>
                  <w:gridSpan w:val="2"/>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of animals</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r>
            <w:tr w:rsidR="00F31506" w:rsidRPr="00F31506">
              <w:trPr>
                <w:trHeight w:val="280"/>
                <w:tblCellSpacing w:w="0" w:type="dxa"/>
              </w:trPr>
              <w:tc>
                <w:tcPr>
                  <w:tcW w:w="9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pH</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5.5</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280"/>
                <w:tblCellSpacing w:w="0" w:type="dxa"/>
              </w:trPr>
              <w:tc>
                <w:tcPr>
                  <w:tcW w:w="9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280"/>
                <w:tblCellSpacing w:w="0" w:type="dxa"/>
              </w:trPr>
              <w:tc>
                <w:tcPr>
                  <w:tcW w:w="9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6.5</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r>
            <w:tr w:rsidR="00F31506" w:rsidRPr="00F31506">
              <w:trPr>
                <w:trHeight w:val="280"/>
                <w:tblCellSpacing w:w="0" w:type="dxa"/>
              </w:trPr>
              <w:tc>
                <w:tcPr>
                  <w:tcW w:w="9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r>
            <w:tr w:rsidR="00F31506" w:rsidRPr="00F31506">
              <w:trPr>
                <w:trHeight w:val="280"/>
                <w:tblCellSpacing w:w="0" w:type="dxa"/>
              </w:trPr>
              <w:tc>
                <w:tcPr>
                  <w:tcW w:w="9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7.5</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280"/>
                <w:tblCellSpacing w:w="0" w:type="dxa"/>
              </w:trPr>
              <w:tc>
                <w:tcPr>
                  <w:tcW w:w="9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280"/>
                <w:tblCellSpacing w:w="0" w:type="dxa"/>
              </w:trPr>
              <w:tc>
                <w:tcPr>
                  <w:tcW w:w="9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8.5</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r>
            <w:tr w:rsidR="00F31506" w:rsidRPr="00F31506">
              <w:trPr>
                <w:trHeight w:val="280"/>
                <w:tblCellSpacing w:w="0" w:type="dxa"/>
              </w:trPr>
              <w:tc>
                <w:tcPr>
                  <w:tcW w:w="9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280"/>
                <w:tblCellSpacing w:w="0" w:type="dxa"/>
              </w:trPr>
              <w:tc>
                <w:tcPr>
                  <w:tcW w:w="9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280"/>
                <w:tblCellSpacing w:w="0" w:type="dxa"/>
              </w:trPr>
              <w:tc>
                <w:tcPr>
                  <w:tcW w:w="9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Protein</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r>
            <w:tr w:rsidR="00F31506" w:rsidRPr="00F31506">
              <w:trPr>
                <w:trHeight w:val="280"/>
                <w:tblCellSpacing w:w="0" w:type="dxa"/>
              </w:trPr>
              <w:tc>
                <w:tcPr>
                  <w:tcW w:w="9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280"/>
                <w:tblCellSpacing w:w="0" w:type="dxa"/>
              </w:trPr>
              <w:tc>
                <w:tcPr>
                  <w:tcW w:w="9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r>
            <w:tr w:rsidR="00F31506" w:rsidRPr="00F31506">
              <w:trPr>
                <w:trHeight w:val="280"/>
                <w:tblCellSpacing w:w="0" w:type="dxa"/>
              </w:trPr>
              <w:tc>
                <w:tcPr>
                  <w:tcW w:w="9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w:t>
                  </w:r>
                </w:p>
              </w:tc>
            </w:tr>
            <w:tr w:rsidR="00F31506" w:rsidRPr="00F31506">
              <w:trPr>
                <w:trHeight w:val="280"/>
                <w:tblCellSpacing w:w="0" w:type="dxa"/>
              </w:trPr>
              <w:tc>
                <w:tcPr>
                  <w:tcW w:w="9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lastRenderedPageBreak/>
                    <w:t xml:space="preserve">　</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r>
            <w:tr w:rsidR="00F31506" w:rsidRPr="00F31506">
              <w:trPr>
                <w:trHeight w:val="280"/>
                <w:tblCellSpacing w:w="0" w:type="dxa"/>
              </w:trPr>
              <w:tc>
                <w:tcPr>
                  <w:tcW w:w="9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PS</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r>
            <w:tr w:rsidR="00F31506" w:rsidRPr="00F31506">
              <w:trPr>
                <w:trHeight w:val="280"/>
                <w:tblCellSpacing w:w="0" w:type="dxa"/>
              </w:trPr>
              <w:tc>
                <w:tcPr>
                  <w:tcW w:w="9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280"/>
                <w:tblCellSpacing w:w="0" w:type="dxa"/>
              </w:trPr>
              <w:tc>
                <w:tcPr>
                  <w:tcW w:w="9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trPr>
                <w:trHeight w:val="280"/>
                <w:tblCellSpacing w:w="0" w:type="dxa"/>
              </w:trPr>
              <w:tc>
                <w:tcPr>
                  <w:tcW w:w="9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9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840"/>
                <w:tblCellSpacing w:w="0" w:type="dxa"/>
              </w:trPr>
              <w:tc>
                <w:tcPr>
                  <w:tcW w:w="8640" w:type="dxa"/>
                  <w:gridSpan w:val="9"/>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Values of volume, specific gravity and water intake are expressed as Mean±S.D., other values are expressed as No. of animals, Significant difference from control group; *:P&lt;0.05, **:P&lt;0.01</w:t>
                  </w:r>
                </w:p>
              </w:tc>
            </w:tr>
          </w:tbl>
          <w:p w:rsidR="00F31506" w:rsidRPr="00F31506" w:rsidRDefault="00F31506" w:rsidP="00F31506">
            <w:pPr>
              <w:widowControl/>
              <w:jc w:val="left"/>
              <w:rPr>
                <w:rFonts w:ascii="MS PGothic" w:eastAsia="MS PGothic" w:hAnsi="MS PGothic" w:cs="MS PGothic"/>
                <w:vanish/>
                <w:kern w:val="0"/>
                <w:sz w:val="24"/>
                <w:szCs w:val="24"/>
              </w:rPr>
            </w:pPr>
          </w:p>
          <w:tbl>
            <w:tblPr>
              <w:tblW w:w="11340" w:type="dxa"/>
              <w:tblCellSpacing w:w="0" w:type="dxa"/>
              <w:tblCellMar>
                <w:left w:w="0" w:type="dxa"/>
                <w:right w:w="0" w:type="dxa"/>
              </w:tblCellMar>
              <w:tblLook w:val="04A0" w:firstRow="1" w:lastRow="0" w:firstColumn="1" w:lastColumn="0" w:noHBand="0" w:noVBand="1"/>
            </w:tblPr>
            <w:tblGrid>
              <w:gridCol w:w="1760"/>
              <w:gridCol w:w="1220"/>
              <w:gridCol w:w="1220"/>
              <w:gridCol w:w="1480"/>
              <w:gridCol w:w="1480"/>
              <w:gridCol w:w="1220"/>
              <w:gridCol w:w="1480"/>
              <w:gridCol w:w="1480"/>
            </w:tblGrid>
            <w:tr w:rsidR="00F31506" w:rsidRPr="00F31506">
              <w:trPr>
                <w:trHeight w:val="280"/>
                <w:tblCellSpacing w:w="0" w:type="dxa"/>
              </w:trPr>
              <w:tc>
                <w:tcPr>
                  <w:tcW w:w="11340" w:type="dxa"/>
                  <w:gridSpan w:val="8"/>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Table 7 Absolute and relative organ weights of rats treated orally with 4,4'-sulfonyldiphenol in the twenty-eight-day repeated dose toxicity test</w:t>
                  </w:r>
                </w:p>
              </w:tc>
            </w:tr>
            <w:tr w:rsidR="00F31506" w:rsidRPr="00F31506">
              <w:trPr>
                <w:trHeight w:val="280"/>
                <w:tblCellSpacing w:w="0" w:type="dxa"/>
              </w:trPr>
              <w:tc>
                <w:tcPr>
                  <w:tcW w:w="1760" w:type="dxa"/>
                  <w:vMerge w:val="restart"/>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Item</w:t>
                  </w:r>
                </w:p>
              </w:tc>
              <w:tc>
                <w:tcPr>
                  <w:tcW w:w="5400" w:type="dxa"/>
                  <w:gridSpan w:val="4"/>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28 days dosing groups(mg/kg bw/day)</w:t>
                  </w:r>
                </w:p>
              </w:tc>
              <w:tc>
                <w:tcPr>
                  <w:tcW w:w="4180" w:type="dxa"/>
                  <w:gridSpan w:val="3"/>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14 days recovery groups(mg/kg bw/day)</w:t>
                  </w:r>
                </w:p>
              </w:tc>
            </w:tr>
            <w:tr w:rsidR="00F31506" w:rsidRPr="00F31506">
              <w:trPr>
                <w:trHeight w:val="280"/>
                <w:tblCellSpacing w:w="0" w:type="dxa"/>
              </w:trPr>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40</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1000</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1000</w:t>
                  </w:r>
                </w:p>
              </w:tc>
            </w:tr>
            <w:tr w:rsidR="00F31506" w:rsidRPr="00F31506">
              <w:trPr>
                <w:trHeight w:val="280"/>
                <w:tblCellSpacing w:w="0" w:type="dxa"/>
              </w:trPr>
              <w:tc>
                <w:tcPr>
                  <w:tcW w:w="17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Male</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80"/>
                <w:tblCellSpacing w:w="0" w:type="dxa"/>
              </w:trPr>
              <w:tc>
                <w:tcPr>
                  <w:tcW w:w="17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of animals</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r>
            <w:tr w:rsidR="00F31506" w:rsidRPr="00F31506">
              <w:trPr>
                <w:trHeight w:val="560"/>
                <w:tblCellSpacing w:w="0" w:type="dxa"/>
              </w:trPr>
              <w:tc>
                <w:tcPr>
                  <w:tcW w:w="17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Body weights(g)</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389±23</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369±40</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364±19</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311±34**</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425±23</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432±33</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376±25*</w:t>
                  </w:r>
                </w:p>
              </w:tc>
            </w:tr>
            <w:tr w:rsidR="00F31506" w:rsidRPr="00F31506">
              <w:trPr>
                <w:trHeight w:val="560"/>
                <w:tblCellSpacing w:w="0" w:type="dxa"/>
              </w:trPr>
              <w:tc>
                <w:tcPr>
                  <w:tcW w:w="17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Absolute organ weight</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80"/>
                <w:tblCellSpacing w:w="0" w:type="dxa"/>
              </w:trPr>
              <w:tc>
                <w:tcPr>
                  <w:tcW w:w="17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Thymus(mg)</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438±97</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428±75</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493±116</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252±58**</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434±75</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415±88</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336±45</w:t>
                  </w:r>
                </w:p>
              </w:tc>
            </w:tr>
            <w:tr w:rsidR="00F31506" w:rsidRPr="00F31506">
              <w:trPr>
                <w:trHeight w:val="280"/>
                <w:tblCellSpacing w:w="0" w:type="dxa"/>
              </w:trPr>
              <w:tc>
                <w:tcPr>
                  <w:tcW w:w="17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Heart(g)</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1.30±0.06</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1.18±0.17</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1.21±0.04</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0.99±0.08**</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1.33±0.10</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1.38±0.13</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1.29±0.14</w:t>
                  </w:r>
                </w:p>
              </w:tc>
            </w:tr>
            <w:tr w:rsidR="00F31506" w:rsidRPr="00F31506">
              <w:trPr>
                <w:trHeight w:val="280"/>
                <w:tblCellSpacing w:w="0" w:type="dxa"/>
              </w:trPr>
              <w:tc>
                <w:tcPr>
                  <w:tcW w:w="17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Lung(g)</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1.33±0.11</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1.28±0.13</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1.33±0.02</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1.13±0.13*</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1.30±0.04</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1.37±0.11</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1.24±0.05</w:t>
                  </w:r>
                </w:p>
              </w:tc>
            </w:tr>
            <w:tr w:rsidR="00F31506" w:rsidRPr="00F31506">
              <w:trPr>
                <w:trHeight w:val="560"/>
                <w:tblCellSpacing w:w="0" w:type="dxa"/>
              </w:trPr>
              <w:tc>
                <w:tcPr>
                  <w:tcW w:w="17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Kidneys(g)</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2.79±0.19</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2.68±0.26</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3.09±0.19</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2.76±0.44</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2.76±0.12</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3.21±0.27**</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2.71±0.20</w:t>
                  </w:r>
                </w:p>
              </w:tc>
            </w:tr>
            <w:tr w:rsidR="00F31506" w:rsidRPr="00F31506">
              <w:trPr>
                <w:trHeight w:val="280"/>
                <w:tblCellSpacing w:w="0" w:type="dxa"/>
              </w:trPr>
              <w:tc>
                <w:tcPr>
                  <w:tcW w:w="17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Adrenals(mg)</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70±7</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71±5</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66±10</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101±12**</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59±8</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60±7</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80±8**</w:t>
                  </w:r>
                </w:p>
              </w:tc>
            </w:tr>
            <w:tr w:rsidR="00F31506" w:rsidRPr="00F31506">
              <w:trPr>
                <w:trHeight w:val="560"/>
                <w:tblCellSpacing w:w="0" w:type="dxa"/>
              </w:trPr>
              <w:tc>
                <w:tcPr>
                  <w:tcW w:w="17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Relative organ weight</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80"/>
                <w:tblCellSpacing w:w="0" w:type="dxa"/>
              </w:trPr>
              <w:tc>
                <w:tcPr>
                  <w:tcW w:w="17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roofErr w:type="gramStart"/>
                  <w:r w:rsidRPr="00F31506">
                    <w:rPr>
                      <w:rFonts w:ascii="MS PGothic" w:eastAsia="MS PGothic" w:hAnsi="MS PGothic" w:cs="MS PGothic"/>
                      <w:kern w:val="0"/>
                      <w:sz w:val="24"/>
                      <w:szCs w:val="24"/>
                    </w:rPr>
                    <w:t>Brain(</w:t>
                  </w:r>
                  <w:proofErr w:type="gramEnd"/>
                  <w:r w:rsidRPr="00F31506">
                    <w:rPr>
                      <w:rFonts w:ascii="MS PGothic" w:eastAsia="MS PGothic" w:hAnsi="MS PGothic" w:cs="MS PGothic"/>
                      <w:kern w:val="0"/>
                      <w:sz w:val="24"/>
                      <w:szCs w:val="24"/>
                    </w:rPr>
                    <w:t>%)</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0.53±0.04</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0.56±0.04</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0.57±0.04</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0.64±0.06**</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0.48±0.04</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0.48±0.03</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0.53±0.03*</w:t>
                  </w:r>
                </w:p>
              </w:tc>
            </w:tr>
            <w:tr w:rsidR="00F31506" w:rsidRPr="00F31506">
              <w:trPr>
                <w:trHeight w:val="280"/>
                <w:tblCellSpacing w:w="0" w:type="dxa"/>
              </w:trPr>
              <w:tc>
                <w:tcPr>
                  <w:tcW w:w="17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roofErr w:type="gramStart"/>
                  <w:r w:rsidRPr="00F31506">
                    <w:rPr>
                      <w:rFonts w:ascii="MS PGothic" w:eastAsia="MS PGothic" w:hAnsi="MS PGothic" w:cs="MS PGothic"/>
                      <w:kern w:val="0"/>
                      <w:sz w:val="24"/>
                      <w:szCs w:val="24"/>
                    </w:rPr>
                    <w:t>Heart(</w:t>
                  </w:r>
                  <w:proofErr w:type="gramEnd"/>
                  <w:r w:rsidRPr="00F31506">
                    <w:rPr>
                      <w:rFonts w:ascii="MS PGothic" w:eastAsia="MS PGothic" w:hAnsi="MS PGothic" w:cs="MS PGothic"/>
                      <w:kern w:val="0"/>
                      <w:sz w:val="24"/>
                      <w:szCs w:val="24"/>
                    </w:rPr>
                    <w:t>%)</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0.34±0.02</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0.32±0.01</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0.33±0.03</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0.32±0.01</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0.31±0.02</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0.32±0.01</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0.34±0.02*</w:t>
                  </w:r>
                </w:p>
              </w:tc>
            </w:tr>
            <w:tr w:rsidR="00F31506" w:rsidRPr="00F31506">
              <w:trPr>
                <w:trHeight w:val="280"/>
                <w:tblCellSpacing w:w="0" w:type="dxa"/>
              </w:trPr>
              <w:tc>
                <w:tcPr>
                  <w:tcW w:w="17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roofErr w:type="gramStart"/>
                  <w:r w:rsidRPr="00F31506">
                    <w:rPr>
                      <w:rFonts w:ascii="MS PGothic" w:eastAsia="MS PGothic" w:hAnsi="MS PGothic" w:cs="MS PGothic"/>
                      <w:kern w:val="0"/>
                      <w:sz w:val="24"/>
                      <w:szCs w:val="24"/>
                    </w:rPr>
                    <w:t>Lung(</w:t>
                  </w:r>
                  <w:proofErr w:type="gramEnd"/>
                  <w:r w:rsidRPr="00F31506">
                    <w:rPr>
                      <w:rFonts w:ascii="MS PGothic" w:eastAsia="MS PGothic" w:hAnsi="MS PGothic" w:cs="MS PGothic"/>
                      <w:kern w:val="0"/>
                      <w:sz w:val="24"/>
                      <w:szCs w:val="24"/>
                    </w:rPr>
                    <w:t>%)</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0.34±0.02</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0.35±0.01</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0.37±0.02</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0.36±0.03</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0.31±0.01</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0.32±0.02</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0.33±0.02*</w:t>
                  </w:r>
                </w:p>
              </w:tc>
            </w:tr>
            <w:tr w:rsidR="00F31506" w:rsidRPr="00F31506">
              <w:trPr>
                <w:trHeight w:val="280"/>
                <w:tblCellSpacing w:w="0" w:type="dxa"/>
              </w:trPr>
              <w:tc>
                <w:tcPr>
                  <w:tcW w:w="17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roofErr w:type="gramStart"/>
                  <w:r w:rsidRPr="00F31506">
                    <w:rPr>
                      <w:rFonts w:ascii="MS PGothic" w:eastAsia="MS PGothic" w:hAnsi="MS PGothic" w:cs="MS PGothic"/>
                      <w:kern w:val="0"/>
                      <w:sz w:val="24"/>
                      <w:szCs w:val="24"/>
                    </w:rPr>
                    <w:t>Liver(</w:t>
                  </w:r>
                  <w:proofErr w:type="gramEnd"/>
                  <w:r w:rsidRPr="00F31506">
                    <w:rPr>
                      <w:rFonts w:ascii="MS PGothic" w:eastAsia="MS PGothic" w:hAnsi="MS PGothic" w:cs="MS PGothic"/>
                      <w:kern w:val="0"/>
                      <w:sz w:val="24"/>
                      <w:szCs w:val="24"/>
                    </w:rPr>
                    <w:t>%)</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3.07±0.20</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3.07±0.22</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3.06±0.11</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3.54±0.24**</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3.02±0.22</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3.07±0.25</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2.93±0.20</w:t>
                  </w:r>
                </w:p>
              </w:tc>
            </w:tr>
            <w:tr w:rsidR="00F31506" w:rsidRPr="00F31506">
              <w:trPr>
                <w:trHeight w:val="560"/>
                <w:tblCellSpacing w:w="0" w:type="dxa"/>
              </w:trPr>
              <w:tc>
                <w:tcPr>
                  <w:tcW w:w="17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roofErr w:type="gramStart"/>
                  <w:r w:rsidRPr="00F31506">
                    <w:rPr>
                      <w:rFonts w:ascii="MS PGothic" w:eastAsia="MS PGothic" w:hAnsi="MS PGothic" w:cs="MS PGothic"/>
                      <w:kern w:val="0"/>
                      <w:sz w:val="24"/>
                      <w:szCs w:val="24"/>
                    </w:rPr>
                    <w:t>Kidneys(</w:t>
                  </w:r>
                  <w:proofErr w:type="gramEnd"/>
                  <w:r w:rsidRPr="00F31506">
                    <w:rPr>
                      <w:rFonts w:ascii="MS PGothic" w:eastAsia="MS PGothic" w:hAnsi="MS PGothic" w:cs="MS PGothic"/>
                      <w:kern w:val="0"/>
                      <w:sz w:val="24"/>
                      <w:szCs w:val="24"/>
                    </w:rPr>
                    <w:t>%)</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0.72±0.08</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0.73±0.04</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0.85±0.06**</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0.89±0.08**</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0.65±0.04</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0.75±0.04**</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0.72±0.03*</w:t>
                  </w:r>
                </w:p>
              </w:tc>
            </w:tr>
            <w:tr w:rsidR="00F31506" w:rsidRPr="00F31506">
              <w:trPr>
                <w:trHeight w:val="280"/>
                <w:tblCellSpacing w:w="0" w:type="dxa"/>
              </w:trPr>
              <w:tc>
                <w:tcPr>
                  <w:tcW w:w="17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roofErr w:type="gramStart"/>
                  <w:r w:rsidRPr="00F31506">
                    <w:rPr>
                      <w:rFonts w:ascii="MS PGothic" w:eastAsia="MS PGothic" w:hAnsi="MS PGothic" w:cs="MS PGothic"/>
                      <w:kern w:val="0"/>
                      <w:sz w:val="24"/>
                      <w:szCs w:val="24"/>
                    </w:rPr>
                    <w:t>Adrenals(</w:t>
                  </w:r>
                  <w:proofErr w:type="gramEnd"/>
                  <w:r w:rsidRPr="00F31506">
                    <w:rPr>
                      <w:rFonts w:ascii="MS PGothic" w:eastAsia="MS PGothic" w:hAnsi="MS PGothic" w:cs="MS PGothic"/>
                      <w:kern w:val="0"/>
                      <w:sz w:val="24"/>
                      <w:szCs w:val="24"/>
                    </w:rPr>
                    <w:t>%)</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18±1</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19±1</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18±3</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33±4**</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14±2</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14±1</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21±2**</w:t>
                  </w:r>
                </w:p>
              </w:tc>
            </w:tr>
            <w:tr w:rsidR="00F31506" w:rsidRPr="00F31506">
              <w:trPr>
                <w:trHeight w:val="280"/>
                <w:tblCellSpacing w:w="0" w:type="dxa"/>
              </w:trPr>
              <w:tc>
                <w:tcPr>
                  <w:tcW w:w="17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roofErr w:type="gramStart"/>
                  <w:r w:rsidRPr="00F31506">
                    <w:rPr>
                      <w:rFonts w:ascii="MS PGothic" w:eastAsia="MS PGothic" w:hAnsi="MS PGothic" w:cs="MS PGothic"/>
                      <w:kern w:val="0"/>
                      <w:sz w:val="24"/>
                      <w:szCs w:val="24"/>
                    </w:rPr>
                    <w:t>Testes(</w:t>
                  </w:r>
                  <w:proofErr w:type="gramEnd"/>
                  <w:r w:rsidRPr="00F31506">
                    <w:rPr>
                      <w:rFonts w:ascii="MS PGothic" w:eastAsia="MS PGothic" w:hAnsi="MS PGothic" w:cs="MS PGothic"/>
                      <w:kern w:val="0"/>
                      <w:sz w:val="24"/>
                      <w:szCs w:val="24"/>
                    </w:rPr>
                    <w:t>%)</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0.79±0.04</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0.81±0.09</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0.84±0.07</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0.96±0.05**</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0.78±0.11</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0.74±0.05</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0.84±0.09</w:t>
                  </w:r>
                </w:p>
              </w:tc>
            </w:tr>
            <w:tr w:rsidR="00F31506" w:rsidRPr="00F31506">
              <w:trPr>
                <w:trHeight w:val="280"/>
                <w:tblCellSpacing w:w="0" w:type="dxa"/>
              </w:trPr>
              <w:tc>
                <w:tcPr>
                  <w:tcW w:w="17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Fmale</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80"/>
                <w:tblCellSpacing w:w="0" w:type="dxa"/>
              </w:trPr>
              <w:tc>
                <w:tcPr>
                  <w:tcW w:w="17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of animals</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r>
            <w:tr w:rsidR="00F31506" w:rsidRPr="00F31506">
              <w:trPr>
                <w:trHeight w:val="560"/>
                <w:tblCellSpacing w:w="0" w:type="dxa"/>
              </w:trPr>
              <w:tc>
                <w:tcPr>
                  <w:tcW w:w="17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Body weights(g)</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234±15</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235±13</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223±15</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218±17</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265±19</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257±11</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246±30</w:t>
                  </w:r>
                </w:p>
              </w:tc>
            </w:tr>
            <w:tr w:rsidR="00F31506" w:rsidRPr="00F31506">
              <w:trPr>
                <w:trHeight w:val="560"/>
                <w:tblCellSpacing w:w="0" w:type="dxa"/>
              </w:trPr>
              <w:tc>
                <w:tcPr>
                  <w:tcW w:w="17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Absolute organ weight</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80"/>
                <w:tblCellSpacing w:w="0" w:type="dxa"/>
              </w:trPr>
              <w:tc>
                <w:tcPr>
                  <w:tcW w:w="17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lastRenderedPageBreak/>
                    <w:t>Thymus(mg)</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475±61</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521±71</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441±70</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259±64**</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407±78</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342±48</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335±113</w:t>
                  </w:r>
                </w:p>
              </w:tc>
            </w:tr>
            <w:tr w:rsidR="00F31506" w:rsidRPr="00F31506">
              <w:trPr>
                <w:trHeight w:val="280"/>
                <w:tblCellSpacing w:w="0" w:type="dxa"/>
              </w:trPr>
              <w:tc>
                <w:tcPr>
                  <w:tcW w:w="17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Lung(g)</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1.09±0.07</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1.06±0.06</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1.04±0.08</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0.92±0.08**</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1.05±0.08</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1.06±0.07</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1.00±0.04</w:t>
                  </w:r>
                </w:p>
              </w:tc>
            </w:tr>
            <w:tr w:rsidR="00F31506" w:rsidRPr="00F31506">
              <w:trPr>
                <w:trHeight w:val="560"/>
                <w:tblCellSpacing w:w="0" w:type="dxa"/>
              </w:trPr>
              <w:tc>
                <w:tcPr>
                  <w:tcW w:w="17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Relative organ weight</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80"/>
                <w:tblCellSpacing w:w="0" w:type="dxa"/>
              </w:trPr>
              <w:tc>
                <w:tcPr>
                  <w:tcW w:w="17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roofErr w:type="gramStart"/>
                  <w:r w:rsidRPr="00F31506">
                    <w:rPr>
                      <w:rFonts w:ascii="MS PGothic" w:eastAsia="MS PGothic" w:hAnsi="MS PGothic" w:cs="MS PGothic"/>
                      <w:kern w:val="0"/>
                      <w:sz w:val="24"/>
                      <w:szCs w:val="24"/>
                    </w:rPr>
                    <w:t>Thymus(</w:t>
                  </w:r>
                  <w:proofErr w:type="gramEnd"/>
                  <w:r w:rsidRPr="00F31506">
                    <w:rPr>
                      <w:rFonts w:ascii="MS PGothic" w:eastAsia="MS PGothic" w:hAnsi="MS PGothic" w:cs="MS PGothic"/>
                      <w:kern w:val="0"/>
                      <w:sz w:val="24"/>
                      <w:szCs w:val="24"/>
                    </w:rPr>
                    <w:t>%)</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203±22</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221±26</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199±35</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119±27**</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154±29</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134±22</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134±30</w:t>
                  </w:r>
                </w:p>
              </w:tc>
            </w:tr>
            <w:tr w:rsidR="00F31506" w:rsidRPr="00F31506">
              <w:trPr>
                <w:trHeight w:val="280"/>
                <w:tblCellSpacing w:w="0" w:type="dxa"/>
              </w:trPr>
              <w:tc>
                <w:tcPr>
                  <w:tcW w:w="17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roofErr w:type="gramStart"/>
                  <w:r w:rsidRPr="00F31506">
                    <w:rPr>
                      <w:rFonts w:ascii="MS PGothic" w:eastAsia="MS PGothic" w:hAnsi="MS PGothic" w:cs="MS PGothic"/>
                      <w:kern w:val="0"/>
                      <w:sz w:val="24"/>
                      <w:szCs w:val="24"/>
                    </w:rPr>
                    <w:t>Heart(</w:t>
                  </w:r>
                  <w:proofErr w:type="gramEnd"/>
                  <w:r w:rsidRPr="00F31506">
                    <w:rPr>
                      <w:rFonts w:ascii="MS PGothic" w:eastAsia="MS PGothic" w:hAnsi="MS PGothic" w:cs="MS PGothic"/>
                      <w:kern w:val="0"/>
                      <w:sz w:val="24"/>
                      <w:szCs w:val="24"/>
                    </w:rPr>
                    <w:t>%)</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0.36±0.01</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0.37±0.02</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0.36±0.04</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0.37±0.02</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0.33±0.02</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0.35±0.02</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0.37±0.02*</w:t>
                  </w:r>
                </w:p>
              </w:tc>
            </w:tr>
            <w:tr w:rsidR="00F31506" w:rsidRPr="00F31506">
              <w:trPr>
                <w:trHeight w:val="280"/>
                <w:tblCellSpacing w:w="0" w:type="dxa"/>
              </w:trPr>
              <w:tc>
                <w:tcPr>
                  <w:tcW w:w="17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roofErr w:type="gramStart"/>
                  <w:r w:rsidRPr="00F31506">
                    <w:rPr>
                      <w:rFonts w:ascii="MS PGothic" w:eastAsia="MS PGothic" w:hAnsi="MS PGothic" w:cs="MS PGothic"/>
                      <w:kern w:val="0"/>
                      <w:sz w:val="24"/>
                      <w:szCs w:val="24"/>
                    </w:rPr>
                    <w:t>Lung(</w:t>
                  </w:r>
                  <w:proofErr w:type="gramEnd"/>
                  <w:r w:rsidRPr="00F31506">
                    <w:rPr>
                      <w:rFonts w:ascii="MS PGothic" w:eastAsia="MS PGothic" w:hAnsi="MS PGothic" w:cs="MS PGothic"/>
                      <w:kern w:val="0"/>
                      <w:sz w:val="24"/>
                      <w:szCs w:val="24"/>
                    </w:rPr>
                    <w:t>%)</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0.47±0.03</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0.45±0.01</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0.47±0.03</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0.42±0.01**</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0.40±0.03</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0.41±0.01</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0.41±0.04</w:t>
                  </w:r>
                </w:p>
              </w:tc>
            </w:tr>
            <w:tr w:rsidR="00F31506" w:rsidRPr="00F31506">
              <w:trPr>
                <w:trHeight w:val="280"/>
                <w:tblCellSpacing w:w="0" w:type="dxa"/>
              </w:trPr>
              <w:tc>
                <w:tcPr>
                  <w:tcW w:w="17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roofErr w:type="gramStart"/>
                  <w:r w:rsidRPr="00F31506">
                    <w:rPr>
                      <w:rFonts w:ascii="MS PGothic" w:eastAsia="MS PGothic" w:hAnsi="MS PGothic" w:cs="MS PGothic"/>
                      <w:kern w:val="0"/>
                      <w:sz w:val="24"/>
                      <w:szCs w:val="24"/>
                    </w:rPr>
                    <w:t>Liver(</w:t>
                  </w:r>
                  <w:proofErr w:type="gramEnd"/>
                  <w:r w:rsidRPr="00F31506">
                    <w:rPr>
                      <w:rFonts w:ascii="MS PGothic" w:eastAsia="MS PGothic" w:hAnsi="MS PGothic" w:cs="MS PGothic"/>
                      <w:kern w:val="0"/>
                      <w:sz w:val="24"/>
                      <w:szCs w:val="24"/>
                    </w:rPr>
                    <w:t>%)</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3.09±0.11</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2.90±0.09</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3.14±0.24</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3.89±0.21**</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2.79±0.19</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2.82±0.27</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3.21±0.28*</w:t>
                  </w:r>
                </w:p>
              </w:tc>
            </w:tr>
            <w:tr w:rsidR="00F31506" w:rsidRPr="00F31506">
              <w:trPr>
                <w:trHeight w:val="280"/>
                <w:tblCellSpacing w:w="0" w:type="dxa"/>
              </w:trPr>
              <w:tc>
                <w:tcPr>
                  <w:tcW w:w="17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roofErr w:type="gramStart"/>
                  <w:r w:rsidRPr="00F31506">
                    <w:rPr>
                      <w:rFonts w:ascii="MS PGothic" w:eastAsia="MS PGothic" w:hAnsi="MS PGothic" w:cs="MS PGothic"/>
                      <w:kern w:val="0"/>
                      <w:sz w:val="24"/>
                      <w:szCs w:val="24"/>
                    </w:rPr>
                    <w:t>Kidneys(</w:t>
                  </w:r>
                  <w:proofErr w:type="gramEnd"/>
                  <w:r w:rsidRPr="00F31506">
                    <w:rPr>
                      <w:rFonts w:ascii="MS PGothic" w:eastAsia="MS PGothic" w:hAnsi="MS PGothic" w:cs="MS PGothic"/>
                      <w:kern w:val="0"/>
                      <w:sz w:val="24"/>
                      <w:szCs w:val="24"/>
                    </w:rPr>
                    <w:t>%)</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0.79±0.04</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0.75±0.04</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0.77±0.05</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0.84±0.03</w:t>
                  </w:r>
                </w:p>
              </w:tc>
              <w:tc>
                <w:tcPr>
                  <w:tcW w:w="12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0.70±0.02</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0.73±0.05</w:t>
                  </w:r>
                </w:p>
              </w:tc>
              <w:tc>
                <w:tcPr>
                  <w:tcW w:w="14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0.81±0.05**</w:t>
                  </w:r>
                </w:p>
              </w:tc>
            </w:tr>
            <w:tr w:rsidR="00F31506" w:rsidRPr="00F31506">
              <w:trPr>
                <w:trHeight w:val="280"/>
                <w:tblCellSpacing w:w="0" w:type="dxa"/>
              </w:trPr>
              <w:tc>
                <w:tcPr>
                  <w:tcW w:w="11340" w:type="dxa"/>
                  <w:gridSpan w:val="8"/>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Values are expressed as Mean±S.D., Significant difference from control group; *:P&lt;0.05, **:P&lt;0.01</w:t>
                  </w:r>
                </w:p>
              </w:tc>
            </w:tr>
          </w:tbl>
          <w:p w:rsidR="00F31506" w:rsidRPr="00F31506" w:rsidRDefault="00F31506" w:rsidP="00F31506">
            <w:pPr>
              <w:widowControl/>
              <w:jc w:val="left"/>
              <w:rPr>
                <w:rFonts w:ascii="MS PGothic" w:eastAsia="MS PGothic" w:hAnsi="MS PGothic" w:cs="MS PGothic"/>
                <w:vanish/>
                <w:kern w:val="0"/>
                <w:sz w:val="24"/>
                <w:szCs w:val="24"/>
              </w:rPr>
            </w:pPr>
          </w:p>
          <w:tbl>
            <w:tblPr>
              <w:tblW w:w="7740" w:type="dxa"/>
              <w:tblCellSpacing w:w="0" w:type="dxa"/>
              <w:tblCellMar>
                <w:left w:w="0" w:type="dxa"/>
                <w:right w:w="0" w:type="dxa"/>
              </w:tblCellMar>
              <w:tblLook w:val="04A0" w:firstRow="1" w:lastRow="0" w:firstColumn="1" w:lastColumn="0" w:noHBand="0" w:noVBand="1"/>
            </w:tblPr>
            <w:tblGrid>
              <w:gridCol w:w="3940"/>
              <w:gridCol w:w="260"/>
              <w:gridCol w:w="380"/>
              <w:gridCol w:w="500"/>
              <w:gridCol w:w="620"/>
              <w:gridCol w:w="260"/>
              <w:gridCol w:w="500"/>
              <w:gridCol w:w="620"/>
              <w:gridCol w:w="660"/>
            </w:tblGrid>
            <w:tr w:rsidR="00F31506" w:rsidRPr="00F31506">
              <w:trPr>
                <w:trHeight w:val="290"/>
                <w:tblCellSpacing w:w="0" w:type="dxa"/>
              </w:trPr>
              <w:tc>
                <w:tcPr>
                  <w:tcW w:w="7740" w:type="dxa"/>
                  <w:gridSpan w:val="9"/>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Table 8 Summary of gross findings of rats treated orally with 4,4'-sulfonyldiphenol in the twenty-eight-day repeated dose toxicity test</w:t>
                  </w:r>
                </w:p>
              </w:tc>
            </w:tr>
            <w:tr w:rsidR="00F31506" w:rsidRPr="00F31506">
              <w:trPr>
                <w:trHeight w:val="280"/>
                <w:tblCellSpacing w:w="0" w:type="dxa"/>
              </w:trPr>
              <w:tc>
                <w:tcPr>
                  <w:tcW w:w="39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Item</w:t>
                  </w:r>
                </w:p>
              </w:tc>
              <w:tc>
                <w:tcPr>
                  <w:tcW w:w="1760" w:type="dxa"/>
                  <w:gridSpan w:val="4"/>
                  <w:tcBorders>
                    <w:right w:val="single" w:sz="8"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28 days dosing groups(mg/kg bw/day)</w:t>
                  </w:r>
                </w:p>
              </w:tc>
              <w:tc>
                <w:tcPr>
                  <w:tcW w:w="1380" w:type="dxa"/>
                  <w:gridSpan w:val="3"/>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14 days recovery groups(mg/kg bw/day)</w:t>
                  </w:r>
                </w:p>
              </w:tc>
              <w:tc>
                <w:tcPr>
                  <w:tcW w:w="6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Dead</w:t>
                  </w:r>
                </w:p>
              </w:tc>
            </w:tr>
            <w:tr w:rsidR="00F31506" w:rsidRPr="00F31506">
              <w:trPr>
                <w:trHeight w:val="290"/>
                <w:tblCellSpacing w:w="0" w:type="dxa"/>
              </w:trPr>
              <w:tc>
                <w:tcPr>
                  <w:tcW w:w="39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Organ Findings</w:t>
                  </w:r>
                </w:p>
              </w:tc>
              <w:tc>
                <w:tcPr>
                  <w:tcW w:w="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40</w:t>
                  </w:r>
                </w:p>
              </w:tc>
              <w:tc>
                <w:tcPr>
                  <w:tcW w:w="5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6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1000</w:t>
                  </w:r>
                </w:p>
              </w:tc>
              <w:tc>
                <w:tcPr>
                  <w:tcW w:w="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5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6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1000</w:t>
                  </w:r>
                </w:p>
              </w:tc>
              <w:tc>
                <w:tcPr>
                  <w:tcW w:w="6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1000</w:t>
                  </w:r>
                </w:p>
              </w:tc>
            </w:tr>
            <w:tr w:rsidR="00F31506" w:rsidRPr="00F31506">
              <w:trPr>
                <w:trHeight w:val="280"/>
                <w:tblCellSpacing w:w="0" w:type="dxa"/>
              </w:trPr>
              <w:tc>
                <w:tcPr>
                  <w:tcW w:w="39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Male</w:t>
                  </w:r>
                </w:p>
              </w:tc>
              <w:tc>
                <w:tcPr>
                  <w:tcW w:w="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5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6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5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62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6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280"/>
                <w:tblCellSpacing w:w="0" w:type="dxa"/>
              </w:trPr>
              <w:tc>
                <w:tcPr>
                  <w:tcW w:w="39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of animals necropsied</w:t>
                  </w:r>
                </w:p>
              </w:tc>
              <w:tc>
                <w:tcPr>
                  <w:tcW w:w="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5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6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5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6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6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r>
            <w:tr w:rsidR="00F31506" w:rsidRPr="00F31506">
              <w:trPr>
                <w:trHeight w:val="280"/>
                <w:tblCellSpacing w:w="0" w:type="dxa"/>
              </w:trPr>
              <w:tc>
                <w:tcPr>
                  <w:tcW w:w="39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External appearance</w:t>
                  </w:r>
                </w:p>
              </w:tc>
              <w:tc>
                <w:tcPr>
                  <w:tcW w:w="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5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6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5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62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6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280"/>
                <w:tblCellSpacing w:w="0" w:type="dxa"/>
              </w:trPr>
              <w:tc>
                <w:tcPr>
                  <w:tcW w:w="39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undernourishment</w:t>
                  </w:r>
                </w:p>
              </w:tc>
              <w:tc>
                <w:tcPr>
                  <w:tcW w:w="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5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6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5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6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6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r>
            <w:tr w:rsidR="00F31506" w:rsidRPr="00F31506">
              <w:trPr>
                <w:trHeight w:val="280"/>
                <w:tblCellSpacing w:w="0" w:type="dxa"/>
              </w:trPr>
              <w:tc>
                <w:tcPr>
                  <w:tcW w:w="39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Small intestine</w:t>
                  </w:r>
                </w:p>
              </w:tc>
              <w:tc>
                <w:tcPr>
                  <w:tcW w:w="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5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6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5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62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6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280"/>
                <w:tblCellSpacing w:w="0" w:type="dxa"/>
              </w:trPr>
              <w:tc>
                <w:tcPr>
                  <w:tcW w:w="39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Dark reddening/wall</w:t>
                  </w:r>
                </w:p>
              </w:tc>
              <w:tc>
                <w:tcPr>
                  <w:tcW w:w="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5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6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5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6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6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r>
            <w:tr w:rsidR="00F31506" w:rsidRPr="00F31506">
              <w:trPr>
                <w:trHeight w:val="280"/>
                <w:tblCellSpacing w:w="0" w:type="dxa"/>
              </w:trPr>
              <w:tc>
                <w:tcPr>
                  <w:tcW w:w="39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Large intestine</w:t>
                  </w:r>
                </w:p>
              </w:tc>
              <w:tc>
                <w:tcPr>
                  <w:tcW w:w="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5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6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5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62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6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280"/>
                <w:tblCellSpacing w:w="0" w:type="dxa"/>
              </w:trPr>
              <w:tc>
                <w:tcPr>
                  <w:tcW w:w="39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Dilatation/cecum</w:t>
                  </w:r>
                </w:p>
              </w:tc>
              <w:tc>
                <w:tcPr>
                  <w:tcW w:w="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5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6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5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6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6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r>
            <w:tr w:rsidR="00F31506" w:rsidRPr="00F31506">
              <w:trPr>
                <w:trHeight w:val="280"/>
                <w:tblCellSpacing w:w="0" w:type="dxa"/>
              </w:trPr>
              <w:tc>
                <w:tcPr>
                  <w:tcW w:w="39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Dark reddening/cecum wall</w:t>
                  </w:r>
                </w:p>
              </w:tc>
              <w:tc>
                <w:tcPr>
                  <w:tcW w:w="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5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6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5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6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6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r>
            <w:tr w:rsidR="00F31506" w:rsidRPr="00F31506">
              <w:trPr>
                <w:trHeight w:val="280"/>
                <w:tblCellSpacing w:w="0" w:type="dxa"/>
              </w:trPr>
              <w:tc>
                <w:tcPr>
                  <w:tcW w:w="39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Female</w:t>
                  </w:r>
                </w:p>
              </w:tc>
              <w:tc>
                <w:tcPr>
                  <w:tcW w:w="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5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6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5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62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6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280"/>
                <w:tblCellSpacing w:w="0" w:type="dxa"/>
              </w:trPr>
              <w:tc>
                <w:tcPr>
                  <w:tcW w:w="39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of animals necropsied</w:t>
                  </w:r>
                </w:p>
              </w:tc>
              <w:tc>
                <w:tcPr>
                  <w:tcW w:w="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5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6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5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6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6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r>
            <w:tr w:rsidR="00F31506" w:rsidRPr="00F31506">
              <w:trPr>
                <w:trHeight w:val="280"/>
                <w:tblCellSpacing w:w="0" w:type="dxa"/>
              </w:trPr>
              <w:tc>
                <w:tcPr>
                  <w:tcW w:w="39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Small intestine</w:t>
                  </w:r>
                </w:p>
              </w:tc>
              <w:tc>
                <w:tcPr>
                  <w:tcW w:w="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5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6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5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62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6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280"/>
                <w:tblCellSpacing w:w="0" w:type="dxa"/>
              </w:trPr>
              <w:tc>
                <w:tcPr>
                  <w:tcW w:w="39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Diverticulum/jejunum</w:t>
                  </w:r>
                </w:p>
              </w:tc>
              <w:tc>
                <w:tcPr>
                  <w:tcW w:w="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5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6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5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6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6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r>
            <w:tr w:rsidR="00F31506" w:rsidRPr="00F31506">
              <w:trPr>
                <w:trHeight w:val="280"/>
                <w:tblCellSpacing w:w="0" w:type="dxa"/>
              </w:trPr>
              <w:tc>
                <w:tcPr>
                  <w:tcW w:w="39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Diverticulum/ileum</w:t>
                  </w:r>
                </w:p>
              </w:tc>
              <w:tc>
                <w:tcPr>
                  <w:tcW w:w="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5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6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5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6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6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r>
            <w:tr w:rsidR="00F31506" w:rsidRPr="00F31506">
              <w:trPr>
                <w:trHeight w:val="280"/>
                <w:tblCellSpacing w:w="0" w:type="dxa"/>
              </w:trPr>
              <w:tc>
                <w:tcPr>
                  <w:tcW w:w="39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Large intestine</w:t>
                  </w:r>
                </w:p>
              </w:tc>
              <w:tc>
                <w:tcPr>
                  <w:tcW w:w="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5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6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5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62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6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280"/>
                <w:tblCellSpacing w:w="0" w:type="dxa"/>
              </w:trPr>
              <w:tc>
                <w:tcPr>
                  <w:tcW w:w="39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Dilatation/cecum</w:t>
                  </w:r>
                </w:p>
              </w:tc>
              <w:tc>
                <w:tcPr>
                  <w:tcW w:w="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5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6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5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6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6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r>
            <w:tr w:rsidR="00F31506" w:rsidRPr="00F31506">
              <w:trPr>
                <w:trHeight w:val="280"/>
                <w:tblCellSpacing w:w="0" w:type="dxa"/>
              </w:trPr>
              <w:tc>
                <w:tcPr>
                  <w:tcW w:w="39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Stomach</w:t>
                  </w:r>
                </w:p>
              </w:tc>
              <w:tc>
                <w:tcPr>
                  <w:tcW w:w="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5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6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5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62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6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290"/>
                <w:tblCellSpacing w:w="0" w:type="dxa"/>
              </w:trPr>
              <w:tc>
                <w:tcPr>
                  <w:tcW w:w="39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Dark red spot(s) /glandular stomach</w:t>
                  </w:r>
                </w:p>
              </w:tc>
              <w:tc>
                <w:tcPr>
                  <w:tcW w:w="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5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6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5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6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6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r>
          </w:tbl>
          <w:p w:rsidR="00F31506" w:rsidRPr="00F31506" w:rsidRDefault="00F31506" w:rsidP="00F31506">
            <w:pPr>
              <w:widowControl/>
              <w:jc w:val="left"/>
              <w:rPr>
                <w:rFonts w:ascii="MS PGothic" w:eastAsia="MS PGothic" w:hAnsi="MS PGothic" w:cs="MS PGothic"/>
                <w:kern w:val="0"/>
                <w:sz w:val="24"/>
                <w:szCs w:val="24"/>
              </w:rPr>
            </w:pP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Overall remarks, attachments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tbl>
            <w:tblPr>
              <w:tblW w:w="4900" w:type="pct"/>
              <w:tblCellSpacing w:w="0" w:type="dxa"/>
              <w:tblCellMar>
                <w:left w:w="0" w:type="dxa"/>
                <w:right w:w="0" w:type="dxa"/>
              </w:tblCellMar>
              <w:tblLook w:val="04A0" w:firstRow="1" w:lastRow="0" w:firstColumn="1" w:lastColumn="0" w:noHBand="0" w:noVBand="1"/>
            </w:tblPr>
            <w:tblGrid>
              <w:gridCol w:w="3002"/>
              <w:gridCol w:w="175"/>
              <w:gridCol w:w="290"/>
              <w:gridCol w:w="160"/>
              <w:gridCol w:w="160"/>
              <w:gridCol w:w="67"/>
              <w:gridCol w:w="291"/>
              <w:gridCol w:w="160"/>
              <w:gridCol w:w="160"/>
              <w:gridCol w:w="56"/>
              <w:gridCol w:w="176"/>
              <w:gridCol w:w="291"/>
              <w:gridCol w:w="160"/>
              <w:gridCol w:w="160"/>
              <w:gridCol w:w="262"/>
              <w:gridCol w:w="291"/>
              <w:gridCol w:w="160"/>
              <w:gridCol w:w="160"/>
              <w:gridCol w:w="258"/>
              <w:gridCol w:w="291"/>
              <w:gridCol w:w="160"/>
              <w:gridCol w:w="160"/>
              <w:gridCol w:w="67"/>
              <w:gridCol w:w="291"/>
              <w:gridCol w:w="160"/>
              <w:gridCol w:w="160"/>
              <w:gridCol w:w="70"/>
              <w:gridCol w:w="291"/>
              <w:gridCol w:w="160"/>
              <w:gridCol w:w="160"/>
              <w:gridCol w:w="265"/>
              <w:gridCol w:w="291"/>
              <w:gridCol w:w="160"/>
              <w:gridCol w:w="160"/>
              <w:gridCol w:w="160"/>
            </w:tblGrid>
            <w:tr w:rsidR="00F31506" w:rsidRPr="00F31506" w:rsidTr="004414F3">
              <w:trPr>
                <w:trHeight w:val="280"/>
                <w:tblCellSpacing w:w="0" w:type="dxa"/>
              </w:trPr>
              <w:tc>
                <w:tcPr>
                  <w:tcW w:w="14960" w:type="dxa"/>
                  <w:gridSpan w:val="35"/>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Table 9-1 Summary of histopathological findings of male rats treated orally with 4,4'-sulfonyldiphenol in the twenty-eight-day repeated dose</w:t>
                  </w:r>
                </w:p>
              </w:tc>
            </w:tr>
            <w:tr w:rsidR="00F31506" w:rsidRPr="00F31506" w:rsidTr="004414F3">
              <w:trPr>
                <w:trHeight w:val="280"/>
                <w:tblCellSpacing w:w="0" w:type="dxa"/>
              </w:trPr>
              <w:tc>
                <w:tcPr>
                  <w:tcW w:w="29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5900" w:type="dxa"/>
                  <w:gridSpan w:val="17"/>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28 days dosing groups(mg/kg bw/day)</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940" w:type="dxa"/>
                  <w:gridSpan w:val="11"/>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14 days recovery groups(mg/kg bw/day)</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420" w:type="dxa"/>
                  <w:gridSpan w:val="4"/>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Dead</w:t>
                  </w:r>
                </w:p>
              </w:tc>
            </w:tr>
            <w:tr w:rsidR="00F31506" w:rsidRPr="00F31506" w:rsidTr="004414F3">
              <w:trPr>
                <w:trHeight w:val="280"/>
                <w:tblCellSpacing w:w="0" w:type="dxa"/>
              </w:trPr>
              <w:tc>
                <w:tcPr>
                  <w:tcW w:w="29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Item</w:t>
                  </w:r>
                </w:p>
              </w:tc>
              <w:tc>
                <w:tcPr>
                  <w:tcW w:w="1380" w:type="dxa"/>
                  <w:gridSpan w:val="4"/>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080" w:type="dxa"/>
                  <w:gridSpan w:val="3"/>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40</w:t>
                  </w:r>
                </w:p>
              </w:tc>
              <w:tc>
                <w:tcPr>
                  <w:tcW w:w="280" w:type="dxa"/>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380" w:type="dxa"/>
                  <w:gridSpan w:val="4"/>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360" w:type="dxa"/>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080" w:type="dxa"/>
                  <w:gridSpan w:val="3"/>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1000</w:t>
                  </w:r>
                </w:p>
              </w:tc>
              <w:tc>
                <w:tcPr>
                  <w:tcW w:w="340" w:type="dxa"/>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400" w:type="dxa"/>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340" w:type="dxa"/>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340" w:type="dxa"/>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080" w:type="dxa"/>
                  <w:gridSpan w:val="3"/>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360" w:type="dxa"/>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080" w:type="dxa"/>
                  <w:gridSpan w:val="3"/>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1000</w:t>
                  </w:r>
                </w:p>
              </w:tc>
              <w:tc>
                <w:tcPr>
                  <w:tcW w:w="380" w:type="dxa"/>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420" w:type="dxa"/>
                  <w:gridSpan w:val="4"/>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1000</w:t>
                  </w:r>
                </w:p>
              </w:tc>
            </w:tr>
            <w:tr w:rsidR="00F31506" w:rsidRPr="00F31506" w:rsidTr="004414F3">
              <w:trPr>
                <w:trHeight w:val="280"/>
                <w:tblCellSpacing w:w="0" w:type="dxa"/>
              </w:trPr>
              <w:tc>
                <w:tcPr>
                  <w:tcW w:w="298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3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P</w:t>
                  </w:r>
                </w:p>
              </w:tc>
              <w:tc>
                <w:tcPr>
                  <w:tcW w:w="4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4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2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3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P</w:t>
                  </w:r>
                </w:p>
              </w:tc>
              <w:tc>
                <w:tcPr>
                  <w:tcW w:w="4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3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4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4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4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3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4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4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w:t>
                  </w:r>
                </w:p>
              </w:tc>
            </w:tr>
            <w:tr w:rsidR="00F31506" w:rsidRPr="00F31506" w:rsidTr="004414F3">
              <w:trPr>
                <w:trHeight w:val="280"/>
                <w:tblCellSpacing w:w="0" w:type="dxa"/>
              </w:trPr>
              <w:tc>
                <w:tcPr>
                  <w:tcW w:w="298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of animals necropsied</w:t>
                  </w:r>
                </w:p>
              </w:tc>
              <w:tc>
                <w:tcPr>
                  <w:tcW w:w="1380" w:type="dxa"/>
                  <w:gridSpan w:val="4"/>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080" w:type="dxa"/>
                  <w:gridSpan w:val="3"/>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28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380" w:type="dxa"/>
                  <w:gridSpan w:val="4"/>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080" w:type="dxa"/>
                  <w:gridSpan w:val="3"/>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4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080" w:type="dxa"/>
                  <w:gridSpan w:val="3"/>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080" w:type="dxa"/>
                  <w:gridSpan w:val="3"/>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6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080" w:type="dxa"/>
                  <w:gridSpan w:val="3"/>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8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420" w:type="dxa"/>
                  <w:gridSpan w:val="4"/>
                  <w:tcBorders>
                    <w:right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r>
            <w:tr w:rsidR="00F31506" w:rsidRPr="00F31506" w:rsidTr="004414F3">
              <w:trPr>
                <w:trHeight w:val="280"/>
                <w:tblCellSpacing w:w="0" w:type="dxa"/>
              </w:trPr>
              <w:tc>
                <w:tcPr>
                  <w:tcW w:w="29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Cecum</w:t>
                  </w: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2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rsidTr="004414F3">
              <w:trPr>
                <w:trHeight w:val="280"/>
                <w:tblCellSpacing w:w="0" w:type="dxa"/>
              </w:trPr>
              <w:tc>
                <w:tcPr>
                  <w:tcW w:w="29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hemorrhage/mucosa</w:t>
                  </w: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r>
            <w:tr w:rsidR="00F31506" w:rsidRPr="00F31506" w:rsidTr="004414F3">
              <w:trPr>
                <w:trHeight w:val="280"/>
                <w:tblCellSpacing w:w="0" w:type="dxa"/>
              </w:trPr>
              <w:tc>
                <w:tcPr>
                  <w:tcW w:w="29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congestion/submucosa</w:t>
                  </w: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rsidTr="004414F3">
              <w:trPr>
                <w:trHeight w:val="280"/>
                <w:tblCellSpacing w:w="0" w:type="dxa"/>
              </w:trPr>
              <w:tc>
                <w:tcPr>
                  <w:tcW w:w="29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hyperplasia/mucosa</w:t>
                  </w: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rsidTr="004414F3">
              <w:trPr>
                <w:trHeight w:val="560"/>
                <w:tblCellSpacing w:w="0" w:type="dxa"/>
              </w:trPr>
              <w:tc>
                <w:tcPr>
                  <w:tcW w:w="29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single cell necrosis/mucosal epithelium</w:t>
                  </w: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rsidTr="004414F3">
              <w:trPr>
                <w:trHeight w:val="280"/>
                <w:tblCellSpacing w:w="0" w:type="dxa"/>
              </w:trPr>
              <w:tc>
                <w:tcPr>
                  <w:tcW w:w="29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Liver</w:t>
                  </w: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2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rsidTr="004414F3">
              <w:trPr>
                <w:trHeight w:val="280"/>
                <w:tblCellSpacing w:w="0" w:type="dxa"/>
              </w:trPr>
              <w:tc>
                <w:tcPr>
                  <w:tcW w:w="29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microgranuloma</w:t>
                  </w: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rsidTr="004414F3">
              <w:trPr>
                <w:trHeight w:val="280"/>
                <w:tblCellSpacing w:w="0" w:type="dxa"/>
              </w:trPr>
              <w:tc>
                <w:tcPr>
                  <w:tcW w:w="29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necrosis/focal</w:t>
                  </w: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rsidTr="004414F3">
              <w:trPr>
                <w:trHeight w:val="560"/>
                <w:tblCellSpacing w:w="0" w:type="dxa"/>
              </w:trPr>
              <w:tc>
                <w:tcPr>
                  <w:tcW w:w="29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hematopoiesis/extramedullary</w:t>
                  </w: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rsidTr="004414F3">
              <w:trPr>
                <w:trHeight w:val="280"/>
                <w:tblCellSpacing w:w="0" w:type="dxa"/>
              </w:trPr>
              <w:tc>
                <w:tcPr>
                  <w:tcW w:w="29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hypertrophy/centrilobular</w:t>
                  </w: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rsidTr="004414F3">
              <w:trPr>
                <w:trHeight w:val="280"/>
                <w:tblCellSpacing w:w="0" w:type="dxa"/>
              </w:trPr>
              <w:tc>
                <w:tcPr>
                  <w:tcW w:w="29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Adrenal</w:t>
                  </w: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2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rsidTr="004414F3">
              <w:trPr>
                <w:trHeight w:val="280"/>
                <w:tblCellSpacing w:w="0" w:type="dxa"/>
              </w:trPr>
              <w:tc>
                <w:tcPr>
                  <w:tcW w:w="29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hypertrophy/zona fasciculata</w:t>
                  </w: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rsidTr="004414F3">
              <w:trPr>
                <w:trHeight w:val="280"/>
                <w:tblCellSpacing w:w="0" w:type="dxa"/>
              </w:trPr>
              <w:tc>
                <w:tcPr>
                  <w:tcW w:w="29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Thymus</w:t>
                  </w: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2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rsidTr="004414F3">
              <w:trPr>
                <w:trHeight w:val="280"/>
                <w:tblCellSpacing w:w="0" w:type="dxa"/>
              </w:trPr>
              <w:tc>
                <w:tcPr>
                  <w:tcW w:w="29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atrophy</w:t>
                  </w: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rsidTr="004414F3">
              <w:trPr>
                <w:trHeight w:val="280"/>
                <w:tblCellSpacing w:w="0" w:type="dxa"/>
              </w:trPr>
              <w:tc>
                <w:tcPr>
                  <w:tcW w:w="29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Spleen</w:t>
                  </w: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2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rsidTr="004414F3">
              <w:trPr>
                <w:trHeight w:val="560"/>
                <w:tblCellSpacing w:w="0" w:type="dxa"/>
              </w:trPr>
              <w:tc>
                <w:tcPr>
                  <w:tcW w:w="29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hematopoiesis/extramedullary</w:t>
                  </w: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rsidTr="004414F3">
              <w:trPr>
                <w:trHeight w:val="280"/>
                <w:tblCellSpacing w:w="0" w:type="dxa"/>
              </w:trPr>
              <w:tc>
                <w:tcPr>
                  <w:tcW w:w="29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Femur(Bone marrow)</w:t>
                  </w: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2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rsidTr="004414F3">
              <w:trPr>
                <w:trHeight w:val="280"/>
                <w:tblCellSpacing w:w="0" w:type="dxa"/>
              </w:trPr>
              <w:tc>
                <w:tcPr>
                  <w:tcW w:w="29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hematopoiesis/increased</w:t>
                  </w: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rsidTr="004414F3">
              <w:trPr>
                <w:trHeight w:val="280"/>
                <w:tblCellSpacing w:w="0" w:type="dxa"/>
              </w:trPr>
              <w:tc>
                <w:tcPr>
                  <w:tcW w:w="29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increase/spongy bone</w:t>
                  </w: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rsidTr="004414F3">
              <w:trPr>
                <w:trHeight w:val="280"/>
                <w:tblCellSpacing w:w="0" w:type="dxa"/>
              </w:trPr>
              <w:tc>
                <w:tcPr>
                  <w:tcW w:w="14960" w:type="dxa"/>
                  <w:gridSpan w:val="35"/>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1:Slight 2:Mild 3:Moderate 4:Sever P:Present(used when grading of severity was not done)</w:t>
                  </w:r>
                </w:p>
              </w:tc>
            </w:tr>
            <w:tr w:rsidR="00F31506" w:rsidRPr="00F31506" w:rsidTr="004414F3">
              <w:trPr>
                <w:trHeight w:val="280"/>
                <w:tblCellSpacing w:w="0" w:type="dxa"/>
              </w:trPr>
              <w:tc>
                <w:tcPr>
                  <w:tcW w:w="14960" w:type="dxa"/>
                  <w:gridSpan w:val="35"/>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Numbers in parenthesis indicate No.of animals examined microscopically at this site.</w:t>
                  </w:r>
                </w:p>
              </w:tc>
            </w:tr>
            <w:tr w:rsidR="00F31506" w:rsidRPr="00F31506" w:rsidTr="004414F3">
              <w:trPr>
                <w:trHeight w:val="280"/>
                <w:tblCellSpacing w:w="0" w:type="dxa"/>
              </w:trPr>
              <w:tc>
                <w:tcPr>
                  <w:tcW w:w="14960" w:type="dxa"/>
                  <w:gridSpan w:val="35"/>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Significant difference from control group; *:P&lt;0.05, **:P&lt;0.01</w:t>
                  </w:r>
                </w:p>
              </w:tc>
            </w:tr>
            <w:tr w:rsidR="00F31506" w:rsidRPr="00F31506" w:rsidTr="004414F3">
              <w:trPr>
                <w:trHeight w:val="26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rsidTr="004414F3">
              <w:trPr>
                <w:trHeight w:val="560"/>
                <w:tblCellSpacing w:w="0" w:type="dxa"/>
              </w:trPr>
              <w:tc>
                <w:tcPr>
                  <w:tcW w:w="14960" w:type="dxa"/>
                  <w:gridSpan w:val="35"/>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Table 9-2 Summary of histopathological findings of female rats treated orally with 4,4'-sulfonyldiphenol in the twenty-eight-day repeated dose</w:t>
                  </w:r>
                </w:p>
              </w:tc>
            </w:tr>
            <w:tr w:rsidR="00F31506" w:rsidRPr="00F31506" w:rsidTr="004414F3">
              <w:trPr>
                <w:trHeight w:val="560"/>
                <w:tblCellSpacing w:w="0" w:type="dxa"/>
              </w:trPr>
              <w:tc>
                <w:tcPr>
                  <w:tcW w:w="29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5900" w:type="dxa"/>
                  <w:gridSpan w:val="17"/>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28 days dosing groups(mg/kg bw/day)</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3940" w:type="dxa"/>
                  <w:gridSpan w:val="11"/>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14 days recovery groups(mg/kg </w:t>
                  </w:r>
                  <w:r w:rsidRPr="00F31506">
                    <w:rPr>
                      <w:rFonts w:ascii="MS PGothic" w:eastAsia="MS PGothic" w:hAnsi="MS PGothic" w:cs="MS PGothic"/>
                      <w:kern w:val="0"/>
                      <w:sz w:val="24"/>
                      <w:szCs w:val="24"/>
                    </w:rPr>
                    <w:lastRenderedPageBreak/>
                    <w:t>bw/day)</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lastRenderedPageBreak/>
                    <w:t xml:space="preserve">　</w:t>
                  </w: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rsidTr="004414F3">
              <w:trPr>
                <w:trHeight w:val="280"/>
                <w:tblCellSpacing w:w="0" w:type="dxa"/>
              </w:trPr>
              <w:tc>
                <w:tcPr>
                  <w:tcW w:w="29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lastRenderedPageBreak/>
                    <w:t>Item</w:t>
                  </w:r>
                </w:p>
              </w:tc>
              <w:tc>
                <w:tcPr>
                  <w:tcW w:w="1380" w:type="dxa"/>
                  <w:gridSpan w:val="4"/>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080" w:type="dxa"/>
                  <w:gridSpan w:val="3"/>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40</w:t>
                  </w:r>
                </w:p>
              </w:tc>
              <w:tc>
                <w:tcPr>
                  <w:tcW w:w="280" w:type="dxa"/>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380" w:type="dxa"/>
                  <w:gridSpan w:val="4"/>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360" w:type="dxa"/>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080" w:type="dxa"/>
                  <w:gridSpan w:val="3"/>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1000</w:t>
                  </w:r>
                </w:p>
              </w:tc>
              <w:tc>
                <w:tcPr>
                  <w:tcW w:w="340" w:type="dxa"/>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400" w:type="dxa"/>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340" w:type="dxa"/>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340" w:type="dxa"/>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080" w:type="dxa"/>
                  <w:gridSpan w:val="3"/>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360" w:type="dxa"/>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1080" w:type="dxa"/>
                  <w:gridSpan w:val="3"/>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1000</w:t>
                  </w:r>
                </w:p>
              </w:tc>
              <w:tc>
                <w:tcPr>
                  <w:tcW w:w="380" w:type="dxa"/>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rsidTr="004414F3">
              <w:trPr>
                <w:trHeight w:val="280"/>
                <w:tblCellSpacing w:w="0" w:type="dxa"/>
              </w:trPr>
              <w:tc>
                <w:tcPr>
                  <w:tcW w:w="2980" w:type="dxa"/>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3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P</w:t>
                  </w:r>
                </w:p>
              </w:tc>
              <w:tc>
                <w:tcPr>
                  <w:tcW w:w="4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4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2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3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P</w:t>
                  </w:r>
                </w:p>
              </w:tc>
              <w:tc>
                <w:tcPr>
                  <w:tcW w:w="4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3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4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4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4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36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40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34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380" w:type="dxa"/>
                  <w:tcBorders>
                    <w:top w:val="nil"/>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rsidTr="004414F3">
              <w:trPr>
                <w:trHeight w:val="280"/>
                <w:tblCellSpacing w:w="0" w:type="dxa"/>
              </w:trPr>
              <w:tc>
                <w:tcPr>
                  <w:tcW w:w="29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of animals necropsied</w:t>
                  </w:r>
                </w:p>
              </w:tc>
              <w:tc>
                <w:tcPr>
                  <w:tcW w:w="1380" w:type="dxa"/>
                  <w:gridSpan w:val="4"/>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080" w:type="dxa"/>
                  <w:gridSpan w:val="3"/>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2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380" w:type="dxa"/>
                  <w:gridSpan w:val="4"/>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080" w:type="dxa"/>
                  <w:gridSpan w:val="3"/>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080" w:type="dxa"/>
                  <w:gridSpan w:val="3"/>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080" w:type="dxa"/>
                  <w:gridSpan w:val="3"/>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080" w:type="dxa"/>
                  <w:gridSpan w:val="3"/>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rsidTr="004414F3">
              <w:trPr>
                <w:trHeight w:val="280"/>
                <w:tblCellSpacing w:w="0" w:type="dxa"/>
              </w:trPr>
              <w:tc>
                <w:tcPr>
                  <w:tcW w:w="29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Cecum</w:t>
                  </w: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2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rsidTr="004414F3">
              <w:trPr>
                <w:trHeight w:val="280"/>
                <w:tblCellSpacing w:w="0" w:type="dxa"/>
              </w:trPr>
              <w:tc>
                <w:tcPr>
                  <w:tcW w:w="29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hyperplasia/mucosa</w:t>
                  </w: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rsidTr="004414F3">
              <w:trPr>
                <w:trHeight w:val="560"/>
                <w:tblCellSpacing w:w="0" w:type="dxa"/>
              </w:trPr>
              <w:tc>
                <w:tcPr>
                  <w:tcW w:w="29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single cell necrosis/mucosal epithelium</w:t>
                  </w: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rsidTr="004414F3">
              <w:trPr>
                <w:trHeight w:val="280"/>
                <w:tblCellSpacing w:w="0" w:type="dxa"/>
              </w:trPr>
              <w:tc>
                <w:tcPr>
                  <w:tcW w:w="29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Thymus</w:t>
                  </w: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2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rsidTr="004414F3">
              <w:trPr>
                <w:trHeight w:val="280"/>
                <w:tblCellSpacing w:w="0" w:type="dxa"/>
              </w:trPr>
              <w:tc>
                <w:tcPr>
                  <w:tcW w:w="29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atrophy</w:t>
                  </w: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rsidTr="004414F3">
              <w:trPr>
                <w:trHeight w:val="280"/>
                <w:tblCellSpacing w:w="0" w:type="dxa"/>
              </w:trPr>
              <w:tc>
                <w:tcPr>
                  <w:tcW w:w="29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Spleen</w:t>
                  </w: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2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rsidTr="004414F3">
              <w:trPr>
                <w:trHeight w:val="560"/>
                <w:tblCellSpacing w:w="0" w:type="dxa"/>
              </w:trPr>
              <w:tc>
                <w:tcPr>
                  <w:tcW w:w="29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hematopoiesis/extramedullary</w:t>
                  </w: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rsidTr="004414F3">
              <w:trPr>
                <w:trHeight w:val="280"/>
                <w:tblCellSpacing w:w="0" w:type="dxa"/>
              </w:trPr>
              <w:tc>
                <w:tcPr>
                  <w:tcW w:w="29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Femur(Bone marrow)</w:t>
                  </w: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2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rsidTr="004414F3">
              <w:trPr>
                <w:trHeight w:val="280"/>
                <w:tblCellSpacing w:w="0" w:type="dxa"/>
              </w:trPr>
              <w:tc>
                <w:tcPr>
                  <w:tcW w:w="29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hematopoiesis/increased</w:t>
                  </w: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8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rsidTr="004414F3">
              <w:trPr>
                <w:trHeight w:val="280"/>
                <w:tblCellSpacing w:w="0" w:type="dxa"/>
              </w:trPr>
              <w:tc>
                <w:tcPr>
                  <w:tcW w:w="29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increase/spongy bone</w:t>
                  </w: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3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6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40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340" w:type="dxa"/>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rsidTr="004414F3">
              <w:trPr>
                <w:trHeight w:val="280"/>
                <w:tblCellSpacing w:w="0" w:type="dxa"/>
              </w:trPr>
              <w:tc>
                <w:tcPr>
                  <w:tcW w:w="14960" w:type="dxa"/>
                  <w:gridSpan w:val="35"/>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1:Slight 2:Mild 3:Moderate 4:Sever P:Present(used when grading of severity was not done)</w:t>
                  </w:r>
                </w:p>
              </w:tc>
            </w:tr>
            <w:tr w:rsidR="00F31506" w:rsidRPr="00F31506" w:rsidTr="004414F3">
              <w:trPr>
                <w:trHeight w:val="280"/>
                <w:tblCellSpacing w:w="0" w:type="dxa"/>
              </w:trPr>
              <w:tc>
                <w:tcPr>
                  <w:tcW w:w="14960" w:type="dxa"/>
                  <w:gridSpan w:val="35"/>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Numbers in parenthesis indicate No.of animals examined microscopically at this site.</w:t>
                  </w:r>
                </w:p>
              </w:tc>
            </w:tr>
            <w:tr w:rsidR="00F31506" w:rsidRPr="00F31506" w:rsidTr="004414F3">
              <w:trPr>
                <w:trHeight w:val="280"/>
                <w:tblCellSpacing w:w="0" w:type="dxa"/>
              </w:trPr>
              <w:tc>
                <w:tcPr>
                  <w:tcW w:w="14960" w:type="dxa"/>
                  <w:gridSpan w:val="35"/>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Significant difference from control group; *:P&lt;0.05, **:P&lt;0.01</w:t>
                  </w:r>
                </w:p>
              </w:tc>
            </w:tr>
          </w:tbl>
          <w:p w:rsidR="00F31506" w:rsidRPr="00F31506" w:rsidRDefault="00F31506" w:rsidP="00F31506">
            <w:pPr>
              <w:widowControl/>
              <w:jc w:val="left"/>
              <w:rPr>
                <w:rFonts w:ascii="MS PGothic" w:eastAsia="MS PGothic" w:hAnsi="MS PGothic" w:cs="MS PGothic"/>
                <w:kern w:val="0"/>
                <w:sz w:val="24"/>
                <w:szCs w:val="24"/>
              </w:rPr>
            </w:pP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156"/>
      </w:tblGrid>
      <w:tr w:rsidR="00F31506" w:rsidRPr="00F31506">
        <w:trPr>
          <w:tblCellSpacing w:w="5" w:type="dxa"/>
        </w:trPr>
        <w:tc>
          <w:tcPr>
            <w:tcW w:w="0" w:type="auto"/>
            <w:hideMark/>
          </w:tcPr>
          <w:p w:rsidR="00F31506" w:rsidRPr="00F31506" w:rsidRDefault="00F31506" w:rsidP="00F31506">
            <w:pPr>
              <w:widowControl/>
              <w:jc w:val="left"/>
              <w:divId w:val="1638028413"/>
              <w:rPr>
                <w:rFonts w:ascii="Helvetica" w:eastAsia="MS PGothic" w:hAnsi="Helvetica" w:cs="Helvetica"/>
                <w:kern w:val="0"/>
                <w:sz w:val="16"/>
                <w:szCs w:val="16"/>
              </w:rPr>
            </w:pPr>
            <w:r w:rsidRPr="00F31506">
              <w:rPr>
                <w:rFonts w:ascii="Helvetica" w:eastAsia="MS PGothic" w:hAnsi="Helvetica" w:cs="Helvetica"/>
                <w:kern w:val="0"/>
                <w:sz w:val="16"/>
                <w:szCs w:val="16"/>
              </w:rPr>
              <w:t>The NOAEL of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 xml:space="preserve">-sulfonyldiphenol under the conditions of the present study was 40 mg/kg bw/day for both males and females.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Executive summary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Times New Roman" w:eastAsia="MS PGothic" w:hAnsi="Times New Roman" w:cs="Times New Roman"/>
                <w:kern w:val="0"/>
                <w:sz w:val="24"/>
                <w:szCs w:val="24"/>
              </w:rPr>
              <w:t>A repeated dose toxicity study was conducted according to the Japanese Guideline (similar to OECD TG 407). 4</w:t>
            </w:r>
            <w:proofErr w:type="gramStart"/>
            <w:r w:rsidRPr="00F31506">
              <w:rPr>
                <w:rFonts w:ascii="Times New Roman" w:eastAsia="MS PGothic" w:hAnsi="Times New Roman" w:cs="Times New Roman"/>
                <w:kern w:val="0"/>
                <w:sz w:val="24"/>
                <w:szCs w:val="24"/>
              </w:rPr>
              <w:t>,4'</w:t>
            </w:r>
            <w:proofErr w:type="gramEnd"/>
            <w:r w:rsidRPr="00F31506">
              <w:rPr>
                <w:rFonts w:ascii="Times New Roman" w:eastAsia="MS PGothic" w:hAnsi="Times New Roman" w:cs="Times New Roman"/>
                <w:kern w:val="0"/>
                <w:sz w:val="24"/>
                <w:szCs w:val="24"/>
              </w:rPr>
              <w:t>-Sulfonyldiphenol was administered to male and female rats at dose levels of 0 (control group: 0.5% CMC solution), 40, 200 and 1000 mg/kg bw/day orally by gavage for 28 days. For the control, 200 and 1000 mg/kg bw/day groups, a 14-day recovery group was provided separately. Two males in the 1000 mg/kg bw/day group died. Females in the 200 mg/kg bw/day group and males and females in the 1000 mg/kg bw/day group showed suppressed body weight gain and food consumption (only on day 4 of the study). There were mucosal hyperplasia and single cell necrosis in mucosal epithelium in the cecum, increased number of urine protein positive animals in males and females and increased weight of the kidney in males in the 200 and 1000 mg/kg bw/day groups. In the recovery group, most of the changes except in the kidney (weight of the kidney and urinary protein) showed reversibility. Based onsuppressed body weight gain and effects in the kidney and cecum, it was estimated that the NOAEL of 4</w:t>
            </w:r>
            <w:proofErr w:type="gramStart"/>
            <w:r w:rsidRPr="00F31506">
              <w:rPr>
                <w:rFonts w:ascii="Times New Roman" w:eastAsia="MS PGothic" w:hAnsi="Times New Roman" w:cs="Times New Roman"/>
                <w:kern w:val="0"/>
                <w:sz w:val="24"/>
                <w:szCs w:val="24"/>
              </w:rPr>
              <w:t>,4'</w:t>
            </w:r>
            <w:proofErr w:type="gramEnd"/>
            <w:r w:rsidRPr="00F31506">
              <w:rPr>
                <w:rFonts w:ascii="Times New Roman" w:eastAsia="MS PGothic" w:hAnsi="Times New Roman" w:cs="Times New Roman"/>
                <w:kern w:val="0"/>
                <w:sz w:val="24"/>
                <w:szCs w:val="24"/>
              </w:rPr>
              <w:t>-sulfonyldiphenol was 40 mg/kg bw/day for both males and females.</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lastRenderedPageBreak/>
        <w:t xml:space="preserve">Endpoint study record: Repeated dose toxicity: oral.002 (MHLW, Japan, 2010)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1589927398"/>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IUC5-7d10d7fc-1b2e-495c-afc4-9b65f5b3a2a3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10:41:19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19"/>
        <w:gridCol w:w="6014"/>
        <w:gridCol w:w="590"/>
        <w:gridCol w:w="595"/>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key study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 (reliable without restriction)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GLP guideline study (Preliminary Reproduction Toxicity Screening Test; only limited information is available for repeated dose toxicity) </w:t>
            </w:r>
          </w:p>
        </w:tc>
      </w:tr>
    </w:tbl>
    <w:p w:rsidR="00F31506" w:rsidRPr="00F31506" w:rsidRDefault="00F31506" w:rsidP="004414F3">
      <w:pPr>
        <w:keepNext/>
        <w:keepLines/>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Data source </w:t>
      </w:r>
    </w:p>
    <w:p w:rsidR="00F31506" w:rsidRPr="00F31506" w:rsidRDefault="00F31506" w:rsidP="004414F3">
      <w:pPr>
        <w:keepNext/>
        <w:keepLines/>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11"/>
        <w:gridCol w:w="825"/>
        <w:gridCol w:w="360"/>
        <w:gridCol w:w="1307"/>
        <w:gridCol w:w="3460"/>
        <w:gridCol w:w="719"/>
        <w:gridCol w:w="495"/>
        <w:gridCol w:w="652"/>
        <w:gridCol w:w="674"/>
        <w:gridCol w:w="495"/>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Kunio Higashikawa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2000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Preliminary Reproduction Toxicity Screening Test of 4,4'-Sulfonyldiphenol by Oral Administration in Rats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Mitsubishi Chemical Safety Institute Ltd., Kashima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8L663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Ministry of Health and Welfare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MHW, Japan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2001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Preliminary Reproduction Toxicity Screeing Test of 4,4'-Sulfonyldiphenol by Oral Administration in Rats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Toxicity Testing Reports of Environmental Chemicals Vol.8 Available at http://dra4.nihs.go.jp/mhlw_data/jsp/SearchPageENG.jsp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F31506" w:rsidRPr="00F31506">
        <w:trPr>
          <w:tblCellSpacing w:w="5" w:type="dxa"/>
        </w:trPr>
        <w:tc>
          <w:tcPr>
            <w:tcW w:w="0" w:type="auto"/>
            <w:hideMark/>
          </w:tcPr>
          <w:p w:rsidR="00F31506" w:rsidRPr="00F31506" w:rsidRDefault="00F31506" w:rsidP="00F31506">
            <w:pPr>
              <w:widowControl/>
              <w:jc w:val="left"/>
              <w:divId w:val="102015691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data published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Cross-reference to same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844"/>
      </w:tblGrid>
      <w:tr w:rsidR="00F31506" w:rsidRPr="00F31506">
        <w:trPr>
          <w:tblCellSpacing w:w="5" w:type="dxa"/>
        </w:trPr>
        <w:tc>
          <w:tcPr>
            <w:tcW w:w="0" w:type="auto"/>
            <w:hideMark/>
          </w:tcPr>
          <w:p w:rsidR="00F31506" w:rsidRPr="00F31506" w:rsidRDefault="00F31506" w:rsidP="00F31506">
            <w:pPr>
              <w:widowControl/>
              <w:jc w:val="left"/>
              <w:divId w:val="160033378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7.8.1 Toxicity to reproduction: Toxicity to reproduction.001 (Preliminary Reproduction Toxicity Screening Test)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999"/>
      </w:tblGrid>
      <w:tr w:rsidR="00F31506" w:rsidRPr="00F31506">
        <w:trPr>
          <w:tblCellSpacing w:w="5" w:type="dxa"/>
        </w:trPr>
        <w:tc>
          <w:tcPr>
            <w:tcW w:w="0" w:type="auto"/>
            <w:hideMark/>
          </w:tcPr>
          <w:p w:rsidR="00F31506" w:rsidRPr="00F31506" w:rsidRDefault="00F31506" w:rsidP="00F31506">
            <w:pPr>
              <w:widowControl/>
              <w:jc w:val="left"/>
              <w:divId w:val="172664099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combined repeated dose and reproduction / developmental screening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91937145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6348"/>
        <w:gridCol w:w="870"/>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Deviations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guideline: OECD Guideline 421 (Preliminary Reproduction Toxicity Screening Test)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4"/>
      </w:tblGrid>
      <w:tr w:rsidR="00F31506" w:rsidRPr="00F31506">
        <w:trPr>
          <w:tblCellSpacing w:w="5" w:type="dxa"/>
        </w:trPr>
        <w:tc>
          <w:tcPr>
            <w:tcW w:w="0" w:type="auto"/>
            <w:hideMark/>
          </w:tcPr>
          <w:p w:rsidR="00F31506" w:rsidRPr="00F31506" w:rsidRDefault="00F31506" w:rsidP="00F31506">
            <w:pPr>
              <w:widowControl/>
              <w:jc w:val="left"/>
              <w:divId w:val="148500503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(incl. certificate)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33603396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Identity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80-09-1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430"/>
      </w:tblGrid>
      <w:tr w:rsidR="00F31506" w:rsidRPr="00F31506">
        <w:trPr>
          <w:tblCellSpacing w:w="5" w:type="dxa"/>
        </w:trPr>
        <w:tc>
          <w:tcPr>
            <w:tcW w:w="0" w:type="auto"/>
            <w:hideMark/>
          </w:tcPr>
          <w:p w:rsidR="00F31506" w:rsidRPr="00F31506" w:rsidRDefault="00F31506" w:rsidP="00F31506">
            <w:pPr>
              <w:widowControl/>
              <w:jc w:val="left"/>
              <w:divId w:val="1640455585"/>
              <w:rPr>
                <w:rFonts w:ascii="Helvetica" w:eastAsia="MS PGothic" w:hAnsi="Helvetica" w:cs="Helvetica"/>
                <w:kern w:val="0"/>
                <w:sz w:val="16"/>
                <w:szCs w:val="16"/>
              </w:rPr>
            </w:pPr>
            <w:r w:rsidRPr="00F31506">
              <w:rPr>
                <w:rFonts w:ascii="Helvetica" w:eastAsia="MS PGothic" w:hAnsi="Helvetica" w:cs="Helvetica"/>
                <w:kern w:val="0"/>
                <w:sz w:val="16"/>
                <w:szCs w:val="16"/>
              </w:rPr>
              <w:t>- Name of test material (as cited in study report):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 xml:space="preserve">-Sulfonyldiphenol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Analytical purity: 99.87%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Impurities (identity and concentrations): 2,4'-Dihydroxy diphenyl sulfone 0.13wt % and water 0.03 wt %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Stability under test conditions: Stable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Storage condition of test material: Room temperature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Other: The dosing suspension was used within 8 days of preparation.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animals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F31506" w:rsidRPr="00F31506">
        <w:trPr>
          <w:tblCellSpacing w:w="5" w:type="dxa"/>
        </w:trPr>
        <w:tc>
          <w:tcPr>
            <w:tcW w:w="0" w:type="auto"/>
            <w:hideMark/>
          </w:tcPr>
          <w:p w:rsidR="00F31506" w:rsidRPr="00F31506" w:rsidRDefault="00F31506" w:rsidP="00F31506">
            <w:pPr>
              <w:widowControl/>
              <w:jc w:val="left"/>
              <w:divId w:val="117233021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rat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34"/>
      </w:tblGrid>
      <w:tr w:rsidR="00F31506" w:rsidRPr="00F31506">
        <w:trPr>
          <w:tblCellSpacing w:w="5" w:type="dxa"/>
        </w:trPr>
        <w:tc>
          <w:tcPr>
            <w:tcW w:w="0" w:type="auto"/>
            <w:hideMark/>
          </w:tcPr>
          <w:p w:rsidR="00F31506" w:rsidRPr="00F31506" w:rsidRDefault="00F31506" w:rsidP="00F31506">
            <w:pPr>
              <w:widowControl/>
              <w:jc w:val="left"/>
              <w:divId w:val="57189293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Crj: CD(SD)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52"/>
      </w:tblGrid>
      <w:tr w:rsidR="00F31506" w:rsidRPr="00F31506">
        <w:trPr>
          <w:tblCellSpacing w:w="5" w:type="dxa"/>
        </w:trPr>
        <w:tc>
          <w:tcPr>
            <w:tcW w:w="0" w:type="auto"/>
            <w:hideMark/>
          </w:tcPr>
          <w:p w:rsidR="00F31506" w:rsidRPr="00F31506" w:rsidRDefault="00F31506" w:rsidP="00F31506">
            <w:pPr>
              <w:widowControl/>
              <w:jc w:val="left"/>
              <w:divId w:val="131899512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male/female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644"/>
      </w:tblGrid>
      <w:tr w:rsidR="00F31506" w:rsidRPr="00F31506">
        <w:trPr>
          <w:tblCellSpacing w:w="5" w:type="dxa"/>
        </w:trPr>
        <w:tc>
          <w:tcPr>
            <w:tcW w:w="0" w:type="auto"/>
            <w:hideMark/>
          </w:tcPr>
          <w:p w:rsidR="00F31506" w:rsidRPr="00F31506" w:rsidRDefault="00F31506" w:rsidP="00F31506">
            <w:pPr>
              <w:widowControl/>
              <w:jc w:val="left"/>
              <w:divId w:val="78523232"/>
              <w:rPr>
                <w:rFonts w:ascii="Helvetica" w:eastAsia="MS PGothic" w:hAnsi="Helvetica" w:cs="Helvetica"/>
                <w:kern w:val="0"/>
                <w:sz w:val="16"/>
                <w:szCs w:val="16"/>
              </w:rPr>
            </w:pPr>
            <w:r w:rsidRPr="00F31506">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F31506">
              <w:rPr>
                <w:rFonts w:ascii="Helvetica" w:eastAsia="MS PGothic" w:hAnsi="Helvetica" w:cs="Helvetica"/>
                <w:kern w:val="0"/>
                <w:sz w:val="16"/>
                <w:szCs w:val="16"/>
              </w:rPr>
              <w:t>- Source: Charles River Laboratories Japan, Inc. Tsukuba Farm</w:t>
            </w:r>
            <w:r>
              <w:rPr>
                <w:rFonts w:ascii="Helvetica" w:eastAsia="MS PGothic" w:hAnsi="Helvetica" w:cs="Helvetica"/>
                <w:kern w:val="0"/>
                <w:sz w:val="16"/>
                <w:szCs w:val="16"/>
              </w:rPr>
              <w:br/>
            </w:r>
            <w:r w:rsidRPr="00F31506">
              <w:rPr>
                <w:rFonts w:ascii="Helvetica" w:eastAsia="MS PGothic" w:hAnsi="Helvetica" w:cs="Helvetica"/>
                <w:kern w:val="0"/>
                <w:sz w:val="16"/>
                <w:szCs w:val="16"/>
              </w:rPr>
              <w:t>- Age at study initiation: 9 weeks</w:t>
            </w:r>
            <w:r>
              <w:rPr>
                <w:rFonts w:ascii="Helvetica" w:eastAsia="MS PGothic" w:hAnsi="Helvetica" w:cs="Helvetica"/>
                <w:kern w:val="0"/>
                <w:sz w:val="16"/>
                <w:szCs w:val="16"/>
              </w:rPr>
              <w:br/>
            </w:r>
            <w:r w:rsidRPr="00F31506">
              <w:rPr>
                <w:rFonts w:ascii="Helvetica" w:eastAsia="MS PGothic" w:hAnsi="Helvetica" w:cs="Helvetica"/>
                <w:kern w:val="0"/>
                <w:sz w:val="16"/>
                <w:szCs w:val="16"/>
              </w:rPr>
              <w:t>- Weight at study initiation: Males: 329-374 g; Females: 206-251 g</w:t>
            </w:r>
            <w:r>
              <w:rPr>
                <w:rFonts w:ascii="Helvetica" w:eastAsia="MS PGothic" w:hAnsi="Helvetica" w:cs="Helvetica"/>
                <w:kern w:val="0"/>
                <w:sz w:val="16"/>
                <w:szCs w:val="16"/>
              </w:rPr>
              <w:br/>
            </w:r>
            <w:r w:rsidRPr="00F31506">
              <w:rPr>
                <w:rFonts w:ascii="Helvetica" w:eastAsia="MS PGothic" w:hAnsi="Helvetica" w:cs="Helvetica"/>
                <w:kern w:val="0"/>
                <w:sz w:val="16"/>
                <w:szCs w:val="16"/>
              </w:rPr>
              <w:t>- Housing: Steel wire-mesh cage (246 mm × 360 mm × 180 mm) and polycarbonate cage (265 mm × 426 mm × 200 mm)</w:t>
            </w:r>
            <w:r>
              <w:rPr>
                <w:rFonts w:ascii="Helvetica" w:eastAsia="MS PGothic" w:hAnsi="Helvetica" w:cs="Helvetica"/>
                <w:kern w:val="0"/>
                <w:sz w:val="16"/>
                <w:szCs w:val="16"/>
              </w:rPr>
              <w:br/>
            </w:r>
            <w:r w:rsidRPr="00F31506">
              <w:rPr>
                <w:rFonts w:ascii="Helvetica" w:eastAsia="MS PGothic" w:hAnsi="Helvetica" w:cs="Helvetica"/>
                <w:kern w:val="0"/>
                <w:sz w:val="16"/>
                <w:szCs w:val="16"/>
              </w:rPr>
              <w:t>- Diet (e.g. ad libitum): ad libitum</w:t>
            </w:r>
            <w:r>
              <w:rPr>
                <w:rFonts w:ascii="Helvetica" w:eastAsia="MS PGothic" w:hAnsi="Helvetica" w:cs="Helvetica"/>
                <w:kern w:val="0"/>
                <w:sz w:val="16"/>
                <w:szCs w:val="16"/>
              </w:rPr>
              <w:br/>
            </w:r>
            <w:r w:rsidRPr="00F31506">
              <w:rPr>
                <w:rFonts w:ascii="Helvetica" w:eastAsia="MS PGothic" w:hAnsi="Helvetica" w:cs="Helvetica"/>
                <w:kern w:val="0"/>
                <w:sz w:val="16"/>
                <w:szCs w:val="16"/>
              </w:rPr>
              <w:t>- Water (e.g. ad libitum): ad libitum</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Acclimation period: 5 days </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ENVIRONMENTAL CONDITIONS</w:t>
            </w:r>
            <w:r>
              <w:rPr>
                <w:rFonts w:ascii="Helvetica" w:eastAsia="MS PGothic" w:hAnsi="Helvetica" w:cs="Helvetica"/>
                <w:kern w:val="0"/>
                <w:sz w:val="16"/>
                <w:szCs w:val="16"/>
              </w:rPr>
              <w:br/>
            </w:r>
            <w:r w:rsidRPr="00F31506">
              <w:rPr>
                <w:rFonts w:ascii="Helvetica" w:eastAsia="MS PGothic" w:hAnsi="Helvetica" w:cs="Helvetica"/>
                <w:kern w:val="0"/>
                <w:sz w:val="16"/>
                <w:szCs w:val="16"/>
              </w:rPr>
              <w:t>- Temperature (°C): 21.5 to 23.8</w:t>
            </w:r>
            <w:r>
              <w:rPr>
                <w:rFonts w:ascii="Helvetica" w:eastAsia="MS PGothic" w:hAnsi="Helvetica" w:cs="Helvetica"/>
                <w:kern w:val="0"/>
                <w:sz w:val="16"/>
                <w:szCs w:val="16"/>
              </w:rPr>
              <w:br/>
            </w:r>
            <w:r w:rsidRPr="00F31506">
              <w:rPr>
                <w:rFonts w:ascii="Helvetica" w:eastAsia="MS PGothic" w:hAnsi="Helvetica" w:cs="Helvetica"/>
                <w:kern w:val="0"/>
                <w:sz w:val="16"/>
                <w:szCs w:val="16"/>
              </w:rPr>
              <w:t>- Humidity (%): 47.1 to 64.8</w:t>
            </w:r>
            <w:r>
              <w:rPr>
                <w:rFonts w:ascii="Helvetica" w:eastAsia="MS PGothic" w:hAnsi="Helvetica" w:cs="Helvetica"/>
                <w:kern w:val="0"/>
                <w:sz w:val="16"/>
                <w:szCs w:val="16"/>
              </w:rPr>
              <w:br/>
            </w:r>
            <w:r w:rsidRPr="00F31506">
              <w:rPr>
                <w:rFonts w:ascii="Helvetica" w:eastAsia="MS PGothic" w:hAnsi="Helvetica" w:cs="Helvetica"/>
                <w:kern w:val="0"/>
                <w:sz w:val="16"/>
                <w:szCs w:val="16"/>
              </w:rPr>
              <w:lastRenderedPageBreak/>
              <w:t>- Air changes (per hr): 12 times/hr</w:t>
            </w:r>
            <w:r>
              <w:rPr>
                <w:rFonts w:ascii="Helvetica" w:eastAsia="MS PGothic" w:hAnsi="Helvetica" w:cs="Helvetica"/>
                <w:kern w:val="0"/>
                <w:sz w:val="16"/>
                <w:szCs w:val="16"/>
              </w:rPr>
              <w:br/>
            </w:r>
            <w:r w:rsidRPr="00F31506">
              <w:rPr>
                <w:rFonts w:ascii="Helvetica" w:eastAsia="MS PGothic" w:hAnsi="Helvetica" w:cs="Helvetica"/>
                <w:kern w:val="0"/>
                <w:sz w:val="16"/>
                <w:szCs w:val="16"/>
              </w:rPr>
              <w:t>- Photoperiod (hrs dark / hrs light): 12 hrs dark / 12 hrs light</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lastRenderedPageBreak/>
        <w:t xml:space="preserve">Administration / exposure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tblGrid>
      <w:tr w:rsidR="00F31506" w:rsidRPr="00F31506">
        <w:trPr>
          <w:tblCellSpacing w:w="5" w:type="dxa"/>
        </w:trPr>
        <w:tc>
          <w:tcPr>
            <w:tcW w:w="0" w:type="auto"/>
            <w:hideMark/>
          </w:tcPr>
          <w:p w:rsidR="00F31506" w:rsidRPr="00F31506" w:rsidRDefault="00F31506" w:rsidP="00F31506">
            <w:pPr>
              <w:widowControl/>
              <w:jc w:val="left"/>
              <w:divId w:val="26288517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oral: gavage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558"/>
      </w:tblGrid>
      <w:tr w:rsidR="00F31506" w:rsidRPr="00F31506">
        <w:trPr>
          <w:tblCellSpacing w:w="5" w:type="dxa"/>
        </w:trPr>
        <w:tc>
          <w:tcPr>
            <w:tcW w:w="0" w:type="auto"/>
            <w:hideMark/>
          </w:tcPr>
          <w:p w:rsidR="00F31506" w:rsidRPr="00F31506" w:rsidRDefault="00F31506" w:rsidP="00F31506">
            <w:pPr>
              <w:widowControl/>
              <w:jc w:val="left"/>
              <w:divId w:val="64809635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CMC (carboxymethyl cellulose) (0.5% CMC-Na solution with 0.1% Tween 80)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oral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584070709"/>
              <w:rPr>
                <w:rFonts w:ascii="Helvetica" w:eastAsia="MS PGothic" w:hAnsi="Helvetica" w:cs="Helvetica"/>
                <w:kern w:val="0"/>
                <w:sz w:val="16"/>
                <w:szCs w:val="16"/>
              </w:rPr>
            </w:pPr>
            <w:r w:rsidRPr="00F31506">
              <w:rPr>
                <w:rFonts w:ascii="Helvetica" w:eastAsia="MS PGothic" w:hAnsi="Helvetica" w:cs="Helvetica"/>
                <w:kern w:val="0"/>
                <w:sz w:val="16"/>
                <w:szCs w:val="16"/>
              </w:rPr>
              <w:t>PREPARATION OF DOSING SOLUTIONS:</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The test article was weighed for each dose level and suspended in 0.5% CMC-Na solution with 0.1% Tween 80 (Tween 80, DIFCO LABORAOTRIES, Lot No. 130420JA, and CMC-Na, Iwai Chemicals Company, Lot No. 110810) using an agate mortar. </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VEHICLE</w:t>
            </w:r>
            <w:r>
              <w:rPr>
                <w:rFonts w:ascii="Helvetica" w:eastAsia="MS PGothic" w:hAnsi="Helvetica" w:cs="Helvetica"/>
                <w:kern w:val="0"/>
                <w:sz w:val="16"/>
                <w:szCs w:val="16"/>
              </w:rPr>
              <w:br/>
            </w:r>
            <w:r w:rsidRPr="00F31506">
              <w:rPr>
                <w:rFonts w:ascii="Helvetica" w:eastAsia="MS PGothic" w:hAnsi="Helvetica" w:cs="Helvetica"/>
                <w:kern w:val="0"/>
                <w:sz w:val="16"/>
                <w:szCs w:val="16"/>
              </w:rPr>
              <w:t>- Concentration in vehicle: 0.5%</w:t>
            </w:r>
            <w:r>
              <w:rPr>
                <w:rFonts w:ascii="Helvetica" w:eastAsia="MS PGothic" w:hAnsi="Helvetica" w:cs="Helvetica"/>
                <w:kern w:val="0"/>
                <w:sz w:val="16"/>
                <w:szCs w:val="16"/>
              </w:rPr>
              <w:br/>
            </w:r>
            <w:r w:rsidRPr="00F31506">
              <w:rPr>
                <w:rFonts w:ascii="Helvetica" w:eastAsia="MS PGothic" w:hAnsi="Helvetica" w:cs="Helvetica"/>
                <w:kern w:val="0"/>
                <w:sz w:val="16"/>
                <w:szCs w:val="16"/>
              </w:rPr>
              <w:t>- Amount of vehicle (if gavage): 5 mL/kg bw</w:t>
            </w:r>
            <w:r>
              <w:rPr>
                <w:rFonts w:ascii="Helvetica" w:eastAsia="MS PGothic" w:hAnsi="Helvetica" w:cs="Helvetica"/>
                <w:kern w:val="0"/>
                <w:sz w:val="16"/>
                <w:szCs w:val="16"/>
              </w:rPr>
              <w:br/>
            </w:r>
            <w:r w:rsidRPr="00F31506">
              <w:rPr>
                <w:rFonts w:ascii="Helvetica" w:eastAsia="MS PGothic" w:hAnsi="Helvetica" w:cs="Helvetica"/>
                <w:kern w:val="0"/>
                <w:sz w:val="16"/>
                <w:szCs w:val="16"/>
              </w:rPr>
              <w:t>- Lot/batch no. (if required): 130420JA</w:t>
            </w:r>
            <w:r>
              <w:rPr>
                <w:rFonts w:ascii="Helvetica" w:eastAsia="MS PGothic" w:hAnsi="Helvetica" w:cs="Helvetica"/>
                <w:kern w:val="0"/>
                <w:sz w:val="16"/>
                <w:szCs w:val="16"/>
              </w:rPr>
              <w:br/>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Analytical verification of doses or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88128439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analytical verification of doses or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97401761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Before the start of administration, it was verified that the test article was stable and homogeneous for 8 days in dosing suspensions. At the first preparation of dosing suspensions, they were confirmed to be within the specified concentrations (within 10% of the nominal concentration).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484"/>
      </w:tblGrid>
      <w:tr w:rsidR="00F31506" w:rsidRPr="00F31506">
        <w:trPr>
          <w:tblCellSpacing w:w="5" w:type="dxa"/>
        </w:trPr>
        <w:tc>
          <w:tcPr>
            <w:tcW w:w="0" w:type="auto"/>
            <w:hideMark/>
          </w:tcPr>
          <w:p w:rsidR="00F31506" w:rsidRPr="00F31506" w:rsidRDefault="00F31506" w:rsidP="00F31506">
            <w:pPr>
              <w:widowControl/>
              <w:jc w:val="left"/>
              <w:divId w:val="148616333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Males: 45 days; Females: from 14 days before mating to day 3 of lactation (up to 46 days).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Frequency of treatment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44"/>
      </w:tblGrid>
      <w:tr w:rsidR="00F31506" w:rsidRPr="00F31506">
        <w:trPr>
          <w:tblCellSpacing w:w="5" w:type="dxa"/>
        </w:trPr>
        <w:tc>
          <w:tcPr>
            <w:tcW w:w="0" w:type="auto"/>
            <w:hideMark/>
          </w:tcPr>
          <w:p w:rsidR="00F31506" w:rsidRPr="00F31506" w:rsidRDefault="00F31506" w:rsidP="00F31506">
            <w:pPr>
              <w:widowControl/>
              <w:jc w:val="left"/>
              <w:divId w:val="54960831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Once/day, 7 days/week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Doses/concentrations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07"/>
      </w:tblGrid>
      <w:tr w:rsidR="00F31506" w:rsidRPr="00F31506">
        <w:trPr>
          <w:tblCellSpacing w:w="5" w:type="dxa"/>
        </w:trPr>
        <w:tc>
          <w:tcPr>
            <w:tcW w:w="0" w:type="auto"/>
            <w:hideMark/>
          </w:tcPr>
          <w:p w:rsidR="00F31506" w:rsidRPr="00F31506" w:rsidRDefault="00F31506" w:rsidP="00F31506">
            <w:pPr>
              <w:widowControl/>
              <w:jc w:val="left"/>
              <w:divId w:val="47005570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0 (vehicle), 10, 60 and 300 mg/kg bw/day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539"/>
      </w:tblGrid>
      <w:tr w:rsidR="00F31506" w:rsidRPr="00F31506">
        <w:trPr>
          <w:tblCellSpacing w:w="5" w:type="dxa"/>
        </w:trPr>
        <w:tc>
          <w:tcPr>
            <w:tcW w:w="0" w:type="auto"/>
            <w:hideMark/>
          </w:tcPr>
          <w:p w:rsidR="00F31506" w:rsidRPr="00F31506" w:rsidRDefault="00F31506" w:rsidP="00F31506">
            <w:pPr>
              <w:widowControl/>
              <w:jc w:val="left"/>
              <w:divId w:val="112056553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12 animals/sex/dose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17"/>
      </w:tblGrid>
      <w:tr w:rsidR="00F31506" w:rsidRPr="00F31506">
        <w:trPr>
          <w:tblCellSpacing w:w="5" w:type="dxa"/>
        </w:trPr>
        <w:tc>
          <w:tcPr>
            <w:tcW w:w="0" w:type="auto"/>
            <w:hideMark/>
          </w:tcPr>
          <w:p w:rsidR="00F31506" w:rsidRPr="00F31506" w:rsidRDefault="00F31506" w:rsidP="00F31506">
            <w:pPr>
              <w:widowControl/>
              <w:jc w:val="left"/>
              <w:divId w:val="133125107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concurrent vehicle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lastRenderedPageBreak/>
        <w:t xml:space="preserve">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52912183"/>
              <w:rPr>
                <w:rFonts w:ascii="Helvetica" w:eastAsia="MS PGothic" w:hAnsi="Helvetica" w:cs="Helvetica"/>
                <w:kern w:val="0"/>
                <w:sz w:val="16"/>
                <w:szCs w:val="16"/>
              </w:rPr>
            </w:pPr>
            <w:r w:rsidRPr="00F31506">
              <w:rPr>
                <w:rFonts w:ascii="Helvetica" w:eastAsia="MS PGothic" w:hAnsi="Helvetica" w:cs="Helvetica"/>
                <w:kern w:val="0"/>
                <w:sz w:val="16"/>
                <w:szCs w:val="16"/>
              </w:rPr>
              <w:t>- Dose selection rationale: Males and females in the 300 and 1000 mg/kg bw/day groups showed suppressed body weight gain or decreased body weight and a tendency toward low value or a low value in food consumption and the males showed a low value in the weight of the seminal vesicle, and males in the 300 mg/kg bw/day group showed distended cecum. In the 1000 mg/kg bw/day group, males and females showed distended cecum, and males showed low values in the thymus and prostate, etc. Based on these results, the high dose level was set at 300 mg/kg bw/day and the middle and low dose levels at 60 mg/kg bw/day and 10 mg/kg bw/day, respectively, using a common ratio of approximately 5.</w:t>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Examinations </w:t>
      </w:r>
    </w:p>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Observations and examinations performed and frequency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479660325"/>
              <w:rPr>
                <w:rFonts w:ascii="Helvetica" w:eastAsia="MS PGothic" w:hAnsi="Helvetica" w:cs="Helvetica"/>
                <w:kern w:val="0"/>
                <w:sz w:val="16"/>
                <w:szCs w:val="16"/>
              </w:rPr>
            </w:pPr>
            <w:r w:rsidRPr="00F31506">
              <w:rPr>
                <w:rFonts w:ascii="Helvetica" w:eastAsia="MS PGothic" w:hAnsi="Helvetica" w:cs="Helvetica"/>
                <w:kern w:val="0"/>
                <w:sz w:val="16"/>
                <w:szCs w:val="16"/>
              </w:rPr>
              <w:t>CAGE SIDE OBSERVATIONS: Yes</w:t>
            </w:r>
            <w:r>
              <w:rPr>
                <w:rFonts w:ascii="Helvetica" w:eastAsia="MS PGothic" w:hAnsi="Helvetica" w:cs="Helvetica"/>
                <w:kern w:val="0"/>
                <w:sz w:val="16"/>
                <w:szCs w:val="16"/>
              </w:rPr>
              <w:br/>
            </w:r>
            <w:r w:rsidRPr="00F31506">
              <w:rPr>
                <w:rFonts w:ascii="Helvetica" w:eastAsia="MS PGothic" w:hAnsi="Helvetica" w:cs="Helvetica"/>
                <w:kern w:val="0"/>
                <w:sz w:val="16"/>
                <w:szCs w:val="16"/>
              </w:rPr>
              <w:t>- Time schedule: Twice/day</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BODY WEIGHT: Yes</w:t>
            </w:r>
            <w:r>
              <w:rPr>
                <w:rFonts w:ascii="Helvetica" w:eastAsia="MS PGothic" w:hAnsi="Helvetica" w:cs="Helvetica"/>
                <w:kern w:val="0"/>
                <w:sz w:val="16"/>
                <w:szCs w:val="16"/>
              </w:rPr>
              <w:br/>
            </w:r>
            <w:r w:rsidRPr="00F31506">
              <w:rPr>
                <w:rFonts w:ascii="Helvetica" w:eastAsia="MS PGothic" w:hAnsi="Helvetica" w:cs="Helvetica"/>
                <w:kern w:val="0"/>
                <w:sz w:val="16"/>
                <w:szCs w:val="16"/>
              </w:rPr>
              <w:t>- Time schedule for examinations: Males: Days 0, 3, 7, 14, 21, 28, 35, and 42; Females: before mating period (days 0, 3, 7, and 14); gestation days 0, 7, 14, and 20; lactation days 0 and 4.</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FOOD CONSUMPTION: Yes</w:t>
            </w:r>
            <w:r>
              <w:rPr>
                <w:rFonts w:ascii="Helvetica" w:eastAsia="MS PGothic" w:hAnsi="Helvetica" w:cs="Helvetica"/>
                <w:kern w:val="0"/>
                <w:sz w:val="16"/>
                <w:szCs w:val="16"/>
              </w:rPr>
              <w:br/>
            </w:r>
            <w:r w:rsidRPr="00F31506">
              <w:rPr>
                <w:rFonts w:ascii="Helvetica" w:eastAsia="MS PGothic" w:hAnsi="Helvetica" w:cs="Helvetica"/>
                <w:kern w:val="0"/>
                <w:sz w:val="16"/>
                <w:szCs w:val="16"/>
              </w:rPr>
              <w:t>- Time schedule for examinations: Males: Days 0, 3, 7, 14, and after that once a week excluded during the mating period; Females: before mating period (days 0, 3, 7, and 14); gestation days 0, 7, 14, and 20; lactation days 0 and 4.</w:t>
            </w:r>
            <w:r>
              <w:rPr>
                <w:rFonts w:ascii="Helvetica" w:eastAsia="MS PGothic" w:hAnsi="Helvetica" w:cs="Helvetica"/>
                <w:kern w:val="0"/>
                <w:sz w:val="16"/>
                <w:szCs w:val="16"/>
              </w:rPr>
              <w:br/>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Sacrifice and pathology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50"/>
      </w:tblGrid>
      <w:tr w:rsidR="00F31506" w:rsidRPr="00F31506">
        <w:trPr>
          <w:tblCellSpacing w:w="5" w:type="dxa"/>
        </w:trPr>
        <w:tc>
          <w:tcPr>
            <w:tcW w:w="0" w:type="auto"/>
            <w:hideMark/>
          </w:tcPr>
          <w:p w:rsidR="00F31506" w:rsidRPr="00F31506" w:rsidRDefault="00F31506" w:rsidP="00F31506">
            <w:pPr>
              <w:widowControl/>
              <w:jc w:val="left"/>
              <w:divId w:val="1676223439"/>
              <w:rPr>
                <w:rFonts w:ascii="Helvetica" w:eastAsia="MS PGothic" w:hAnsi="Helvetica" w:cs="Helvetica"/>
                <w:kern w:val="0"/>
                <w:sz w:val="16"/>
                <w:szCs w:val="16"/>
              </w:rPr>
            </w:pPr>
            <w:r w:rsidRPr="00F31506">
              <w:rPr>
                <w:rFonts w:ascii="Helvetica" w:eastAsia="MS PGothic" w:hAnsi="Helvetica" w:cs="Helvetica"/>
                <w:kern w:val="0"/>
                <w:sz w:val="16"/>
                <w:szCs w:val="16"/>
              </w:rPr>
              <w:t>GROSS PATHOLOGY: Yes (see Table 2)</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HISTOPATHOLOGY: Yes (see Table 2)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Other examinations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703"/>
      </w:tblGrid>
      <w:tr w:rsidR="00F31506" w:rsidRPr="00F31506">
        <w:trPr>
          <w:tblCellSpacing w:w="5" w:type="dxa"/>
        </w:trPr>
        <w:tc>
          <w:tcPr>
            <w:tcW w:w="0" w:type="auto"/>
            <w:hideMark/>
          </w:tcPr>
          <w:p w:rsidR="00F31506" w:rsidRPr="00F31506" w:rsidRDefault="00F31506" w:rsidP="00F31506">
            <w:pPr>
              <w:widowControl/>
              <w:jc w:val="left"/>
              <w:divId w:val="120324817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ORGAN WEIGHT: Yes (see Table 1)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Statistics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97035669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For quantitative data, parametric data were tested for homogeneity of variance by the Bartlett method and homogeneous data subjected to one-way analysis of variance. Heterogeneous data and non-parametric data were analyzed by the Kruskal-Wallis test. Significant differences between the two groups were subjected to the Dunnett test or a Dunnett-type multiple comparison. Of the enumeration data, histopathological findings were subjected to a × b Chi-square test. If significant difference was observed, the data were analyzed by the Armitage Chi-square test to compare between the control group and each administration group. The other enumeration data were tested by Fisher's exact probability test. The level of significance of each test was set at 5%. The data of newborn pups were calculated as means for each dam on litter basis.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89"/>
      </w:tblGrid>
      <w:tr w:rsidR="00F31506" w:rsidRPr="00F31506">
        <w:trPr>
          <w:tblCellSpacing w:w="5" w:type="dxa"/>
        </w:trPr>
        <w:tc>
          <w:tcPr>
            <w:tcW w:w="0" w:type="auto"/>
            <w:hideMark/>
          </w:tcPr>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9209"/>
            </w:tblGrid>
            <w:tr w:rsidR="00F31506" w:rsidRPr="00F31506">
              <w:trPr>
                <w:tblCellSpacing w:w="15" w:type="dxa"/>
                <w:jc w:val="center"/>
              </w:trPr>
              <w:tc>
                <w:tcPr>
                  <w:tcW w:w="0" w:type="auto"/>
                  <w:vAlign w:val="center"/>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Table 1. Items of the organ weights</w:t>
                  </w:r>
                </w:p>
              </w:tc>
            </w:tr>
            <w:tr w:rsidR="00F31506" w:rsidRPr="00F31506">
              <w:trPr>
                <w:tblCellSpacing w:w="15"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roofErr w:type="gramStart"/>
                  <w:r w:rsidRPr="00F31506">
                    <w:rPr>
                      <w:rFonts w:ascii="Helvetica" w:eastAsia="MS PGothic" w:hAnsi="Helvetica" w:cs="Helvetica"/>
                      <w:kern w:val="0"/>
                      <w:sz w:val="16"/>
                      <w:szCs w:val="16"/>
                    </w:rPr>
                    <w:t>liver</w:t>
                  </w:r>
                  <w:proofErr w:type="gramEnd"/>
                  <w:r w:rsidRPr="00F31506">
                    <w:rPr>
                      <w:rFonts w:ascii="Helvetica" w:eastAsia="MS PGothic" w:hAnsi="Helvetica" w:cs="Helvetica"/>
                      <w:kern w:val="0"/>
                      <w:sz w:val="16"/>
                      <w:szCs w:val="16"/>
                    </w:rPr>
                    <w:t>, thymus, testes, epididymides, seminal vesicles, prostate, uterus, ovaries, pituitary, and vaginaand organs with gross lesion.</w:t>
                  </w:r>
                </w:p>
              </w:tc>
            </w:tr>
          </w:tbl>
          <w:p w:rsidR="00F31506" w:rsidRPr="00F31506" w:rsidRDefault="00F31506" w:rsidP="00F31506">
            <w:pPr>
              <w:widowControl/>
              <w:jc w:val="left"/>
              <w:rPr>
                <w:rFonts w:ascii="MS PGothic" w:eastAsia="MS PGothic" w:hAnsi="MS PGothic" w:cs="MS PGothic"/>
                <w:vanish/>
                <w:kern w:val="0"/>
                <w:sz w:val="24"/>
                <w:szCs w:val="24"/>
              </w:rPr>
            </w:pP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9209"/>
            </w:tblGrid>
            <w:tr w:rsidR="00F31506" w:rsidRPr="00F31506">
              <w:trPr>
                <w:tblCellSpacing w:w="15" w:type="dxa"/>
                <w:jc w:val="center"/>
              </w:trPr>
              <w:tc>
                <w:tcPr>
                  <w:tcW w:w="0" w:type="auto"/>
                  <w:vAlign w:val="center"/>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Table 2. Items of the gross- and histopathological examination</w:t>
                  </w:r>
                </w:p>
              </w:tc>
            </w:tr>
            <w:tr w:rsidR="00F31506" w:rsidRPr="00F31506">
              <w:trPr>
                <w:tblCellSpacing w:w="15" w:type="dxa"/>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liver, thymus, testes, epididymides, seminal vesicles, prostate, uterus, ovaries, pituitary, and vagina, and gross lesion</w:t>
                  </w:r>
                </w:p>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Cecum in 12 males and 4 females at 300 mg/kg bw/day, and in one male and one female at 60 mg/kg bw/day</w:t>
                  </w:r>
                </w:p>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Kidney in one male of the control group.</w:t>
                  </w:r>
                </w:p>
              </w:tc>
            </w:tr>
          </w:tbl>
          <w:p w:rsidR="00F31506" w:rsidRPr="00F31506" w:rsidRDefault="00F31506" w:rsidP="00F31506">
            <w:pPr>
              <w:widowControl/>
              <w:jc w:val="left"/>
              <w:rPr>
                <w:rFonts w:ascii="MS PGothic" w:eastAsia="MS PGothic" w:hAnsi="MS PGothic" w:cs="MS PGothic"/>
                <w:kern w:val="0"/>
                <w:sz w:val="24"/>
                <w:szCs w:val="24"/>
              </w:rPr>
            </w:pP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54"/>
        <w:gridCol w:w="1720"/>
        <w:gridCol w:w="652"/>
        <w:gridCol w:w="932"/>
        <w:gridCol w:w="5640"/>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Basis for effect level / Remarks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NOAEL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10 mg/kg bw/day (actual dose received)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proofErr w:type="gramStart"/>
            <w:r w:rsidRPr="00F31506">
              <w:rPr>
                <w:rFonts w:ascii="Helvetica" w:eastAsia="MS PGothic" w:hAnsi="Helvetica" w:cs="Helvetica"/>
                <w:kern w:val="0"/>
                <w:sz w:val="16"/>
                <w:szCs w:val="16"/>
              </w:rPr>
              <w:t>test</w:t>
            </w:r>
            <w:proofErr w:type="gramEnd"/>
            <w:r w:rsidRPr="00F31506">
              <w:rPr>
                <w:rFonts w:ascii="Helvetica" w:eastAsia="MS PGothic" w:hAnsi="Helvetica" w:cs="Helvetica"/>
                <w:kern w:val="0"/>
                <w:sz w:val="16"/>
                <w:szCs w:val="16"/>
              </w:rPr>
              <w:t xml:space="preserve"> mat.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suppression in the body weight gain and food consumption, cecum toxicity, and hepatotoxicity at 300 mg/kg bw/day and cecum toxicity at 60 mg/kg bw/day</w:t>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Results of examinations </w:t>
      </w:r>
    </w:p>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Clinical signs and mortality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4"/>
      </w:tblGrid>
      <w:tr w:rsidR="00F31506" w:rsidRPr="00F31506">
        <w:trPr>
          <w:tblCellSpacing w:w="5" w:type="dxa"/>
        </w:trPr>
        <w:tc>
          <w:tcPr>
            <w:tcW w:w="0" w:type="auto"/>
            <w:hideMark/>
          </w:tcPr>
          <w:p w:rsidR="00F31506" w:rsidRPr="00F31506" w:rsidRDefault="00F31506" w:rsidP="00F31506">
            <w:pPr>
              <w:widowControl/>
              <w:jc w:val="left"/>
              <w:divId w:val="70079023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effects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Body weight and weight gain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984"/>
      </w:tblGrid>
      <w:tr w:rsidR="00F31506" w:rsidRPr="00F31506">
        <w:trPr>
          <w:tblCellSpacing w:w="5" w:type="dxa"/>
        </w:trPr>
        <w:tc>
          <w:tcPr>
            <w:tcW w:w="0" w:type="auto"/>
            <w:hideMark/>
          </w:tcPr>
          <w:p w:rsidR="00F31506" w:rsidRPr="00F31506" w:rsidRDefault="00F31506" w:rsidP="00F31506">
            <w:pPr>
              <w:widowControl/>
              <w:jc w:val="left"/>
              <w:divId w:val="157759390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(see details on results)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Food consumption and compound intake (if feeding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984"/>
      </w:tblGrid>
      <w:tr w:rsidR="00F31506" w:rsidRPr="00F31506">
        <w:trPr>
          <w:tblCellSpacing w:w="5" w:type="dxa"/>
        </w:trPr>
        <w:tc>
          <w:tcPr>
            <w:tcW w:w="0" w:type="auto"/>
            <w:hideMark/>
          </w:tcPr>
          <w:p w:rsidR="00F31506" w:rsidRPr="00F31506" w:rsidRDefault="00F31506" w:rsidP="00F31506">
            <w:pPr>
              <w:widowControl/>
              <w:jc w:val="left"/>
              <w:divId w:val="8337728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(see details on results)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Food efficiency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1"/>
      </w:tblGrid>
      <w:tr w:rsidR="00F31506" w:rsidRPr="00F31506">
        <w:trPr>
          <w:tblCellSpacing w:w="5" w:type="dxa"/>
        </w:trPr>
        <w:tc>
          <w:tcPr>
            <w:tcW w:w="0" w:type="auto"/>
            <w:hideMark/>
          </w:tcPr>
          <w:p w:rsidR="00F31506" w:rsidRPr="00F31506" w:rsidRDefault="00F31506" w:rsidP="00F31506">
            <w:pPr>
              <w:widowControl/>
              <w:jc w:val="left"/>
              <w:divId w:val="120490627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not examined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Water consumption and compound intake (if drinking water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1"/>
      </w:tblGrid>
      <w:tr w:rsidR="00F31506" w:rsidRPr="00F31506">
        <w:trPr>
          <w:tblCellSpacing w:w="5" w:type="dxa"/>
        </w:trPr>
        <w:tc>
          <w:tcPr>
            <w:tcW w:w="0" w:type="auto"/>
            <w:hideMark/>
          </w:tcPr>
          <w:p w:rsidR="00F31506" w:rsidRPr="00F31506" w:rsidRDefault="00F31506" w:rsidP="00F31506">
            <w:pPr>
              <w:widowControl/>
              <w:jc w:val="left"/>
              <w:divId w:val="29309867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not examined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Ophthalmoscopic examination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1"/>
      </w:tblGrid>
      <w:tr w:rsidR="00F31506" w:rsidRPr="00F31506">
        <w:trPr>
          <w:tblCellSpacing w:w="5" w:type="dxa"/>
        </w:trPr>
        <w:tc>
          <w:tcPr>
            <w:tcW w:w="0" w:type="auto"/>
            <w:hideMark/>
          </w:tcPr>
          <w:p w:rsidR="00F31506" w:rsidRPr="00F31506" w:rsidRDefault="00F31506" w:rsidP="00F31506">
            <w:pPr>
              <w:widowControl/>
              <w:jc w:val="left"/>
              <w:divId w:val="156703621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not examined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Haematology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1"/>
      </w:tblGrid>
      <w:tr w:rsidR="00F31506" w:rsidRPr="00F31506">
        <w:trPr>
          <w:tblCellSpacing w:w="5" w:type="dxa"/>
        </w:trPr>
        <w:tc>
          <w:tcPr>
            <w:tcW w:w="0" w:type="auto"/>
            <w:hideMark/>
          </w:tcPr>
          <w:p w:rsidR="00F31506" w:rsidRPr="00F31506" w:rsidRDefault="00F31506" w:rsidP="00F31506">
            <w:pPr>
              <w:widowControl/>
              <w:jc w:val="left"/>
              <w:divId w:val="183745904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not examined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Clinical chemistry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1"/>
      </w:tblGrid>
      <w:tr w:rsidR="00F31506" w:rsidRPr="00F31506">
        <w:trPr>
          <w:tblCellSpacing w:w="5" w:type="dxa"/>
        </w:trPr>
        <w:tc>
          <w:tcPr>
            <w:tcW w:w="0" w:type="auto"/>
            <w:hideMark/>
          </w:tcPr>
          <w:p w:rsidR="00F31506" w:rsidRPr="00F31506" w:rsidRDefault="00F31506" w:rsidP="00F31506">
            <w:pPr>
              <w:widowControl/>
              <w:jc w:val="left"/>
              <w:divId w:val="160997080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not examined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lastRenderedPageBreak/>
        <w:t xml:space="preserve">Urinalysis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1"/>
      </w:tblGrid>
      <w:tr w:rsidR="00F31506" w:rsidRPr="00F31506">
        <w:trPr>
          <w:tblCellSpacing w:w="5" w:type="dxa"/>
        </w:trPr>
        <w:tc>
          <w:tcPr>
            <w:tcW w:w="0" w:type="auto"/>
            <w:hideMark/>
          </w:tcPr>
          <w:p w:rsidR="00F31506" w:rsidRPr="00F31506" w:rsidRDefault="00F31506" w:rsidP="00F31506">
            <w:pPr>
              <w:widowControl/>
              <w:jc w:val="left"/>
              <w:divId w:val="172537188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not examined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Neurobehaviour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1"/>
      </w:tblGrid>
      <w:tr w:rsidR="00F31506" w:rsidRPr="00F31506">
        <w:trPr>
          <w:tblCellSpacing w:w="5" w:type="dxa"/>
        </w:trPr>
        <w:tc>
          <w:tcPr>
            <w:tcW w:w="0" w:type="auto"/>
            <w:hideMark/>
          </w:tcPr>
          <w:p w:rsidR="00F31506" w:rsidRPr="00F31506" w:rsidRDefault="00F31506" w:rsidP="00F31506">
            <w:pPr>
              <w:widowControl/>
              <w:jc w:val="left"/>
              <w:divId w:val="32709826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not examined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Organ weights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984"/>
      </w:tblGrid>
      <w:tr w:rsidR="00F31506" w:rsidRPr="00F31506">
        <w:trPr>
          <w:tblCellSpacing w:w="5" w:type="dxa"/>
        </w:trPr>
        <w:tc>
          <w:tcPr>
            <w:tcW w:w="0" w:type="auto"/>
            <w:hideMark/>
          </w:tcPr>
          <w:p w:rsidR="00F31506" w:rsidRPr="00F31506" w:rsidRDefault="00F31506" w:rsidP="00F31506">
            <w:pPr>
              <w:widowControl/>
              <w:jc w:val="left"/>
              <w:divId w:val="194294999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(see details on results)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Gross pathology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984"/>
      </w:tblGrid>
      <w:tr w:rsidR="00F31506" w:rsidRPr="00F31506">
        <w:trPr>
          <w:tblCellSpacing w:w="5" w:type="dxa"/>
        </w:trPr>
        <w:tc>
          <w:tcPr>
            <w:tcW w:w="0" w:type="auto"/>
            <w:hideMark/>
          </w:tcPr>
          <w:p w:rsidR="00F31506" w:rsidRPr="00F31506" w:rsidRDefault="00F31506" w:rsidP="00F31506">
            <w:pPr>
              <w:widowControl/>
              <w:jc w:val="left"/>
              <w:divId w:val="173107294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(see details on results)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Histopathology: non-neoplastic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984"/>
      </w:tblGrid>
      <w:tr w:rsidR="00F31506" w:rsidRPr="00F31506">
        <w:trPr>
          <w:tblCellSpacing w:w="5" w:type="dxa"/>
        </w:trPr>
        <w:tc>
          <w:tcPr>
            <w:tcW w:w="0" w:type="auto"/>
            <w:hideMark/>
          </w:tcPr>
          <w:p w:rsidR="00F31506" w:rsidRPr="00F31506" w:rsidRDefault="00F31506" w:rsidP="00F31506">
            <w:pPr>
              <w:widowControl/>
              <w:jc w:val="left"/>
              <w:divId w:val="80126610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(see details on results)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Histopathology: neoplastic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F31506" w:rsidRPr="00F31506">
        <w:trPr>
          <w:tblCellSpacing w:w="5" w:type="dxa"/>
        </w:trPr>
        <w:tc>
          <w:tcPr>
            <w:tcW w:w="0" w:type="auto"/>
            <w:hideMark/>
          </w:tcPr>
          <w:p w:rsidR="00F31506" w:rsidRPr="00F31506" w:rsidRDefault="00F31506" w:rsidP="00F31506">
            <w:pPr>
              <w:widowControl/>
              <w:jc w:val="left"/>
              <w:divId w:val="180434455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4414F3" w:rsidRDefault="00F31506" w:rsidP="00F31506">
            <w:pPr>
              <w:widowControl/>
              <w:jc w:val="left"/>
              <w:divId w:val="299187384"/>
              <w:rPr>
                <w:rFonts w:ascii="Helvetica" w:eastAsia="MS PGothic" w:hAnsi="Helvetica" w:cs="Helvetica"/>
                <w:kern w:val="0"/>
                <w:sz w:val="16"/>
                <w:szCs w:val="16"/>
              </w:rPr>
            </w:pPr>
            <w:r w:rsidRPr="00F31506">
              <w:rPr>
                <w:rFonts w:ascii="Helvetica" w:eastAsia="MS PGothic" w:hAnsi="Helvetica" w:cs="Helvetica"/>
                <w:kern w:val="0"/>
                <w:sz w:val="16"/>
                <w:szCs w:val="16"/>
              </w:rPr>
              <w:t>CLINICAL SIGNS AND MORTALITY</w:t>
            </w:r>
            <w:r>
              <w:rPr>
                <w:rFonts w:ascii="Helvetica" w:eastAsia="MS PGothic" w:hAnsi="Helvetica" w:cs="Helvetica"/>
                <w:kern w:val="0"/>
                <w:sz w:val="16"/>
                <w:szCs w:val="16"/>
              </w:rPr>
              <w:br/>
            </w:r>
            <w:r w:rsidRPr="00F31506">
              <w:rPr>
                <w:rFonts w:ascii="Helvetica" w:eastAsia="MS PGothic" w:hAnsi="Helvetica" w:cs="Helvetica"/>
                <w:kern w:val="0"/>
                <w:sz w:val="16"/>
                <w:szCs w:val="16"/>
              </w:rPr>
              <w:t>Salivation immediately before or after administration was observed sporadically in 7 males in the 300 mg/kg bw/day group from day 22 after the start of administration to the ending day of administration and in 1 female from day 17 after the start of administration to day 15 of gestation; however, it was no longer observed within approximately 30 minutes after administration. There were no abnormalities in males or females in the 10 or 60 mg/kg bw/day group.</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BODY WEIGHT AND WEIGHT GAIN</w:t>
            </w:r>
            <w:r>
              <w:rPr>
                <w:rFonts w:ascii="Helvetica" w:eastAsia="MS PGothic" w:hAnsi="Helvetica" w:cs="Helvetica"/>
                <w:kern w:val="0"/>
                <w:sz w:val="16"/>
                <w:szCs w:val="16"/>
              </w:rPr>
              <w:br/>
            </w:r>
            <w:r w:rsidRPr="00F31506">
              <w:rPr>
                <w:rFonts w:ascii="Helvetica" w:eastAsia="MS PGothic" w:hAnsi="Helvetica" w:cs="Helvetica"/>
                <w:kern w:val="0"/>
                <w:sz w:val="16"/>
                <w:szCs w:val="16"/>
              </w:rPr>
              <w:t>Males and females in the 300 mg/kg bw/day group showed significantly suppressed body weight gain or tendencies toward suppressed body weight gain from day 3 after the start of administration to the time of necropsy, and significant differences from the control group were recorded sporadically in body weight and body weight gain. Otherwise a significantly low value was recorded in the control group in body weight on day 4 of lactation in females in the 60 mg/kg bw/day group (Table 1).</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FOOD CONSUMPTION </w:t>
            </w:r>
            <w:r>
              <w:rPr>
                <w:rFonts w:ascii="Helvetica" w:eastAsia="MS PGothic" w:hAnsi="Helvetica" w:cs="Helvetica"/>
                <w:kern w:val="0"/>
                <w:sz w:val="16"/>
                <w:szCs w:val="16"/>
              </w:rPr>
              <w:br/>
            </w:r>
            <w:r w:rsidRPr="00F31506">
              <w:rPr>
                <w:rFonts w:ascii="Helvetica" w:eastAsia="MS PGothic" w:hAnsi="Helvetica" w:cs="Helvetica"/>
                <w:kern w:val="0"/>
                <w:sz w:val="16"/>
                <w:szCs w:val="16"/>
              </w:rPr>
              <w:t>In males and females in the 300 mg/kg bw/day group, a significantly low value in food consumption compared to that of the control group was recorded on day 3 after the start of administration. In the 10 and 60 mg/kg groups, a low value in food consumption was recorded on day 4 of lactation (Table 2).</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ORGAN WEIGHTS</w:t>
            </w:r>
            <w:r>
              <w:rPr>
                <w:rFonts w:ascii="Helvetica" w:eastAsia="MS PGothic" w:hAnsi="Helvetica" w:cs="Helvetica"/>
                <w:kern w:val="0"/>
                <w:sz w:val="16"/>
                <w:szCs w:val="16"/>
              </w:rPr>
              <w:br/>
            </w:r>
            <w:r w:rsidRPr="00F31506">
              <w:rPr>
                <w:rFonts w:ascii="Helvetica" w:eastAsia="MS PGothic" w:hAnsi="Helvetica" w:cs="Helvetica"/>
                <w:kern w:val="0"/>
                <w:sz w:val="16"/>
                <w:szCs w:val="16"/>
              </w:rPr>
              <w:t>Males in the 300 mg/kg bw/day group had increases in the relative weight of the liver and pituitary and a decrease in the absolute weight of the seminal vesicle, and they were significantly different from those of the control group. In the 10 and 60 mg/kg bw/day groups, there were no significant differences from the control group (Table 1). No other significant effects were observed in males or females.</w:t>
            </w:r>
            <w:r>
              <w:rPr>
                <w:rFonts w:ascii="Helvetica" w:eastAsia="MS PGothic" w:hAnsi="Helvetica" w:cs="Helvetica"/>
                <w:kern w:val="0"/>
                <w:sz w:val="16"/>
                <w:szCs w:val="16"/>
              </w:rPr>
              <w:br/>
            </w:r>
          </w:p>
          <w:p w:rsidR="00F31506" w:rsidRPr="00F31506" w:rsidRDefault="00F31506" w:rsidP="00F31506">
            <w:pPr>
              <w:widowControl/>
              <w:jc w:val="left"/>
              <w:divId w:val="299187384"/>
              <w:rPr>
                <w:rFonts w:ascii="Helvetica" w:eastAsia="MS PGothic" w:hAnsi="Helvetica" w:cs="Helvetica"/>
                <w:kern w:val="0"/>
                <w:sz w:val="16"/>
                <w:szCs w:val="16"/>
              </w:rPr>
            </w:pPr>
            <w:r>
              <w:rPr>
                <w:rFonts w:ascii="Helvetica" w:eastAsia="MS PGothic" w:hAnsi="Helvetica" w:cs="Helvetica"/>
                <w:kern w:val="0"/>
                <w:sz w:val="16"/>
                <w:szCs w:val="16"/>
              </w:rPr>
              <w:br/>
            </w:r>
            <w:r w:rsidRPr="00F31506">
              <w:rPr>
                <w:rFonts w:ascii="Helvetica" w:eastAsia="MS PGothic" w:hAnsi="Helvetica" w:cs="Helvetica"/>
                <w:kern w:val="0"/>
                <w:sz w:val="16"/>
                <w:szCs w:val="16"/>
              </w:rPr>
              <w:lastRenderedPageBreak/>
              <w:t>GROSS PATHOLOGY</w:t>
            </w:r>
            <w:r>
              <w:rPr>
                <w:rFonts w:ascii="Helvetica" w:eastAsia="MS PGothic" w:hAnsi="Helvetica" w:cs="Helvetica"/>
                <w:kern w:val="0"/>
                <w:sz w:val="16"/>
                <w:szCs w:val="16"/>
              </w:rPr>
              <w:br/>
            </w:r>
            <w:r w:rsidRPr="00F31506">
              <w:rPr>
                <w:rFonts w:ascii="Helvetica" w:eastAsia="MS PGothic" w:hAnsi="Helvetica" w:cs="Helvetica"/>
                <w:kern w:val="0"/>
                <w:sz w:val="16"/>
                <w:szCs w:val="16"/>
              </w:rPr>
              <w:t>Distention of the cecum was observed in 1 male and 1 female in the 60 mg/kg bw/day group and all males and 4 females in the 300 mg/kg bw/day group. Otherwise dilatation of renal pelvis, nodule in epididymis, asymmetry of the right and left seminal vesicles and placental remnant in the uterus were observed in the control group.</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HISTOPATHOLOGY: NON-NEOPLASTIC</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Significant changes that were thought to be caused by the test article were observed in the cecum and liver in males and females (Table 2). In the cecum, diffuse hyperplasia of mucosal epithelium was observed in 1 female in the 60 mg/kg bw/day group and 11/12 males and 4/4 females in the 300 mg/kg bw/day group, and hypertrophy and hyperplasia of absorptive epithelium was remarkable. Of these animals, 5 males and 1 female in the 300 mg/kg bw/day group often showed single cell necrosis, which is thought to be the image of apoptosis of absorptive epithelium. The male in the 60 mg/kg bw/day group that showed distention of the cecum at necropsy showed no clear changes. In the liver, hypertrophy of centrilobular hepatocytes was observed in 5 males and 3 non-pregnant females in the 300 mg/kg </w:t>
            </w:r>
            <w:proofErr w:type="gramStart"/>
            <w:r w:rsidRPr="00F31506">
              <w:rPr>
                <w:rFonts w:ascii="Helvetica" w:eastAsia="MS PGothic" w:hAnsi="Helvetica" w:cs="Helvetica"/>
                <w:kern w:val="0"/>
                <w:sz w:val="16"/>
                <w:szCs w:val="16"/>
              </w:rPr>
              <w:t>bw/daygroup,</w:t>
            </w:r>
            <w:proofErr w:type="gramEnd"/>
            <w:r w:rsidRPr="00F31506">
              <w:rPr>
                <w:rFonts w:ascii="Helvetica" w:eastAsia="MS PGothic" w:hAnsi="Helvetica" w:cs="Helvetica"/>
                <w:kern w:val="0"/>
                <w:sz w:val="16"/>
                <w:szCs w:val="16"/>
              </w:rPr>
              <w:t xml:space="preserve"> and extramedullary hematopoiesis in males and females in all groups including the control group. Otherwise all groups including the control group showed focal inflammation cell infiltration, microgranuloma, focal necrosis and single cell necrosis, atrophy of the thymus, dilatation of renal pelvis, spermatic granuloma in the epididymis and infiltration of lymphocytes in the prostate; however, they were judged to be unrelated to administration of the test article since they had no tendency toward increase in the 300 mg/kg bw/day group. There were no abnormalities in the pituitary in males that showed a high value in organ weight or in the seminal vesicle that had a low value in organ weight. There were no abnormalities in the reproductive organs of males that had failed to impregnate females or those of females that were not pregnant.</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color w:val="000000"/>
                <w:kern w:val="0"/>
                <w:sz w:val="22"/>
              </w:rPr>
              <w:t>Table 1 Body weight gain in rats</w:t>
            </w:r>
          </w:p>
          <w:tbl>
            <w:tblPr>
              <w:tblW w:w="8420" w:type="dxa"/>
              <w:tblCellSpacing w:w="0" w:type="dxa"/>
              <w:tblCellMar>
                <w:left w:w="0" w:type="dxa"/>
                <w:right w:w="0" w:type="dxa"/>
              </w:tblCellMar>
              <w:tblLook w:val="04A0" w:firstRow="1" w:lastRow="0" w:firstColumn="1" w:lastColumn="0" w:noHBand="0" w:noVBand="1"/>
            </w:tblPr>
            <w:tblGrid>
              <w:gridCol w:w="1100"/>
              <w:gridCol w:w="1680"/>
              <w:gridCol w:w="1920"/>
              <w:gridCol w:w="1799"/>
              <w:gridCol w:w="1921"/>
            </w:tblGrid>
            <w:tr w:rsidR="00F31506" w:rsidRPr="00F31506">
              <w:trPr>
                <w:trHeight w:val="280"/>
                <w:tblCellSpacing w:w="0" w:type="dxa"/>
              </w:trPr>
              <w:tc>
                <w:tcPr>
                  <w:tcW w:w="11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Male</w:t>
                  </w:r>
                </w:p>
              </w:tc>
              <w:tc>
                <w:tcPr>
                  <w:tcW w:w="16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 mg/kg bw/day</w:t>
                  </w:r>
                </w:p>
              </w:tc>
              <w:tc>
                <w:tcPr>
                  <w:tcW w:w="19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300 mg/kg bw/day</w:t>
                  </w:r>
                </w:p>
              </w:tc>
              <w:tc>
                <w:tcPr>
                  <w:tcW w:w="3720" w:type="dxa"/>
                  <w:gridSpan w:val="2"/>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28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Day 0-3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21.9±4.8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3.3±12.7**</w:t>
                  </w:r>
                </w:p>
              </w:tc>
              <w:tc>
                <w:tcPr>
                  <w:tcW w:w="3720" w:type="dxa"/>
                  <w:gridSpan w:val="2"/>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28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Day 4-7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44±7.9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16.6±20.8**</w:t>
                  </w:r>
                </w:p>
              </w:tc>
              <w:tc>
                <w:tcPr>
                  <w:tcW w:w="3720" w:type="dxa"/>
                  <w:gridSpan w:val="2"/>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28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Day 8-14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84±18.6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50.3±26.7**</w:t>
                  </w:r>
                </w:p>
              </w:tc>
              <w:tc>
                <w:tcPr>
                  <w:tcW w:w="3720" w:type="dxa"/>
                  <w:gridSpan w:val="2"/>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28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Day 16-21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105.9±22.1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72.4±28.3**</w:t>
                  </w:r>
                </w:p>
              </w:tc>
              <w:tc>
                <w:tcPr>
                  <w:tcW w:w="3720" w:type="dxa"/>
                  <w:gridSpan w:val="2"/>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28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Day 22-28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130.2±25.5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100±32.9*</w:t>
                  </w:r>
                </w:p>
              </w:tc>
              <w:tc>
                <w:tcPr>
                  <w:tcW w:w="3720" w:type="dxa"/>
                  <w:gridSpan w:val="2"/>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28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Day 29-35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147.9±29.3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117.1±40.5*</w:t>
                  </w:r>
                </w:p>
              </w:tc>
              <w:tc>
                <w:tcPr>
                  <w:tcW w:w="3720" w:type="dxa"/>
                  <w:gridSpan w:val="2"/>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28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Day 36-42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159.9±28.4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131.8±49.2</w:t>
                  </w:r>
                </w:p>
              </w:tc>
              <w:tc>
                <w:tcPr>
                  <w:tcW w:w="3720" w:type="dxa"/>
                  <w:gridSpan w:val="2"/>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28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3720" w:type="dxa"/>
                  <w:gridSpan w:val="2"/>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28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Female</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3720" w:type="dxa"/>
                  <w:gridSpan w:val="2"/>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28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Day 0-3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6.9±7.7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-1.5±10.5</w:t>
                  </w:r>
                </w:p>
              </w:tc>
              <w:tc>
                <w:tcPr>
                  <w:tcW w:w="3720" w:type="dxa"/>
                  <w:gridSpan w:val="2"/>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28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Day 4-7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15.8±6.6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4±10.4**</w:t>
                  </w:r>
                </w:p>
              </w:tc>
              <w:tc>
                <w:tcPr>
                  <w:tcW w:w="3720" w:type="dxa"/>
                  <w:gridSpan w:val="2"/>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28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Day 8-14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35.1±6.9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21.4±10.0**</w:t>
                  </w:r>
                </w:p>
              </w:tc>
              <w:tc>
                <w:tcPr>
                  <w:tcW w:w="3720" w:type="dxa"/>
                  <w:gridSpan w:val="2"/>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28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Gestation</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3720" w:type="dxa"/>
                  <w:gridSpan w:val="2"/>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28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Day 0-7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43±5.4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34.4±6.5*</w:t>
                  </w:r>
                </w:p>
              </w:tc>
              <w:tc>
                <w:tcPr>
                  <w:tcW w:w="3720" w:type="dxa"/>
                  <w:gridSpan w:val="2"/>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28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Day 8-14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79.8±5.5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62.4±7.2**</w:t>
                  </w:r>
                </w:p>
              </w:tc>
              <w:tc>
                <w:tcPr>
                  <w:tcW w:w="3720" w:type="dxa"/>
                  <w:gridSpan w:val="2"/>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28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lastRenderedPageBreak/>
                    <w:t>Day 15-20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163.6±14.4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126±17.9**</w:t>
                  </w:r>
                </w:p>
              </w:tc>
              <w:tc>
                <w:tcPr>
                  <w:tcW w:w="3720" w:type="dxa"/>
                  <w:gridSpan w:val="2"/>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27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Lactation</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 mg/kg bw/day</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 mg/kg bw/day</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60 mg/kg bw/day</w:t>
                  </w:r>
                </w:p>
              </w:tc>
              <w:tc>
                <w:tcPr>
                  <w:tcW w:w="0" w:type="auto"/>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300 mg/kg bw/day</w:t>
                  </w:r>
                </w:p>
              </w:tc>
            </w:tr>
            <w:tr w:rsidR="00F31506" w:rsidRPr="00F31506">
              <w:trPr>
                <w:trHeight w:val="27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Day 0-4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34.5±13.9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26.5±17.2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18.7±16.2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22.6±8.8</w:t>
                  </w:r>
                </w:p>
              </w:tc>
            </w:tr>
          </w:tbl>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color w:val="000000"/>
                <w:kern w:val="0"/>
                <w:sz w:val="22"/>
              </w:rPr>
              <w:t>Table 2 Food consumption in rats</w:t>
            </w:r>
          </w:p>
          <w:tbl>
            <w:tblPr>
              <w:tblW w:w="8420" w:type="dxa"/>
              <w:tblCellSpacing w:w="0" w:type="dxa"/>
              <w:tblCellMar>
                <w:left w:w="0" w:type="dxa"/>
                <w:right w:w="0" w:type="dxa"/>
              </w:tblCellMar>
              <w:tblLook w:val="04A0" w:firstRow="1" w:lastRow="0" w:firstColumn="1" w:lastColumn="0" w:noHBand="0" w:noVBand="1"/>
            </w:tblPr>
            <w:tblGrid>
              <w:gridCol w:w="1100"/>
              <w:gridCol w:w="1680"/>
              <w:gridCol w:w="1920"/>
              <w:gridCol w:w="1799"/>
              <w:gridCol w:w="1921"/>
            </w:tblGrid>
            <w:tr w:rsidR="00F31506" w:rsidRPr="00F31506">
              <w:trPr>
                <w:trHeight w:val="280"/>
                <w:tblCellSpacing w:w="0" w:type="dxa"/>
              </w:trPr>
              <w:tc>
                <w:tcPr>
                  <w:tcW w:w="110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Male</w:t>
                  </w:r>
                </w:p>
              </w:tc>
              <w:tc>
                <w:tcPr>
                  <w:tcW w:w="168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 mg/kg bw/day</w:t>
                  </w:r>
                </w:p>
              </w:tc>
              <w:tc>
                <w:tcPr>
                  <w:tcW w:w="1920"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300 mg/kg bw/day</w:t>
                  </w:r>
                </w:p>
              </w:tc>
              <w:tc>
                <w:tcPr>
                  <w:tcW w:w="3720" w:type="dxa"/>
                  <w:gridSpan w:val="2"/>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28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Day 0-3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30.7±2.5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24.3±3.7**</w:t>
                  </w:r>
                </w:p>
              </w:tc>
              <w:tc>
                <w:tcPr>
                  <w:tcW w:w="3720" w:type="dxa"/>
                  <w:gridSpan w:val="2"/>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28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Day 4-7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30.6±2.4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26.8±6.2</w:t>
                  </w:r>
                </w:p>
              </w:tc>
              <w:tc>
                <w:tcPr>
                  <w:tcW w:w="3720" w:type="dxa"/>
                  <w:gridSpan w:val="2"/>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28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Day 8-14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31.4±2.4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29.9±4</w:t>
                  </w:r>
                </w:p>
              </w:tc>
              <w:tc>
                <w:tcPr>
                  <w:tcW w:w="3720" w:type="dxa"/>
                  <w:gridSpan w:val="2"/>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28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Day 15-28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31.3±2.3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32.6±3.9</w:t>
                  </w:r>
                </w:p>
              </w:tc>
              <w:tc>
                <w:tcPr>
                  <w:tcW w:w="3720" w:type="dxa"/>
                  <w:gridSpan w:val="2"/>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28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Day 29-35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29.8±2.4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32.4±4.1</w:t>
                  </w:r>
                </w:p>
              </w:tc>
              <w:tc>
                <w:tcPr>
                  <w:tcW w:w="3720" w:type="dxa"/>
                  <w:gridSpan w:val="2"/>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28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Day 36-42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28.9±1.7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31.4±5.1</w:t>
                  </w:r>
                </w:p>
              </w:tc>
              <w:tc>
                <w:tcPr>
                  <w:tcW w:w="3720" w:type="dxa"/>
                  <w:gridSpan w:val="2"/>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28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3720" w:type="dxa"/>
                  <w:gridSpan w:val="2"/>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28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Female</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3720" w:type="dxa"/>
                  <w:gridSpan w:val="2"/>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28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Day 0-3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20.2±1.8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14.8±4.8**</w:t>
                  </w:r>
                </w:p>
              </w:tc>
              <w:tc>
                <w:tcPr>
                  <w:tcW w:w="3720" w:type="dxa"/>
                  <w:gridSpan w:val="2"/>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28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Day 4-7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21±1.9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19.4±2.8</w:t>
                  </w:r>
                </w:p>
              </w:tc>
              <w:tc>
                <w:tcPr>
                  <w:tcW w:w="3720" w:type="dxa"/>
                  <w:gridSpan w:val="2"/>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28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Day 8-14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22±1.7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20.4±1.9</w:t>
                  </w:r>
                </w:p>
              </w:tc>
              <w:tc>
                <w:tcPr>
                  <w:tcW w:w="3720" w:type="dxa"/>
                  <w:gridSpan w:val="2"/>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28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Gestation</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3720" w:type="dxa"/>
                  <w:gridSpan w:val="2"/>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28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Day 0-7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25.5±1.2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24.3±2.2</w:t>
                  </w:r>
                </w:p>
              </w:tc>
              <w:tc>
                <w:tcPr>
                  <w:tcW w:w="3720" w:type="dxa"/>
                  <w:gridSpan w:val="2"/>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28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Day 8-14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27.1±1.4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24.9±1.3</w:t>
                  </w:r>
                </w:p>
              </w:tc>
              <w:tc>
                <w:tcPr>
                  <w:tcW w:w="3720" w:type="dxa"/>
                  <w:gridSpan w:val="2"/>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28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Day 15-20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28.3±1.8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29.1±2.2</w:t>
                  </w:r>
                </w:p>
              </w:tc>
              <w:tc>
                <w:tcPr>
                  <w:tcW w:w="3720" w:type="dxa"/>
                  <w:gridSpan w:val="2"/>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rHeight w:val="27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Lactation</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 mg/kg bw/day</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 mg/kg bw/day</w:t>
                  </w:r>
                </w:p>
              </w:tc>
              <w:tc>
                <w:tcPr>
                  <w:tcW w:w="0" w:type="auto"/>
                  <w:tcBorders>
                    <w:left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60 mg/kg bw/day</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300 mg/kg bw/day</w:t>
                  </w:r>
                </w:p>
              </w:tc>
            </w:tr>
            <w:tr w:rsidR="00F31506" w:rsidRPr="00F31506">
              <w:trPr>
                <w:trHeight w:val="27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Day 0-4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42.2±2.7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36.2±6.5*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36.4±4.6*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35.4±8.3</w:t>
                  </w:r>
                </w:p>
              </w:tc>
            </w:tr>
          </w:tbl>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Table 3 Absolute and relative organ weights in rats treated orally with 4,4'-sulfonyldiphenol in the preliminary reproduction toxicity screening test</w:t>
            </w:r>
          </w:p>
          <w:tbl>
            <w:tblPr>
              <w:tblW w:w="7240" w:type="dxa"/>
              <w:tblCellSpacing w:w="0" w:type="dxa"/>
              <w:tblCellMar>
                <w:left w:w="0" w:type="dxa"/>
                <w:right w:w="0" w:type="dxa"/>
              </w:tblCellMar>
              <w:tblLook w:val="04A0" w:firstRow="1" w:lastRow="0" w:firstColumn="1" w:lastColumn="0" w:noHBand="0" w:noVBand="1"/>
            </w:tblPr>
            <w:tblGrid>
              <w:gridCol w:w="1454"/>
              <w:gridCol w:w="1441"/>
              <w:gridCol w:w="1441"/>
              <w:gridCol w:w="1441"/>
              <w:gridCol w:w="1463"/>
            </w:tblGrid>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Dose (mg/kg bw/day)</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60</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300</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Male</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Number of animals</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Body weight (g)</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513.4±33.5</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517.3±37.2</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526.7±36.1</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488.1±55.1</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Absolute organ weight</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Pituitary (mg)</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14.92±1.95</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13.60±2.10</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15.12±2.94</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16.68±2.02</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Thymus (mg)</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289.6±82.2</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336.3±92.2</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332.1±88.1</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254.5±67.0</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Liver (g)</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16.373±1.881</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16.246±1.805</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16.803±2.190</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17.439±3.019</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Testes (g)</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3.559±0.325</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3.480±0.192</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3.554±0.241</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3.503±0.150</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Prostate (g)</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0.723±0.082</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0.746±0.106</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0.777±0.137</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0.708±0.210</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Seminal vesicle (g)</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2.825±0.314</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2.718±0.249</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2.860±0.295</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2.428±0.376**</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Epididymides (g)</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1.355±0.090</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1.292±0.099</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1.328±0.105</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1.292±0.067</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lastRenderedPageBreak/>
                    <w:t>Relative organ weight</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Pituitary (</w:t>
                  </w:r>
                  <w:proofErr w:type="gramStart"/>
                  <w:r w:rsidRPr="00F31506">
                    <w:rPr>
                      <w:rFonts w:ascii="Helvetica" w:eastAsia="MS PGothic" w:hAnsi="Helvetica" w:cs="Helvetica"/>
                      <w:kern w:val="0"/>
                      <w:sz w:val="16"/>
                      <w:szCs w:val="16"/>
                    </w:rPr>
                    <w:t>mg%</w:t>
                  </w:r>
                  <w:proofErr w:type="gramEnd"/>
                  <w:r w:rsidRPr="00F31506">
                    <w:rPr>
                      <w:rFonts w:ascii="Helvetica" w:eastAsia="MS PGothic" w:hAnsi="Helvetica" w:cs="Helvetica"/>
                      <w:kern w:val="0"/>
                      <w:sz w:val="16"/>
                      <w:szCs w:val="16"/>
                    </w:rPr>
                    <w:t>)</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2.89±0.41</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2.63±0.38</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2.88±0.51</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3.43±0.26**</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Thymus (</w:t>
                  </w:r>
                  <w:proofErr w:type="gramStart"/>
                  <w:r w:rsidRPr="00F31506">
                    <w:rPr>
                      <w:rFonts w:ascii="Helvetica" w:eastAsia="MS PGothic" w:hAnsi="Helvetica" w:cs="Helvetica"/>
                      <w:kern w:val="0"/>
                      <w:sz w:val="16"/>
                      <w:szCs w:val="16"/>
                    </w:rPr>
                    <w:t>mg%</w:t>
                  </w:r>
                  <w:proofErr w:type="gramEnd"/>
                  <w:r w:rsidRPr="00F31506">
                    <w:rPr>
                      <w:rFonts w:ascii="Helvetica" w:eastAsia="MS PGothic" w:hAnsi="Helvetica" w:cs="Helvetica"/>
                      <w:kern w:val="0"/>
                      <w:sz w:val="16"/>
                      <w:szCs w:val="16"/>
                    </w:rPr>
                    <w:t>)</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56.65±16.0</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64.82±16.42</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63.38±17.24</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52.21±13.39</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Liver (</w:t>
                  </w:r>
                  <w:proofErr w:type="gramStart"/>
                  <w:r w:rsidRPr="00F31506">
                    <w:rPr>
                      <w:rFonts w:ascii="Helvetica" w:eastAsia="MS PGothic" w:hAnsi="Helvetica" w:cs="Helvetica"/>
                      <w:kern w:val="0"/>
                      <w:sz w:val="16"/>
                      <w:szCs w:val="16"/>
                    </w:rPr>
                    <w:t>g%</w:t>
                  </w:r>
                  <w:proofErr w:type="gramEnd"/>
                  <w:r w:rsidRPr="00F31506">
                    <w:rPr>
                      <w:rFonts w:ascii="Helvetica" w:eastAsia="MS PGothic" w:hAnsi="Helvetica" w:cs="Helvetica"/>
                      <w:kern w:val="0"/>
                      <w:sz w:val="16"/>
                      <w:szCs w:val="16"/>
                    </w:rPr>
                    <w:t>)</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3.185±0.238</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3.135±0.163</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3.185±0.277</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3.562±0.325**</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Testes (</w:t>
                  </w:r>
                  <w:proofErr w:type="gramStart"/>
                  <w:r w:rsidRPr="00F31506">
                    <w:rPr>
                      <w:rFonts w:ascii="Helvetica" w:eastAsia="MS PGothic" w:hAnsi="Helvetica" w:cs="Helvetica"/>
                      <w:kern w:val="0"/>
                      <w:sz w:val="16"/>
                      <w:szCs w:val="16"/>
                    </w:rPr>
                    <w:t>g%</w:t>
                  </w:r>
                  <w:proofErr w:type="gramEnd"/>
                  <w:r w:rsidRPr="00F31506">
                    <w:rPr>
                      <w:rFonts w:ascii="Helvetica" w:eastAsia="MS PGothic" w:hAnsi="Helvetica" w:cs="Helvetica"/>
                      <w:kern w:val="0"/>
                      <w:sz w:val="16"/>
                      <w:szCs w:val="16"/>
                    </w:rPr>
                    <w:t>)</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0.693±0.056</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0.678±0.071</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0.678±0.071</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0.727±0.098</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Prostate (</w:t>
                  </w:r>
                  <w:proofErr w:type="gramStart"/>
                  <w:r w:rsidRPr="00F31506">
                    <w:rPr>
                      <w:rFonts w:ascii="Helvetica" w:eastAsia="MS PGothic" w:hAnsi="Helvetica" w:cs="Helvetica"/>
                      <w:kern w:val="0"/>
                      <w:sz w:val="16"/>
                      <w:szCs w:val="16"/>
                    </w:rPr>
                    <w:t>g%</w:t>
                  </w:r>
                  <w:proofErr w:type="gramEnd"/>
                  <w:r w:rsidRPr="00F31506">
                    <w:rPr>
                      <w:rFonts w:ascii="Helvetica" w:eastAsia="MS PGothic" w:hAnsi="Helvetica" w:cs="Helvetica"/>
                      <w:kern w:val="0"/>
                      <w:sz w:val="16"/>
                      <w:szCs w:val="16"/>
                    </w:rPr>
                    <w:t>)</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0.142±0.018</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0.143±0.017</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0.149±0.030</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0.147±0.042</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Seminal vesicle (</w:t>
                  </w:r>
                  <w:proofErr w:type="gramStart"/>
                  <w:r w:rsidRPr="00F31506">
                    <w:rPr>
                      <w:rFonts w:ascii="Helvetica" w:eastAsia="MS PGothic" w:hAnsi="Helvetica" w:cs="Helvetica"/>
                      <w:kern w:val="0"/>
                      <w:sz w:val="16"/>
                      <w:szCs w:val="16"/>
                    </w:rPr>
                    <w:t>g%</w:t>
                  </w:r>
                  <w:proofErr w:type="gramEnd"/>
                  <w:r w:rsidRPr="00F31506">
                    <w:rPr>
                      <w:rFonts w:ascii="Helvetica" w:eastAsia="MS PGothic" w:hAnsi="Helvetica" w:cs="Helvetica"/>
                      <w:kern w:val="0"/>
                      <w:sz w:val="16"/>
                      <w:szCs w:val="16"/>
                    </w:rPr>
                    <w:t>)</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0.552±0.073</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0.531±0.069</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0.546±0.062</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0.498±0.055</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Epididymides (</w:t>
                  </w:r>
                  <w:proofErr w:type="gramStart"/>
                  <w:r w:rsidRPr="00F31506">
                    <w:rPr>
                      <w:rFonts w:ascii="Helvetica" w:eastAsia="MS PGothic" w:hAnsi="Helvetica" w:cs="Helvetica"/>
                      <w:kern w:val="0"/>
                      <w:sz w:val="16"/>
                      <w:szCs w:val="16"/>
                    </w:rPr>
                    <w:t>g%</w:t>
                  </w:r>
                  <w:proofErr w:type="gramEnd"/>
                  <w:r w:rsidRPr="00F31506">
                    <w:rPr>
                      <w:rFonts w:ascii="Helvetica" w:eastAsia="MS PGothic" w:hAnsi="Helvetica" w:cs="Helvetica"/>
                      <w:kern w:val="0"/>
                      <w:sz w:val="16"/>
                      <w:szCs w:val="16"/>
                    </w:rPr>
                    <w:t>)</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0.264±0.019</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0.251±0.028</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0.254±0.022</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0.268±0.030</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Female</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Number of animals</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Body weight (g)</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360.1±17.1</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354.1±20.9</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333.0±24.2*</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338.6±20.0</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Absolute organ weight</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Pituitary (mg)</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21.18±1.41</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21.64±1.69</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21.45±1.90</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21.07±3.76</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Thymus (mg)</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263.1±70.2</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312.7±119.1</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253.5±71.1</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221.7±54.4</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Liver (g)</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15.289±1.332</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14.114±1.340</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14.490±1.401</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14.393±1.346</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Ovaries (mg)</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110.35±11.28</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116.02±15.45</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114.86±9.53</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105.63±10.57</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Uterus (g)</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0.691±0.076</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0.683±0.143</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0.713±0.100</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0.700±0.131</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Relative organ weight</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Pituitary (</w:t>
                  </w:r>
                  <w:proofErr w:type="gramStart"/>
                  <w:r w:rsidRPr="00F31506">
                    <w:rPr>
                      <w:rFonts w:ascii="Helvetica" w:eastAsia="MS PGothic" w:hAnsi="Helvetica" w:cs="Helvetica"/>
                      <w:kern w:val="0"/>
                      <w:sz w:val="16"/>
                      <w:szCs w:val="16"/>
                    </w:rPr>
                    <w:t>mg%</w:t>
                  </w:r>
                  <w:proofErr w:type="gramEnd"/>
                  <w:r w:rsidRPr="00F31506">
                    <w:rPr>
                      <w:rFonts w:ascii="Helvetica" w:eastAsia="MS PGothic" w:hAnsi="Helvetica" w:cs="Helvetica"/>
                      <w:kern w:val="0"/>
                      <w:sz w:val="16"/>
                      <w:szCs w:val="16"/>
                    </w:rPr>
                    <w:t>)</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5.90±0.46</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6.14±0.62</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6.45±0.51</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6.21±0.99</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Thymus (</w:t>
                  </w:r>
                  <w:proofErr w:type="gramStart"/>
                  <w:r w:rsidRPr="00F31506">
                    <w:rPr>
                      <w:rFonts w:ascii="Helvetica" w:eastAsia="MS PGothic" w:hAnsi="Helvetica" w:cs="Helvetica"/>
                      <w:kern w:val="0"/>
                      <w:sz w:val="16"/>
                      <w:szCs w:val="16"/>
                    </w:rPr>
                    <w:t>mg%</w:t>
                  </w:r>
                  <w:proofErr w:type="gramEnd"/>
                  <w:r w:rsidRPr="00F31506">
                    <w:rPr>
                      <w:rFonts w:ascii="Helvetica" w:eastAsia="MS PGothic" w:hAnsi="Helvetica" w:cs="Helvetica"/>
                      <w:kern w:val="0"/>
                      <w:sz w:val="16"/>
                      <w:szCs w:val="16"/>
                    </w:rPr>
                    <w:t>)</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72.65±17.15</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88.15±33.53</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75.40±17.67</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65.40±14.28</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Liver (</w:t>
                  </w:r>
                  <w:proofErr w:type="gramStart"/>
                  <w:r w:rsidRPr="00F31506">
                    <w:rPr>
                      <w:rFonts w:ascii="Helvetica" w:eastAsia="MS PGothic" w:hAnsi="Helvetica" w:cs="Helvetica"/>
                      <w:kern w:val="0"/>
                      <w:sz w:val="16"/>
                      <w:szCs w:val="16"/>
                    </w:rPr>
                    <w:t>g%</w:t>
                  </w:r>
                  <w:proofErr w:type="gramEnd"/>
                  <w:r w:rsidRPr="00F31506">
                    <w:rPr>
                      <w:rFonts w:ascii="Helvetica" w:eastAsia="MS PGothic" w:hAnsi="Helvetica" w:cs="Helvetica"/>
                      <w:kern w:val="0"/>
                      <w:sz w:val="16"/>
                      <w:szCs w:val="16"/>
                    </w:rPr>
                    <w:t>)</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4.247±0.335</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3.989±0.348</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4.359±0.377</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4.246±0.220</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Ovaries (</w:t>
                  </w:r>
                  <w:proofErr w:type="gramStart"/>
                  <w:r w:rsidRPr="00F31506">
                    <w:rPr>
                      <w:rFonts w:ascii="Helvetica" w:eastAsia="MS PGothic" w:hAnsi="Helvetica" w:cs="Helvetica"/>
                      <w:kern w:val="0"/>
                      <w:sz w:val="16"/>
                      <w:szCs w:val="16"/>
                    </w:rPr>
                    <w:t>mg%</w:t>
                  </w:r>
                  <w:proofErr w:type="gramEnd"/>
                  <w:r w:rsidRPr="00F31506">
                    <w:rPr>
                      <w:rFonts w:ascii="Helvetica" w:eastAsia="MS PGothic" w:hAnsi="Helvetica" w:cs="Helvetica"/>
                      <w:kern w:val="0"/>
                      <w:sz w:val="16"/>
                      <w:szCs w:val="16"/>
                    </w:rPr>
                    <w:t>)</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30.72±3.69</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32.78±4.08</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34.63±3.61</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31.23±2.94</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Uterus (</w:t>
                  </w:r>
                  <w:proofErr w:type="gramStart"/>
                  <w:r w:rsidRPr="00F31506">
                    <w:rPr>
                      <w:rFonts w:ascii="Helvetica" w:eastAsia="MS PGothic" w:hAnsi="Helvetica" w:cs="Helvetica"/>
                      <w:kern w:val="0"/>
                      <w:sz w:val="16"/>
                      <w:szCs w:val="16"/>
                    </w:rPr>
                    <w:t>g%</w:t>
                  </w:r>
                  <w:proofErr w:type="gramEnd"/>
                  <w:r w:rsidRPr="00F31506">
                    <w:rPr>
                      <w:rFonts w:ascii="Helvetica" w:eastAsia="MS PGothic" w:hAnsi="Helvetica" w:cs="Helvetica"/>
                      <w:kern w:val="0"/>
                      <w:sz w:val="16"/>
                      <w:szCs w:val="16"/>
                    </w:rPr>
                    <w:t>)</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0.192±0.020</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0.191±0.036</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0.215±0.038</w:t>
                  </w:r>
                </w:p>
              </w:tc>
              <w:tc>
                <w:tcPr>
                  <w:tcW w:w="2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0.209±0.039</w:t>
                  </w:r>
                </w:p>
              </w:tc>
            </w:tr>
          </w:tbl>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Values are expressed as Mean±S.D.</w:t>
            </w:r>
          </w:p>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Significantly different from control: *p&lt;0.05, **p&lt;0.01.</w:t>
            </w:r>
          </w:p>
          <w:p w:rsidR="00F31506" w:rsidRPr="00F31506" w:rsidRDefault="00F31506" w:rsidP="00F31506">
            <w:pPr>
              <w:widowControl/>
              <w:spacing w:before="150"/>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Table 4 Summary of histopathological findings in rats treated orally with 4,4'-sulfonyldiphenol in the preliminary reproduction toxicity screening test</w:t>
            </w:r>
          </w:p>
          <w:tbl>
            <w:tblPr>
              <w:tblW w:w="9520" w:type="dxa"/>
              <w:tblCellSpacing w:w="0" w:type="dxa"/>
              <w:tblCellMar>
                <w:left w:w="0" w:type="dxa"/>
                <w:right w:w="0" w:type="dxa"/>
              </w:tblCellMar>
              <w:tblLook w:val="04A0" w:firstRow="1" w:lastRow="0" w:firstColumn="1" w:lastColumn="0" w:noHBand="0" w:noVBand="1"/>
            </w:tblPr>
            <w:tblGrid>
              <w:gridCol w:w="1690"/>
              <w:gridCol w:w="1113"/>
              <w:gridCol w:w="824"/>
              <w:gridCol w:w="776"/>
              <w:gridCol w:w="905"/>
              <w:gridCol w:w="941"/>
              <w:gridCol w:w="824"/>
              <w:gridCol w:w="776"/>
              <w:gridCol w:w="816"/>
              <w:gridCol w:w="855"/>
            </w:tblGrid>
            <w:tr w:rsidR="00F31506" w:rsidRPr="00F31506">
              <w:trPr>
                <w:trHeight w:val="225"/>
                <w:tblCellSpacing w:w="0" w:type="dxa"/>
              </w:trPr>
              <w:tc>
                <w:tcPr>
                  <w:tcW w:w="48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Organ Findings  </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Sex</w:t>
                  </w:r>
                </w:p>
              </w:tc>
              <w:tc>
                <w:tcPr>
                  <w:tcW w:w="4880" w:type="dxa"/>
                  <w:gridSpan w:val="4"/>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Male</w:t>
                  </w:r>
                </w:p>
              </w:tc>
              <w:tc>
                <w:tcPr>
                  <w:tcW w:w="4880" w:type="dxa"/>
                  <w:gridSpan w:val="4"/>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Female</w:t>
                  </w:r>
                </w:p>
              </w:tc>
            </w:tr>
            <w:tr w:rsidR="00F31506" w:rsidRPr="00F31506">
              <w:trPr>
                <w:trHeight w:val="22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Fate</w:t>
                  </w:r>
                </w:p>
              </w:tc>
              <w:tc>
                <w:tcPr>
                  <w:tcW w:w="4880" w:type="dxa"/>
                  <w:gridSpan w:val="4"/>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Scheduled sacrifice</w:t>
                  </w:r>
                </w:p>
              </w:tc>
              <w:tc>
                <w:tcPr>
                  <w:tcW w:w="4880" w:type="dxa"/>
                  <w:gridSpan w:val="4"/>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Scheduled sacrifice</w:t>
                  </w:r>
                </w:p>
              </w:tc>
            </w:tr>
            <w:tr w:rsidR="00F31506" w:rsidRPr="00F31506">
              <w:trPr>
                <w:trHeight w:val="22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Dose (mg/kg bw/day)</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r w:rsidRPr="00F31506">
                    <w:rPr>
                      <w:rFonts w:ascii="Helvetica" w:eastAsia="MS PGothic" w:hAnsi="Helvetica" w:cs="Helvetica"/>
                      <w:kern w:val="0"/>
                      <w:sz w:val="16"/>
                      <w:szCs w:val="16"/>
                    </w:rPr>
                    <w:t>60</w:t>
                  </w:r>
                  <w:r w:rsidRPr="00F31506">
                    <w:rPr>
                      <w:rFonts w:ascii="MS PGothic" w:eastAsia="MS PGothic" w:hAnsi="MS PGothic" w:cs="MS PGothic"/>
                      <w:kern w:val="0"/>
                      <w:sz w:val="24"/>
                      <w:szCs w:val="24"/>
                    </w:rPr>
                    <w:t> </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300</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60</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300</w:t>
                  </w: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Number of animals</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lastRenderedPageBreak/>
                    <w:t>Thymus</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Atrophy</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w:t>
                  </w: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Cecum</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Hyperplasia, mucosal epithelium, diffuse</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0/1</w:t>
                  </w:r>
                  <w:r w:rsidRPr="00F31506">
                    <w:rPr>
                      <w:rFonts w:ascii="Helvetica" w:eastAsia="MS PGothic" w:hAnsi="Helvetica" w:cs="Helvetica"/>
                      <w:kern w:val="0"/>
                      <w:sz w:val="16"/>
                      <w:szCs w:val="16"/>
                      <w:vertAlign w:val="superscript"/>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0/1</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4/4</w:t>
                  </w: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Inflammatory cell infiltration, lymphocyte, diffuse</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0/1</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0/1</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0/1</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0/4</w:t>
                  </w: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Single cell necrosis, absorptive epithelium</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0/1</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0/1</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1/4</w:t>
                  </w: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Liver</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Extramedullary hematopoiesis</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w:t>
                  </w: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Hypertrophy, hepatocyte, centrilobular</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w:t>
                  </w: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Inflammatory cell infiltration, focal</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w:t>
                  </w: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Microgranuloma</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w:t>
                  </w: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Necrosis, focal</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w:t>
                  </w: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Single cell necrosis</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Kidney</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Dilatation, pelvis</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Testis</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ND</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ND</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Epididymis</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Granulomatous inflammation, sperm</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Seminal vesicle</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ND</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ND</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Prostate</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Inflammatory cell infiltration, lymphocyte</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left"/>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Ovary</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ND</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ND</w:t>
                  </w: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Uterus</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ND</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ND</w:t>
                  </w: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Vagina</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ND</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ND</w:t>
                  </w: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Pituitary</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 xml:space="preserve">　</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ND</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ND</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ND</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ND</w:t>
                  </w:r>
                </w:p>
              </w:tc>
            </w:tr>
          </w:tbl>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Slight, ++: Moderatete, #: Not examined, ND: No abnormalities were detected.</w:t>
            </w:r>
          </w:p>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lastRenderedPageBreak/>
              <w:t>$: Number of animals showing lesion/number of animals examined.</w:t>
            </w:r>
          </w:p>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Significantly different from control; *p&lt;0.05, ***p&lt;0.001.</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511"/>
      </w:tblGrid>
      <w:tr w:rsidR="00F31506" w:rsidRPr="00F31506">
        <w:trPr>
          <w:tblCellSpacing w:w="5" w:type="dxa"/>
        </w:trPr>
        <w:tc>
          <w:tcPr>
            <w:tcW w:w="0" w:type="auto"/>
            <w:hideMark/>
          </w:tcPr>
          <w:p w:rsidR="00F31506" w:rsidRPr="00F31506" w:rsidRDefault="00F31506" w:rsidP="00F31506">
            <w:pPr>
              <w:widowControl/>
              <w:jc w:val="left"/>
              <w:divId w:val="32548171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The NOAEL for repeated dose toxicity is considered to be 10 mg/kg bw/day for both sexes.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Executive summary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Cs w:val="21"/>
              </w:rPr>
              <w:t>Astudy was conducted according to the OECD guideline (TG421</w:t>
            </w:r>
            <w:proofErr w:type="gramStart"/>
            <w:r w:rsidRPr="00F31506">
              <w:rPr>
                <w:rFonts w:ascii="MS PGothic" w:eastAsia="MS PGothic" w:hAnsi="MS PGothic" w:cs="MS PGothic"/>
                <w:kern w:val="0"/>
                <w:szCs w:val="21"/>
              </w:rPr>
              <w:t>)under</w:t>
            </w:r>
            <w:proofErr w:type="gramEnd"/>
            <w:r w:rsidRPr="00F31506">
              <w:rPr>
                <w:rFonts w:ascii="MS PGothic" w:eastAsia="MS PGothic" w:hAnsi="MS PGothic" w:cs="MS PGothic"/>
                <w:kern w:val="0"/>
                <w:szCs w:val="21"/>
              </w:rPr>
              <w:t xml:space="preserve"> GLP assurances as apreliminary reproduction toxicity screening test. 4</w:t>
            </w:r>
            <w:proofErr w:type="gramStart"/>
            <w:r w:rsidRPr="00F31506">
              <w:rPr>
                <w:rFonts w:ascii="MS PGothic" w:eastAsia="MS PGothic" w:hAnsi="MS PGothic" w:cs="MS PGothic"/>
                <w:kern w:val="0"/>
                <w:szCs w:val="21"/>
              </w:rPr>
              <w:t>,4’</w:t>
            </w:r>
            <w:proofErr w:type="gramEnd"/>
            <w:r w:rsidRPr="00F31506">
              <w:rPr>
                <w:rFonts w:ascii="MS PGothic" w:eastAsia="MS PGothic" w:hAnsi="MS PGothic" w:cs="MS PGothic"/>
                <w:kern w:val="0"/>
                <w:szCs w:val="21"/>
              </w:rPr>
              <w:t>-Sulfonyldiphenol wasadministered by gavageat doses of 0, 10, 60 and 300 mg/kgbw/dayto rats. Male rats were treated from 14 days before mating to the day before necropsy (including the mating period; 45 days in total) and female rats from 14 days before mating to day 3 of lactation (including the mating period,gestation period, and delivery; a total of 40 to 46 days). In the 300mg/kgbw/daygroup, both males and females showed suppressed body weight gain.Males showed an increase in the relative weight of the liver and both males and females showed hypertrophy of centrilobular hepatocytes in histopathological examinationat 300 mg/kg bw/day.Cecum distension and diffuse hyperplasia of the mucosal epithelium were observed in both sexes of the 60 and 300 mg/kgbw/daygroups.Based onthe effects on the cecum, the NOAEL for repeat dose toxicity is considered to be 10 mg/kgbw/day for both sexes.</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Repeated dose toxicity: oral.003 (Eastman Kodak, 1991)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2070298615"/>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IUC5-e51ce34e-b31a-49b6-9987-3f61f615be16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12:26:38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3034"/>
        <w:gridCol w:w="297"/>
        <w:gridCol w:w="302"/>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weight of evidence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3 (not reliable)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non standard study, exposure time is only 13 days </w:t>
            </w:r>
          </w:p>
        </w:tc>
      </w:tr>
    </w:tbl>
    <w:p w:rsidR="00F31506" w:rsidRPr="00F31506" w:rsidRDefault="00F31506" w:rsidP="004414F3">
      <w:pPr>
        <w:keepNext/>
        <w:keepLines/>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Data source </w:t>
      </w:r>
    </w:p>
    <w:p w:rsidR="00F31506" w:rsidRPr="00F31506" w:rsidRDefault="00F31506" w:rsidP="004414F3">
      <w:pPr>
        <w:keepNext/>
        <w:keepLines/>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74"/>
        <w:gridCol w:w="774"/>
        <w:gridCol w:w="416"/>
        <w:gridCol w:w="1397"/>
        <w:gridCol w:w="2139"/>
        <w:gridCol w:w="910"/>
        <w:gridCol w:w="607"/>
        <w:gridCol w:w="822"/>
        <w:gridCol w:w="872"/>
        <w:gridCol w:w="887"/>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Eastman Kodak Co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1991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Letter concerning enclosed information on Bisphenol S with attachments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National Technical Information Service. (Springfield, VA 22161) Formerly U.S. Clearinghouse for Scientific &amp; Technical Information. (OTS0534330)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1973-10-08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30"/>
      </w:tblGrid>
      <w:tr w:rsidR="00F31506" w:rsidRPr="00F31506">
        <w:trPr>
          <w:tblCellSpacing w:w="5" w:type="dxa"/>
        </w:trPr>
        <w:tc>
          <w:tcPr>
            <w:tcW w:w="0" w:type="auto"/>
            <w:hideMark/>
          </w:tcPr>
          <w:p w:rsidR="00F31506" w:rsidRPr="00F31506" w:rsidRDefault="00F31506" w:rsidP="00F31506">
            <w:pPr>
              <w:widowControl/>
              <w:jc w:val="left"/>
              <w:divId w:val="76122296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subacute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71508111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555"/>
        <w:gridCol w:w="789"/>
        <w:gridCol w:w="870"/>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Deviations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guideline followed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6973975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The toxicity of the test substance was evaluated after repeated administration (13 days) in 3 groups of male rats fed diets containing 1, 0.1 or 0% of the test compound with 1% corn oil. Rats consumed 810, 97 or 0 mg/kg bw/day of the test compound from the 1, 0.1 or 0% diets, respectively. No further data.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33884851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2891905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02"/>
      </w:tblGrid>
      <w:tr w:rsidR="00F31506" w:rsidRPr="00F31506">
        <w:trPr>
          <w:tblCellSpacing w:w="5" w:type="dxa"/>
        </w:trPr>
        <w:tc>
          <w:tcPr>
            <w:tcW w:w="0" w:type="auto"/>
            <w:hideMark/>
          </w:tcPr>
          <w:p w:rsidR="00F31506" w:rsidRPr="00F31506" w:rsidRDefault="00F31506" w:rsidP="00F31506">
            <w:pPr>
              <w:widowControl/>
              <w:jc w:val="left"/>
              <w:divId w:val="2115007499"/>
              <w:rPr>
                <w:rFonts w:ascii="Helvetica" w:eastAsia="MS PGothic" w:hAnsi="Helvetica" w:cs="Helvetica"/>
                <w:kern w:val="0"/>
                <w:sz w:val="16"/>
                <w:szCs w:val="16"/>
              </w:rPr>
            </w:pPr>
            <w:r w:rsidRPr="00F31506">
              <w:rPr>
                <w:rFonts w:ascii="Helvetica" w:eastAsia="MS PGothic" w:hAnsi="Helvetica" w:cs="Helvetica"/>
                <w:kern w:val="0"/>
                <w:sz w:val="16"/>
                <w:szCs w:val="16"/>
              </w:rPr>
              <w:t>- Name of test material (as cited in study report): 4,4'-sulfonyldiphenol</w:t>
            </w:r>
            <w:r>
              <w:rPr>
                <w:rFonts w:ascii="Helvetica" w:eastAsia="MS PGothic" w:hAnsi="Helvetica" w:cs="Helvetica"/>
                <w:kern w:val="0"/>
                <w:sz w:val="16"/>
                <w:szCs w:val="16"/>
              </w:rPr>
              <w:br/>
            </w:r>
            <w:r w:rsidRPr="00F31506">
              <w:rPr>
                <w:rFonts w:ascii="Helvetica" w:eastAsia="MS PGothic" w:hAnsi="Helvetica" w:cs="Helvetica"/>
                <w:kern w:val="0"/>
                <w:sz w:val="16"/>
                <w:szCs w:val="16"/>
              </w:rPr>
              <w:t>- Physical state: solid</w:t>
            </w:r>
            <w:r>
              <w:rPr>
                <w:rFonts w:ascii="Helvetica" w:eastAsia="MS PGothic" w:hAnsi="Helvetica" w:cs="Helvetica"/>
                <w:kern w:val="0"/>
                <w:sz w:val="16"/>
                <w:szCs w:val="16"/>
              </w:rPr>
              <w:br/>
            </w:r>
            <w:r w:rsidRPr="00F31506">
              <w:rPr>
                <w:rFonts w:ascii="Helvetica" w:eastAsia="MS PGothic" w:hAnsi="Helvetica" w:cs="Helvetica"/>
                <w:kern w:val="0"/>
                <w:sz w:val="16"/>
                <w:szCs w:val="16"/>
              </w:rPr>
              <w:t>- Analytical purity: not reported</w:t>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lastRenderedPageBreak/>
        <w:t xml:space="preserve">Test animals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F31506" w:rsidRPr="00F31506">
        <w:trPr>
          <w:tblCellSpacing w:w="5" w:type="dxa"/>
        </w:trPr>
        <w:tc>
          <w:tcPr>
            <w:tcW w:w="0" w:type="auto"/>
            <w:hideMark/>
          </w:tcPr>
          <w:p w:rsidR="00F31506" w:rsidRPr="00F31506" w:rsidRDefault="00F31506" w:rsidP="00F31506">
            <w:pPr>
              <w:widowControl/>
              <w:jc w:val="left"/>
              <w:divId w:val="125620748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rat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F31506" w:rsidRPr="00F31506">
        <w:trPr>
          <w:tblCellSpacing w:w="5" w:type="dxa"/>
        </w:trPr>
        <w:tc>
          <w:tcPr>
            <w:tcW w:w="0" w:type="auto"/>
            <w:hideMark/>
          </w:tcPr>
          <w:p w:rsidR="00F31506" w:rsidRPr="00F31506" w:rsidRDefault="00F31506" w:rsidP="00F31506">
            <w:pPr>
              <w:widowControl/>
              <w:jc w:val="left"/>
              <w:divId w:val="77964900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7"/>
      </w:tblGrid>
      <w:tr w:rsidR="00F31506" w:rsidRPr="00F31506">
        <w:trPr>
          <w:tblCellSpacing w:w="5" w:type="dxa"/>
        </w:trPr>
        <w:tc>
          <w:tcPr>
            <w:tcW w:w="0" w:type="auto"/>
            <w:hideMark/>
          </w:tcPr>
          <w:p w:rsidR="00F31506" w:rsidRPr="00F31506" w:rsidRDefault="00F31506" w:rsidP="00F31506">
            <w:pPr>
              <w:widowControl/>
              <w:jc w:val="left"/>
              <w:divId w:val="130770610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male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Administration / exposure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48"/>
      </w:tblGrid>
      <w:tr w:rsidR="00F31506" w:rsidRPr="00F31506">
        <w:trPr>
          <w:tblCellSpacing w:w="5" w:type="dxa"/>
        </w:trPr>
        <w:tc>
          <w:tcPr>
            <w:tcW w:w="0" w:type="auto"/>
            <w:hideMark/>
          </w:tcPr>
          <w:p w:rsidR="00F31506" w:rsidRPr="00F31506" w:rsidRDefault="00F31506" w:rsidP="00F31506">
            <w:pPr>
              <w:widowControl/>
              <w:jc w:val="left"/>
              <w:divId w:val="25193587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oral: feed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96"/>
      </w:tblGrid>
      <w:tr w:rsidR="00F31506" w:rsidRPr="00F31506">
        <w:trPr>
          <w:tblCellSpacing w:w="5" w:type="dxa"/>
        </w:trPr>
        <w:tc>
          <w:tcPr>
            <w:tcW w:w="0" w:type="auto"/>
            <w:hideMark/>
          </w:tcPr>
          <w:p w:rsidR="00F31506" w:rsidRPr="00F31506" w:rsidRDefault="00F31506" w:rsidP="00F31506">
            <w:pPr>
              <w:widowControl/>
              <w:jc w:val="left"/>
              <w:divId w:val="85264517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corn oil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Analytical verification of doses or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F31506" w:rsidRPr="00F31506">
        <w:trPr>
          <w:tblCellSpacing w:w="5" w:type="dxa"/>
        </w:trPr>
        <w:tc>
          <w:tcPr>
            <w:tcW w:w="0" w:type="auto"/>
            <w:hideMark/>
          </w:tcPr>
          <w:p w:rsidR="00F31506" w:rsidRPr="00F31506" w:rsidRDefault="00F31506" w:rsidP="00F31506">
            <w:pPr>
              <w:widowControl/>
              <w:jc w:val="left"/>
              <w:divId w:val="87519680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41"/>
      </w:tblGrid>
      <w:tr w:rsidR="00F31506" w:rsidRPr="00F31506">
        <w:trPr>
          <w:tblCellSpacing w:w="5" w:type="dxa"/>
        </w:trPr>
        <w:tc>
          <w:tcPr>
            <w:tcW w:w="0" w:type="auto"/>
            <w:hideMark/>
          </w:tcPr>
          <w:p w:rsidR="00F31506" w:rsidRPr="00F31506" w:rsidRDefault="00F31506" w:rsidP="00F31506">
            <w:pPr>
              <w:widowControl/>
              <w:jc w:val="left"/>
              <w:divId w:val="91455843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13 days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Frequency of treatment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10"/>
      </w:tblGrid>
      <w:tr w:rsidR="00F31506" w:rsidRPr="00F31506">
        <w:trPr>
          <w:tblCellSpacing w:w="5" w:type="dxa"/>
        </w:trPr>
        <w:tc>
          <w:tcPr>
            <w:tcW w:w="0" w:type="auto"/>
            <w:hideMark/>
          </w:tcPr>
          <w:p w:rsidR="00F31506" w:rsidRPr="00F31506" w:rsidRDefault="00F31506" w:rsidP="00F31506">
            <w:pPr>
              <w:widowControl/>
              <w:jc w:val="left"/>
              <w:divId w:val="134559141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daily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Doses/concentrations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67"/>
        <w:gridCol w:w="2375"/>
      </w:tblGrid>
      <w:tr w:rsidR="00F31506" w:rsidRPr="00F31506">
        <w:trPr>
          <w:tblCellSpacing w:w="5" w:type="dxa"/>
        </w:trPr>
        <w:tc>
          <w:tcPr>
            <w:tcW w:w="0" w:type="auto"/>
            <w:gridSpan w:val="2"/>
            <w:hideMark/>
          </w:tcPr>
          <w:p w:rsidR="00F31506" w:rsidRPr="00F31506" w:rsidRDefault="00F31506" w:rsidP="00F31506">
            <w:pPr>
              <w:widowControl/>
              <w:jc w:val="left"/>
              <w:divId w:val="62307357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0, 97, 810 mg/kg bw/day (0. 0.1%, 1.0% in diet)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Basis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nominal in diet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9"/>
      </w:tblGrid>
      <w:tr w:rsidR="00F31506" w:rsidRPr="00F31506">
        <w:trPr>
          <w:tblCellSpacing w:w="5" w:type="dxa"/>
        </w:trPr>
        <w:tc>
          <w:tcPr>
            <w:tcW w:w="0" w:type="auto"/>
            <w:hideMark/>
          </w:tcPr>
          <w:p w:rsidR="00F31506" w:rsidRPr="00F31506" w:rsidRDefault="00F31506" w:rsidP="00F31506">
            <w:pPr>
              <w:widowControl/>
              <w:jc w:val="left"/>
              <w:divId w:val="204436037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5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17"/>
      </w:tblGrid>
      <w:tr w:rsidR="00F31506" w:rsidRPr="00F31506">
        <w:trPr>
          <w:tblCellSpacing w:w="5" w:type="dxa"/>
        </w:trPr>
        <w:tc>
          <w:tcPr>
            <w:tcW w:w="0" w:type="auto"/>
            <w:hideMark/>
          </w:tcPr>
          <w:p w:rsidR="00F31506" w:rsidRPr="00F31506" w:rsidRDefault="00F31506" w:rsidP="00F31506">
            <w:pPr>
              <w:widowControl/>
              <w:jc w:val="left"/>
              <w:divId w:val="179922641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concurrent vehicle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Examinations </w:t>
      </w:r>
    </w:p>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Observations and examinations performed and frequency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20010957"/>
              <w:rPr>
                <w:rFonts w:ascii="Helvetica" w:eastAsia="MS PGothic" w:hAnsi="Helvetica" w:cs="Helvetica"/>
                <w:kern w:val="0"/>
                <w:sz w:val="16"/>
                <w:szCs w:val="16"/>
              </w:rPr>
            </w:pPr>
            <w:r w:rsidRPr="00F31506">
              <w:rPr>
                <w:rFonts w:ascii="Helvetica" w:eastAsia="MS PGothic" w:hAnsi="Helvetica" w:cs="Helvetica"/>
                <w:kern w:val="0"/>
                <w:sz w:val="16"/>
                <w:szCs w:val="16"/>
              </w:rPr>
              <w:t>DETAILED CLINICAL OBSERVATIONS: Yes</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BODY WEIGHT: Yes </w:t>
            </w:r>
            <w:r>
              <w:rPr>
                <w:rFonts w:ascii="Helvetica" w:eastAsia="MS PGothic" w:hAnsi="Helvetica" w:cs="Helvetica"/>
                <w:kern w:val="0"/>
                <w:sz w:val="16"/>
                <w:szCs w:val="16"/>
              </w:rPr>
              <w:br/>
            </w:r>
            <w:r w:rsidRPr="00F31506">
              <w:rPr>
                <w:rFonts w:ascii="Helvetica" w:eastAsia="MS PGothic" w:hAnsi="Helvetica" w:cs="Helvetica"/>
                <w:kern w:val="0"/>
                <w:sz w:val="16"/>
                <w:szCs w:val="16"/>
              </w:rPr>
              <w:t>FOOD CONSUMPTION: Yes</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HAEMATOLOGY: Yes </w:t>
            </w:r>
            <w:r>
              <w:rPr>
                <w:rFonts w:ascii="Helvetica" w:eastAsia="MS PGothic" w:hAnsi="Helvetica" w:cs="Helvetica"/>
                <w:kern w:val="0"/>
                <w:sz w:val="16"/>
                <w:szCs w:val="16"/>
              </w:rPr>
              <w:br/>
            </w:r>
            <w:r w:rsidRPr="00F31506">
              <w:rPr>
                <w:rFonts w:ascii="Helvetica" w:eastAsia="MS PGothic" w:hAnsi="Helvetica" w:cs="Helvetica"/>
                <w:kern w:val="0"/>
                <w:sz w:val="16"/>
                <w:szCs w:val="16"/>
              </w:rPr>
              <w:t>- Parameters checked: rbc count, wbc count, differential wbc count, hemoglobin concentration, hematocrit, platelets.</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CLINICAL CHEMISTRY: Yes </w:t>
            </w:r>
            <w:r>
              <w:rPr>
                <w:rFonts w:ascii="Helvetica" w:eastAsia="MS PGothic" w:hAnsi="Helvetica" w:cs="Helvetica"/>
                <w:kern w:val="0"/>
                <w:sz w:val="16"/>
                <w:szCs w:val="16"/>
              </w:rPr>
              <w:br/>
            </w:r>
            <w:r w:rsidRPr="00F31506">
              <w:rPr>
                <w:rFonts w:ascii="Helvetica" w:eastAsia="MS PGothic" w:hAnsi="Helvetica" w:cs="Helvetica"/>
                <w:kern w:val="0"/>
                <w:sz w:val="16"/>
                <w:szCs w:val="16"/>
              </w:rPr>
              <w:lastRenderedPageBreak/>
              <w:t>- Parameters checked: aspartate aminotransferase, alanine aminotransferase, sorbitol dehydrogenase, alkaline phosphatase, creatinine, urea nitrogen, and glucose.</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lastRenderedPageBreak/>
        <w:t xml:space="preserve">Sacrifice and pathology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63"/>
      </w:tblGrid>
      <w:tr w:rsidR="00F31506" w:rsidRPr="00F31506">
        <w:trPr>
          <w:tblCellSpacing w:w="5" w:type="dxa"/>
        </w:trPr>
        <w:tc>
          <w:tcPr>
            <w:tcW w:w="0" w:type="auto"/>
            <w:hideMark/>
          </w:tcPr>
          <w:p w:rsidR="00F31506" w:rsidRPr="00F31506" w:rsidRDefault="00F31506" w:rsidP="00F31506">
            <w:pPr>
              <w:widowControl/>
              <w:jc w:val="left"/>
              <w:divId w:val="206702281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GROSS PATHOLOGY: Yes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HISTOPATHOLOGY: Yes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Other examinations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540"/>
      </w:tblGrid>
      <w:tr w:rsidR="00F31506" w:rsidRPr="00F31506">
        <w:trPr>
          <w:tblCellSpacing w:w="5" w:type="dxa"/>
        </w:trPr>
        <w:tc>
          <w:tcPr>
            <w:tcW w:w="0" w:type="auto"/>
            <w:hideMark/>
          </w:tcPr>
          <w:p w:rsidR="00F31506" w:rsidRPr="00F31506" w:rsidRDefault="00F31506" w:rsidP="00F31506">
            <w:pPr>
              <w:widowControl/>
              <w:jc w:val="left"/>
              <w:divId w:val="1187671086"/>
              <w:rPr>
                <w:rFonts w:ascii="Helvetica" w:eastAsia="MS PGothic" w:hAnsi="Helvetica" w:cs="Helvetica"/>
                <w:kern w:val="0"/>
                <w:sz w:val="16"/>
                <w:szCs w:val="16"/>
              </w:rPr>
            </w:pPr>
            <w:r w:rsidRPr="00F31506">
              <w:rPr>
                <w:rFonts w:ascii="Helvetica" w:eastAsia="MS PGothic" w:hAnsi="Helvetica" w:cs="Helvetica"/>
                <w:kern w:val="0"/>
                <w:sz w:val="16"/>
                <w:szCs w:val="16"/>
              </w:rPr>
              <w:t>Absolute and relative weights of liver and kidney.</w:t>
            </w:r>
            <w:r>
              <w:rPr>
                <w:rFonts w:ascii="Helvetica" w:eastAsia="MS PGothic" w:hAnsi="Helvetica" w:cs="Helvetica"/>
                <w:kern w:val="0"/>
                <w:sz w:val="16"/>
                <w:szCs w:val="16"/>
              </w:rPr>
              <w:br/>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54"/>
        <w:gridCol w:w="905"/>
        <w:gridCol w:w="781"/>
        <w:gridCol w:w="407"/>
        <w:gridCol w:w="2426"/>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Basis for effect level / Remarks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NOAEL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97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proofErr w:type="gramStart"/>
            <w:r w:rsidRPr="00F31506">
              <w:rPr>
                <w:rFonts w:ascii="Helvetica" w:eastAsia="MS PGothic" w:hAnsi="Helvetica" w:cs="Helvetica"/>
                <w:kern w:val="0"/>
                <w:sz w:val="16"/>
                <w:szCs w:val="16"/>
              </w:rPr>
              <w:t>test</w:t>
            </w:r>
            <w:proofErr w:type="gramEnd"/>
            <w:r w:rsidRPr="00F31506">
              <w:rPr>
                <w:rFonts w:ascii="Helvetica" w:eastAsia="MS PGothic" w:hAnsi="Helvetica" w:cs="Helvetica"/>
                <w:kern w:val="0"/>
                <w:sz w:val="16"/>
                <w:szCs w:val="16"/>
              </w:rPr>
              <w:t xml:space="preserve"> mat.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male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histological changes in kidney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Results of examinations </w:t>
      </w:r>
    </w:p>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Clinical signs and mortality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385"/>
      </w:tblGrid>
      <w:tr w:rsidR="00F31506" w:rsidRPr="00F31506">
        <w:trPr>
          <w:tblCellSpacing w:w="5" w:type="dxa"/>
        </w:trPr>
        <w:tc>
          <w:tcPr>
            <w:tcW w:w="0" w:type="auto"/>
            <w:hideMark/>
          </w:tcPr>
          <w:p w:rsidR="00F31506" w:rsidRPr="00F31506" w:rsidRDefault="00F31506" w:rsidP="00F31506">
            <w:pPr>
              <w:widowControl/>
              <w:jc w:val="left"/>
              <w:divId w:val="776409057"/>
              <w:rPr>
                <w:rFonts w:ascii="Helvetica" w:eastAsia="MS PGothic" w:hAnsi="Helvetica" w:cs="Helvetica"/>
                <w:kern w:val="0"/>
                <w:sz w:val="16"/>
                <w:szCs w:val="16"/>
              </w:rPr>
            </w:pPr>
            <w:proofErr w:type="gramStart"/>
            <w:r w:rsidRPr="00F31506">
              <w:rPr>
                <w:rFonts w:ascii="Helvetica" w:eastAsia="MS PGothic" w:hAnsi="Helvetica" w:cs="Helvetica"/>
                <w:kern w:val="0"/>
                <w:sz w:val="16"/>
                <w:szCs w:val="16"/>
              </w:rPr>
              <w:t>no</w:t>
            </w:r>
            <w:proofErr w:type="gramEnd"/>
            <w:r w:rsidRPr="00F31506">
              <w:rPr>
                <w:rFonts w:ascii="Helvetica" w:eastAsia="MS PGothic" w:hAnsi="Helvetica" w:cs="Helvetica"/>
                <w:kern w:val="0"/>
                <w:sz w:val="16"/>
                <w:szCs w:val="16"/>
              </w:rPr>
              <w:t xml:space="preserve"> effects ( No clinical signs and mortalities were observed. )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Body weight and weight gain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910"/>
      </w:tblGrid>
      <w:tr w:rsidR="00F31506" w:rsidRPr="00F31506">
        <w:trPr>
          <w:tblCellSpacing w:w="5" w:type="dxa"/>
        </w:trPr>
        <w:tc>
          <w:tcPr>
            <w:tcW w:w="0" w:type="auto"/>
            <w:hideMark/>
          </w:tcPr>
          <w:p w:rsidR="00F31506" w:rsidRPr="00F31506" w:rsidRDefault="00F31506" w:rsidP="00F31506">
            <w:pPr>
              <w:widowControl/>
              <w:jc w:val="left"/>
              <w:divId w:val="2048480890"/>
              <w:rPr>
                <w:rFonts w:ascii="Helvetica" w:eastAsia="MS PGothic" w:hAnsi="Helvetica" w:cs="Helvetica"/>
                <w:kern w:val="0"/>
                <w:sz w:val="16"/>
                <w:szCs w:val="16"/>
              </w:rPr>
            </w:pPr>
            <w:proofErr w:type="gramStart"/>
            <w:r w:rsidRPr="00F31506">
              <w:rPr>
                <w:rFonts w:ascii="Helvetica" w:eastAsia="MS PGothic" w:hAnsi="Helvetica" w:cs="Helvetica"/>
                <w:kern w:val="0"/>
                <w:sz w:val="16"/>
                <w:szCs w:val="16"/>
              </w:rPr>
              <w:t>yes</w:t>
            </w:r>
            <w:proofErr w:type="gramEnd"/>
            <w:r w:rsidRPr="00F31506">
              <w:rPr>
                <w:rFonts w:ascii="Helvetica" w:eastAsia="MS PGothic" w:hAnsi="Helvetica" w:cs="Helvetica"/>
                <w:kern w:val="0"/>
                <w:sz w:val="16"/>
                <w:szCs w:val="16"/>
              </w:rPr>
              <w:t xml:space="preserve"> ( body weight was greatly depressed in the highest dose group.)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Food consumption and compound intake (if feeding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275"/>
      </w:tblGrid>
      <w:tr w:rsidR="00F31506" w:rsidRPr="00F31506">
        <w:trPr>
          <w:tblCellSpacing w:w="5" w:type="dxa"/>
        </w:trPr>
        <w:tc>
          <w:tcPr>
            <w:tcW w:w="0" w:type="auto"/>
            <w:hideMark/>
          </w:tcPr>
          <w:p w:rsidR="00F31506" w:rsidRPr="00F31506" w:rsidRDefault="00F31506" w:rsidP="00F31506">
            <w:pPr>
              <w:widowControl/>
              <w:jc w:val="left"/>
              <w:divId w:val="1189952583"/>
              <w:rPr>
                <w:rFonts w:ascii="Helvetica" w:eastAsia="MS PGothic" w:hAnsi="Helvetica" w:cs="Helvetica"/>
                <w:kern w:val="0"/>
                <w:sz w:val="16"/>
                <w:szCs w:val="16"/>
              </w:rPr>
            </w:pPr>
            <w:proofErr w:type="gramStart"/>
            <w:r w:rsidRPr="00F31506">
              <w:rPr>
                <w:rFonts w:ascii="Helvetica" w:eastAsia="MS PGothic" w:hAnsi="Helvetica" w:cs="Helvetica"/>
                <w:kern w:val="0"/>
                <w:sz w:val="16"/>
                <w:szCs w:val="16"/>
              </w:rPr>
              <w:t>yes</w:t>
            </w:r>
            <w:proofErr w:type="gramEnd"/>
            <w:r w:rsidRPr="00F31506">
              <w:rPr>
                <w:rFonts w:ascii="Helvetica" w:eastAsia="MS PGothic" w:hAnsi="Helvetica" w:cs="Helvetica"/>
                <w:kern w:val="0"/>
                <w:sz w:val="16"/>
                <w:szCs w:val="16"/>
              </w:rPr>
              <w:t xml:space="preserve"> (food consumption was greatly depressed in the highest dose group.)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Haematology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467434205"/>
              <w:rPr>
                <w:rFonts w:ascii="Helvetica" w:eastAsia="MS PGothic" w:hAnsi="Helvetica" w:cs="Helvetica"/>
                <w:kern w:val="0"/>
                <w:sz w:val="16"/>
                <w:szCs w:val="16"/>
              </w:rPr>
            </w:pPr>
            <w:proofErr w:type="gramStart"/>
            <w:r w:rsidRPr="00F31506">
              <w:rPr>
                <w:rFonts w:ascii="Helvetica" w:eastAsia="MS PGothic" w:hAnsi="Helvetica" w:cs="Helvetica"/>
                <w:kern w:val="0"/>
                <w:sz w:val="16"/>
                <w:szCs w:val="16"/>
              </w:rPr>
              <w:t>yes</w:t>
            </w:r>
            <w:proofErr w:type="gramEnd"/>
            <w:r w:rsidRPr="00F31506">
              <w:rPr>
                <w:rFonts w:ascii="Helvetica" w:eastAsia="MS PGothic" w:hAnsi="Helvetica" w:cs="Helvetica"/>
                <w:kern w:val="0"/>
                <w:sz w:val="16"/>
                <w:szCs w:val="16"/>
              </w:rPr>
              <w:t xml:space="preserve"> ( slight increases in rbc count, hemoglobin concentration, and hematocrit in the highest dose group. Other than a slight increase in hemoglobin concentration, all hematology parameters in the low dose group were comparable to control values.)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Clinical chemistry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742"/>
      </w:tblGrid>
      <w:tr w:rsidR="00F31506" w:rsidRPr="00F31506">
        <w:trPr>
          <w:tblCellSpacing w:w="5" w:type="dxa"/>
        </w:trPr>
        <w:tc>
          <w:tcPr>
            <w:tcW w:w="0" w:type="auto"/>
            <w:hideMark/>
          </w:tcPr>
          <w:p w:rsidR="00F31506" w:rsidRPr="00F31506" w:rsidRDefault="00F31506" w:rsidP="00F31506">
            <w:pPr>
              <w:widowControl/>
              <w:jc w:val="left"/>
              <w:divId w:val="1035619331"/>
              <w:rPr>
                <w:rFonts w:ascii="Helvetica" w:eastAsia="MS PGothic" w:hAnsi="Helvetica" w:cs="Helvetica"/>
                <w:kern w:val="0"/>
                <w:sz w:val="16"/>
                <w:szCs w:val="16"/>
              </w:rPr>
            </w:pPr>
            <w:proofErr w:type="gramStart"/>
            <w:r w:rsidRPr="00F31506">
              <w:rPr>
                <w:rFonts w:ascii="Helvetica" w:eastAsia="MS PGothic" w:hAnsi="Helvetica" w:cs="Helvetica"/>
                <w:kern w:val="0"/>
                <w:sz w:val="16"/>
                <w:szCs w:val="16"/>
              </w:rPr>
              <w:t>yes</w:t>
            </w:r>
            <w:proofErr w:type="gramEnd"/>
            <w:r w:rsidRPr="00F31506">
              <w:rPr>
                <w:rFonts w:ascii="Helvetica" w:eastAsia="MS PGothic" w:hAnsi="Helvetica" w:cs="Helvetica"/>
                <w:kern w:val="0"/>
                <w:sz w:val="16"/>
                <w:szCs w:val="16"/>
              </w:rPr>
              <w:t xml:space="preserve"> ( A slight decrease in aspartate aminotrasferase was observed in the highest dose group.)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Organ weights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271"/>
      </w:tblGrid>
      <w:tr w:rsidR="00F31506" w:rsidRPr="00F31506">
        <w:trPr>
          <w:tblCellSpacing w:w="5" w:type="dxa"/>
        </w:trPr>
        <w:tc>
          <w:tcPr>
            <w:tcW w:w="0" w:type="auto"/>
            <w:hideMark/>
          </w:tcPr>
          <w:p w:rsidR="00F31506" w:rsidRPr="00F31506" w:rsidRDefault="00F31506" w:rsidP="00F31506">
            <w:pPr>
              <w:widowControl/>
              <w:jc w:val="left"/>
              <w:divId w:val="1776367237"/>
              <w:rPr>
                <w:rFonts w:ascii="Helvetica" w:eastAsia="MS PGothic" w:hAnsi="Helvetica" w:cs="Helvetica"/>
                <w:kern w:val="0"/>
                <w:sz w:val="16"/>
                <w:szCs w:val="16"/>
              </w:rPr>
            </w:pPr>
            <w:proofErr w:type="gramStart"/>
            <w:r w:rsidRPr="00F31506">
              <w:rPr>
                <w:rFonts w:ascii="Helvetica" w:eastAsia="MS PGothic" w:hAnsi="Helvetica" w:cs="Helvetica"/>
                <w:kern w:val="0"/>
                <w:sz w:val="16"/>
                <w:szCs w:val="16"/>
              </w:rPr>
              <w:t>yes</w:t>
            </w:r>
            <w:proofErr w:type="gramEnd"/>
            <w:r w:rsidRPr="00F31506">
              <w:rPr>
                <w:rFonts w:ascii="Helvetica" w:eastAsia="MS PGothic" w:hAnsi="Helvetica" w:cs="Helvetica"/>
                <w:kern w:val="0"/>
                <w:sz w:val="16"/>
                <w:szCs w:val="16"/>
              </w:rPr>
              <w:t xml:space="preserve"> (Absolute liver and kidney weights were greatly depressed in the high dose group. )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Gross pathology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51950940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(Adipose tissue atrophy was noted in all five high dose animals but only one low dose animal was specifically examined for this lesion. )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Histopathology: non-neoplastic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801338750"/>
              <w:rPr>
                <w:rFonts w:ascii="Helvetica" w:eastAsia="MS PGothic" w:hAnsi="Helvetica" w:cs="Helvetica"/>
                <w:kern w:val="0"/>
                <w:sz w:val="16"/>
                <w:szCs w:val="16"/>
              </w:rPr>
            </w:pPr>
            <w:proofErr w:type="gramStart"/>
            <w:r w:rsidRPr="00F31506">
              <w:rPr>
                <w:rFonts w:ascii="Helvetica" w:eastAsia="MS PGothic" w:hAnsi="Helvetica" w:cs="Helvetica"/>
                <w:kern w:val="0"/>
                <w:sz w:val="16"/>
                <w:szCs w:val="16"/>
              </w:rPr>
              <w:t>yes</w:t>
            </w:r>
            <w:proofErr w:type="gramEnd"/>
            <w:r w:rsidRPr="00F31506">
              <w:rPr>
                <w:rFonts w:ascii="Helvetica" w:eastAsia="MS PGothic" w:hAnsi="Helvetica" w:cs="Helvetica"/>
                <w:kern w:val="0"/>
                <w:sz w:val="16"/>
                <w:szCs w:val="16"/>
              </w:rPr>
              <w:t xml:space="preserve"> ( Histological examination revealed adipose tissue atrophy and cytoplamatic basophilia of renal distal convoluted tubule epithelium in the high dose group.)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248"/>
      </w:tblGrid>
      <w:tr w:rsidR="00F31506" w:rsidRPr="00F31506">
        <w:trPr>
          <w:tblCellSpacing w:w="5" w:type="dxa"/>
        </w:trPr>
        <w:tc>
          <w:tcPr>
            <w:tcW w:w="0" w:type="auto"/>
            <w:hideMark/>
          </w:tcPr>
          <w:p w:rsidR="00F31506" w:rsidRPr="00F31506" w:rsidRDefault="00F31506" w:rsidP="00F31506">
            <w:pPr>
              <w:widowControl/>
              <w:jc w:val="left"/>
              <w:divId w:val="144326031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In this 13 days oral dose study in rats, the NOAEL was 97 mg/kg bw/day.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Executive summary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Verdana" w:eastAsia="MS PGothic" w:hAnsi="Verdana" w:cs="MS PGothic"/>
                <w:color w:val="656565"/>
                <w:kern w:val="0"/>
                <w:sz w:val="15"/>
                <w:szCs w:val="15"/>
              </w:rPr>
              <w:t>In a subacute toxicity (13 days) study with minimal description of methods and results, three groups of 5 male rats each were fed diets for 13 days containing 1 or 0.1% of the test compound with 1% corn oil. Rats consumed 810 or 97 mg/kg bw/day of the test compound. Effects on hematology, clinical chemistry, organ weight and adipose tissue were observed in the high dose group, which were most likely secondary to anorexia. Histological examination revealed cytoplamic basophilia of renal distal convoluted tubule epithelium in the high dose group, indicating that the test compound was nephrotoxic. The site of toxicity was the kidney and the NOAEL was considered to be 97 mg/kg bw/day.</w:t>
            </w:r>
          </w:p>
        </w:tc>
      </w:tr>
    </w:tbl>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7.6 Genetic toxicity </w:t>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7.6.1 Genetic toxicity in vitro </w:t>
      </w:r>
    </w:p>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Genetic toxicity in vitro.001: Reverse Mutation Test (MHW, Japan, 1991)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1405301749"/>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IUC5-f4fc9ab9-c320-4e2f-a909-59de8bb4983b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10:56:53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422"/>
        <w:gridCol w:w="1048"/>
        <w:gridCol w:w="1806"/>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key study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period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1998-01-16~1999-01-12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 (reliable without restriction)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Guideline study under GLP condition </w:t>
            </w:r>
          </w:p>
        </w:tc>
      </w:tr>
    </w:tbl>
    <w:p w:rsidR="00F31506" w:rsidRPr="00F31506" w:rsidRDefault="00F31506" w:rsidP="004414F3">
      <w:pPr>
        <w:keepNext/>
        <w:keepLines/>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Data source </w:t>
      </w:r>
    </w:p>
    <w:p w:rsidR="00F31506" w:rsidRPr="00F31506" w:rsidRDefault="00F31506" w:rsidP="004414F3">
      <w:pPr>
        <w:keepNext/>
        <w:keepLines/>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37"/>
        <w:gridCol w:w="518"/>
        <w:gridCol w:w="371"/>
        <w:gridCol w:w="1353"/>
        <w:gridCol w:w="3585"/>
        <w:gridCol w:w="744"/>
        <w:gridCol w:w="510"/>
        <w:gridCol w:w="674"/>
        <w:gridCol w:w="696"/>
        <w:gridCol w:w="510"/>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1999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Reverse Mutation Test of 4,4'-Sulfonyldiphenol on Bacteria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Hatano Research Institute, Food and Drug Safety Center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Ministry of Health, Labour and Welfare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MHW, Japan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1999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Reverse Mutation Test of 4,4'-Sulfonyldiphenol on Bacteria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Toxicity Testing Reports of Environmental Chemicals Vol.7 Available at http://dra4.nihs.go.jp/mhlw_data/jsp/SearchPageENG.jsp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genotoxicity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95"/>
      </w:tblGrid>
      <w:tr w:rsidR="00F31506" w:rsidRPr="00F31506">
        <w:trPr>
          <w:tblCellSpacing w:w="5" w:type="dxa"/>
        </w:trPr>
        <w:tc>
          <w:tcPr>
            <w:tcW w:w="0" w:type="auto"/>
            <w:hideMark/>
          </w:tcPr>
          <w:p w:rsidR="00F31506" w:rsidRPr="00F31506" w:rsidRDefault="00F31506" w:rsidP="00F31506">
            <w:pPr>
              <w:widowControl/>
              <w:jc w:val="left"/>
              <w:divId w:val="71867116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gene mutation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557"/>
      </w:tblGrid>
      <w:tr w:rsidR="00F31506" w:rsidRPr="00F31506">
        <w:trPr>
          <w:tblCellSpacing w:w="5" w:type="dxa"/>
        </w:trPr>
        <w:tc>
          <w:tcPr>
            <w:tcW w:w="0" w:type="auto"/>
            <w:hideMark/>
          </w:tcPr>
          <w:p w:rsidR="00F31506" w:rsidRPr="00F31506" w:rsidRDefault="00F31506" w:rsidP="00F31506">
            <w:pPr>
              <w:widowControl/>
              <w:jc w:val="left"/>
              <w:divId w:val="136250945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bacterial reverse mutation assay (e.g. Ames test)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4934"/>
        <w:gridCol w:w="870"/>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Deviations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OECD Guideline 471 (Bacterial Reverse Mutation Assay)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JAPAN: Guidelines for Screening Mutagenicity Testing Of Chemicals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4"/>
      </w:tblGrid>
      <w:tr w:rsidR="00F31506" w:rsidRPr="00F31506">
        <w:trPr>
          <w:tblCellSpacing w:w="5" w:type="dxa"/>
        </w:trPr>
        <w:tc>
          <w:tcPr>
            <w:tcW w:w="0" w:type="auto"/>
            <w:hideMark/>
          </w:tcPr>
          <w:p w:rsidR="00F31506" w:rsidRPr="00F31506" w:rsidRDefault="00F31506" w:rsidP="00F31506">
            <w:pPr>
              <w:widowControl/>
              <w:jc w:val="left"/>
              <w:divId w:val="116466275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(incl. certificate)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208872684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4414F3">
      <w:pPr>
        <w:keepNext/>
        <w:keepLines/>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Identity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80-09-1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532"/>
      </w:tblGrid>
      <w:tr w:rsidR="00F31506" w:rsidRPr="00F31506">
        <w:trPr>
          <w:tblCellSpacing w:w="5" w:type="dxa"/>
        </w:trPr>
        <w:tc>
          <w:tcPr>
            <w:tcW w:w="0" w:type="auto"/>
            <w:hideMark/>
          </w:tcPr>
          <w:p w:rsidR="00F31506" w:rsidRPr="00F31506" w:rsidRDefault="00F31506" w:rsidP="00F31506">
            <w:pPr>
              <w:widowControl/>
              <w:jc w:val="left"/>
              <w:divId w:val="1650327848"/>
              <w:rPr>
                <w:rFonts w:ascii="Helvetica" w:eastAsia="MS PGothic" w:hAnsi="Helvetica" w:cs="Helvetica"/>
                <w:kern w:val="0"/>
                <w:sz w:val="16"/>
                <w:szCs w:val="16"/>
              </w:rPr>
            </w:pPr>
            <w:r w:rsidRPr="00F31506">
              <w:rPr>
                <w:rFonts w:ascii="Helvetica" w:eastAsia="MS PGothic" w:hAnsi="Helvetica" w:cs="Helvetica"/>
                <w:kern w:val="0"/>
                <w:sz w:val="16"/>
                <w:szCs w:val="16"/>
              </w:rPr>
              <w:t>- Name of test material (as cited in study report): 4,4'-Sulfonyldiphenol</w:t>
            </w:r>
            <w:r>
              <w:rPr>
                <w:rFonts w:ascii="Helvetica" w:eastAsia="MS PGothic" w:hAnsi="Helvetica" w:cs="Helvetica"/>
                <w:kern w:val="0"/>
                <w:sz w:val="16"/>
                <w:szCs w:val="16"/>
              </w:rPr>
              <w:br/>
            </w:r>
            <w:r w:rsidRPr="00F31506">
              <w:rPr>
                <w:rFonts w:ascii="Helvetica" w:eastAsia="MS PGothic" w:hAnsi="Helvetica" w:cs="Helvetica"/>
                <w:kern w:val="0"/>
                <w:sz w:val="16"/>
                <w:szCs w:val="16"/>
              </w:rPr>
              <w:t>- Physical state: white powder</w:t>
            </w:r>
            <w:r>
              <w:rPr>
                <w:rFonts w:ascii="Helvetica" w:eastAsia="MS PGothic" w:hAnsi="Helvetica" w:cs="Helvetica"/>
                <w:kern w:val="0"/>
                <w:sz w:val="16"/>
                <w:szCs w:val="16"/>
              </w:rPr>
              <w:br/>
            </w:r>
            <w:r w:rsidRPr="00F31506">
              <w:rPr>
                <w:rFonts w:ascii="Helvetica" w:eastAsia="MS PGothic" w:hAnsi="Helvetica" w:cs="Helvetica"/>
                <w:kern w:val="0"/>
                <w:sz w:val="16"/>
                <w:szCs w:val="16"/>
              </w:rPr>
              <w:t>- Analytical purity: 99.80%</w:t>
            </w:r>
            <w:r>
              <w:rPr>
                <w:rFonts w:ascii="Helvetica" w:eastAsia="MS PGothic" w:hAnsi="Helvetica" w:cs="Helvetica"/>
                <w:kern w:val="0"/>
                <w:sz w:val="16"/>
                <w:szCs w:val="16"/>
              </w:rPr>
              <w:br/>
            </w:r>
            <w:r w:rsidRPr="00F31506">
              <w:rPr>
                <w:rFonts w:ascii="Helvetica" w:eastAsia="MS PGothic" w:hAnsi="Helvetica" w:cs="Helvetica"/>
                <w:kern w:val="0"/>
                <w:sz w:val="16"/>
                <w:szCs w:val="16"/>
              </w:rPr>
              <w:t>- Impurities (identity and concentrations): 0.15% 2,4’-dihydroxydiphenylsulfon</w:t>
            </w:r>
            <w:r>
              <w:rPr>
                <w:rFonts w:ascii="Helvetica" w:eastAsia="MS PGothic" w:hAnsi="Helvetica" w:cs="Helvetica"/>
                <w:kern w:val="0"/>
                <w:sz w:val="16"/>
                <w:szCs w:val="16"/>
              </w:rPr>
              <w:br/>
            </w:r>
            <w:r w:rsidRPr="00F31506">
              <w:rPr>
                <w:rFonts w:ascii="Helvetica" w:eastAsia="MS PGothic" w:hAnsi="Helvetica" w:cs="Helvetica"/>
                <w:kern w:val="0"/>
                <w:sz w:val="16"/>
                <w:szCs w:val="16"/>
              </w:rPr>
              <w:t>- Lot/batch No.: UC7016</w:t>
            </w:r>
            <w:r>
              <w:rPr>
                <w:rFonts w:ascii="Helvetica" w:eastAsia="MS PGothic" w:hAnsi="Helvetica" w:cs="Helvetica"/>
                <w:kern w:val="0"/>
                <w:sz w:val="16"/>
                <w:szCs w:val="16"/>
              </w:rPr>
              <w:br/>
            </w:r>
            <w:r w:rsidRPr="00F31506">
              <w:rPr>
                <w:rFonts w:ascii="Helvetica" w:eastAsia="MS PGothic" w:hAnsi="Helvetica" w:cs="Helvetica"/>
                <w:kern w:val="0"/>
                <w:sz w:val="16"/>
                <w:szCs w:val="16"/>
              </w:rPr>
              <w:t>- Storage condition of test material: room temperature</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Method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05"/>
        <w:gridCol w:w="8513"/>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Species/strain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S. typhimurium TA 1535, TA 1537, TA 98, TA 100 and E. coli WP2 uvr A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Additional strain characteristics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not applicable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Metabolic activation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with and without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Metabolic activation system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male Sprague-Dawley strain rats at 7 weeks of age by administration of phenobarbital (PB) and 5,6-benzoflavone (BF) in combination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141"/>
      </w:tblGrid>
      <w:tr w:rsidR="00F31506" w:rsidRPr="00F31506">
        <w:trPr>
          <w:tblCellSpacing w:w="5" w:type="dxa"/>
        </w:trPr>
        <w:tc>
          <w:tcPr>
            <w:tcW w:w="0" w:type="auto"/>
            <w:hideMark/>
          </w:tcPr>
          <w:p w:rsidR="00F31506" w:rsidRPr="00F31506" w:rsidRDefault="00F31506" w:rsidP="00F31506">
            <w:pPr>
              <w:widowControl/>
              <w:jc w:val="left"/>
              <w:divId w:val="845435603"/>
              <w:rPr>
                <w:rFonts w:ascii="Helvetica" w:eastAsia="MS PGothic" w:hAnsi="Helvetica" w:cs="Helvetica"/>
                <w:kern w:val="0"/>
                <w:sz w:val="16"/>
                <w:szCs w:val="16"/>
              </w:rPr>
            </w:pPr>
            <w:r w:rsidRPr="00F31506">
              <w:rPr>
                <w:rFonts w:ascii="Helvetica" w:eastAsia="MS PGothic" w:hAnsi="Helvetica" w:cs="Helvetica"/>
                <w:kern w:val="0"/>
                <w:sz w:val="16"/>
                <w:szCs w:val="16"/>
              </w:rPr>
              <w:t>±S9mix: 78.1, 156, 313, 625, 1250, 2500, 5000 (S. typhimurium TA 1535, TA 1537, TA 98, TA 100 )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±S9mix: 156, 313, 625, 1250, 2500, 5000 ( E. coli WP2 uvr A )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8"/>
      </w:tblGrid>
      <w:tr w:rsidR="00F31506" w:rsidRPr="00F31506">
        <w:trPr>
          <w:tblCellSpacing w:w="5" w:type="dxa"/>
        </w:trPr>
        <w:tc>
          <w:tcPr>
            <w:tcW w:w="0" w:type="auto"/>
            <w:hideMark/>
          </w:tcPr>
          <w:p w:rsidR="00F31506" w:rsidRPr="00F31506" w:rsidRDefault="00F31506" w:rsidP="00F31506">
            <w:pPr>
              <w:widowControl/>
              <w:jc w:val="left"/>
              <w:divId w:val="69929350"/>
              <w:rPr>
                <w:rFonts w:ascii="Helvetica" w:eastAsia="MS PGothic" w:hAnsi="Helvetica" w:cs="Helvetica"/>
                <w:kern w:val="0"/>
                <w:sz w:val="16"/>
                <w:szCs w:val="16"/>
              </w:rPr>
            </w:pPr>
            <w:r w:rsidRPr="00F31506">
              <w:rPr>
                <w:rFonts w:ascii="Helvetica" w:eastAsia="MS PGothic" w:hAnsi="Helvetica" w:cs="Helvetica"/>
                <w:kern w:val="0"/>
                <w:sz w:val="16"/>
                <w:szCs w:val="16"/>
              </w:rPr>
              <w:t>- Vehicle(s)/solvent(s) used: DMSO</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Controls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67"/>
        <w:gridCol w:w="2859"/>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Negative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Solvent / vehicle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True negative </w:t>
            </w:r>
            <w:r w:rsidRPr="00F31506">
              <w:rPr>
                <w:rFonts w:ascii="Helvetica" w:eastAsia="MS PGothic" w:hAnsi="Helvetica" w:cs="Helvetica"/>
                <w:b/>
                <w:bCs/>
                <w:kern w:val="0"/>
                <w:sz w:val="16"/>
                <w:szCs w:val="16"/>
              </w:rPr>
              <w:lastRenderedPageBreak/>
              <w:t xml:space="preserve">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lastRenderedPageBreak/>
              <w:t xml:space="preserve">no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lastRenderedPageBreak/>
              <w:t xml:space="preserve">Positive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 substance </w:t>
            </w:r>
          </w:p>
        </w:tc>
        <w:tc>
          <w:tcPr>
            <w:tcW w:w="0" w:type="auto"/>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784"/>
            </w:tblGrid>
            <w:tr w:rsidR="00F31506" w:rsidRPr="00F31506" w:rsidTr="00F31506">
              <w:trPr>
                <w:tblCellSpacing w:w="5" w:type="dxa"/>
              </w:trPr>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sodium azide S. typhimurium TA 1535 </w:t>
                  </w:r>
                </w:p>
              </w:tc>
            </w:tr>
          </w:tbl>
          <w:p w:rsidR="00F31506" w:rsidRPr="00F31506" w:rsidRDefault="00F31506" w:rsidP="00F31506">
            <w:pPr>
              <w:widowControl/>
              <w:spacing w:line="320" w:lineRule="atLeast"/>
              <w:jc w:val="left"/>
              <w:rPr>
                <w:rFonts w:ascii="unknown" w:eastAsia="MS PGothic" w:hAnsi="unknown" w:cs="Helvetica" w:hint="eastAsia"/>
                <w:kern w:val="0"/>
                <w:sz w:val="16"/>
                <w:szCs w:val="16"/>
              </w:rPr>
            </w:pP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without S9 </w:t>
            </w:r>
          </w:p>
        </w:tc>
      </w:tr>
    </w:tbl>
    <w:p w:rsidR="00F31506" w:rsidRPr="00F31506" w:rsidRDefault="00F31506" w:rsidP="00F31506">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67"/>
        <w:gridCol w:w="2939"/>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Negative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Solvent / vehicle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True negative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 substance </w:t>
            </w:r>
          </w:p>
        </w:tc>
        <w:tc>
          <w:tcPr>
            <w:tcW w:w="0" w:type="auto"/>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864"/>
            </w:tblGrid>
            <w:tr w:rsidR="00F31506" w:rsidRPr="00F31506" w:rsidTr="00F31506">
              <w:trPr>
                <w:tblCellSpacing w:w="5" w:type="dxa"/>
              </w:trPr>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2-aminoanthracene for all strains </w:t>
                  </w:r>
                </w:p>
              </w:tc>
            </w:tr>
          </w:tbl>
          <w:p w:rsidR="00F31506" w:rsidRPr="00F31506" w:rsidRDefault="00F31506" w:rsidP="00F31506">
            <w:pPr>
              <w:widowControl/>
              <w:spacing w:line="320" w:lineRule="atLeast"/>
              <w:jc w:val="left"/>
              <w:rPr>
                <w:rFonts w:ascii="unknown" w:eastAsia="MS PGothic" w:hAnsi="unknown" w:cs="Helvetica" w:hint="eastAsia"/>
                <w:kern w:val="0"/>
                <w:sz w:val="16"/>
                <w:szCs w:val="16"/>
              </w:rPr>
            </w:pP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with S9 mix </w:t>
            </w:r>
          </w:p>
        </w:tc>
      </w:tr>
    </w:tbl>
    <w:p w:rsidR="00F31506" w:rsidRPr="00F31506" w:rsidRDefault="00F31506" w:rsidP="00F31506">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67"/>
        <w:gridCol w:w="3055"/>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Negative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Solvent / vehicle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True negative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 substance </w:t>
            </w:r>
          </w:p>
        </w:tc>
        <w:tc>
          <w:tcPr>
            <w:tcW w:w="0" w:type="auto"/>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980"/>
            </w:tblGrid>
            <w:tr w:rsidR="00F31506" w:rsidRPr="00F31506" w:rsidTr="00F31506">
              <w:trPr>
                <w:tblCellSpacing w:w="5" w:type="dxa"/>
              </w:trPr>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9-aminoacridine S. typhimurium TA 1537 </w:t>
                  </w:r>
                </w:p>
              </w:tc>
            </w:tr>
          </w:tbl>
          <w:p w:rsidR="00F31506" w:rsidRPr="00F31506" w:rsidRDefault="00F31506" w:rsidP="00F31506">
            <w:pPr>
              <w:widowControl/>
              <w:spacing w:line="320" w:lineRule="atLeast"/>
              <w:jc w:val="left"/>
              <w:rPr>
                <w:rFonts w:ascii="unknown" w:eastAsia="MS PGothic" w:hAnsi="unknown" w:cs="Helvetica" w:hint="eastAsia"/>
                <w:kern w:val="0"/>
                <w:sz w:val="16"/>
                <w:szCs w:val="16"/>
              </w:rPr>
            </w:pP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without S9 </w:t>
            </w:r>
          </w:p>
        </w:tc>
      </w:tr>
    </w:tbl>
    <w:p w:rsidR="00F31506" w:rsidRPr="00F31506" w:rsidRDefault="00F31506" w:rsidP="00F31506">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67"/>
        <w:gridCol w:w="7358"/>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lastRenderedPageBreak/>
              <w:t xml:space="preserve">Negative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Solvent / vehicle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True negative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 substance </w:t>
            </w:r>
          </w:p>
        </w:tc>
        <w:tc>
          <w:tcPr>
            <w:tcW w:w="0" w:type="auto"/>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283"/>
            </w:tblGrid>
            <w:tr w:rsidR="00F31506" w:rsidRPr="00F31506" w:rsidTr="00F31506">
              <w:trPr>
                <w:tblCellSpacing w:w="5" w:type="dxa"/>
              </w:trPr>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2-(2-Furyl)-3-(5-nitro-2-furyl)acrylamide for S. typhimurium TA 98, TA100 and E. coli WP2 uvr A </w:t>
                  </w:r>
                </w:p>
              </w:tc>
            </w:tr>
          </w:tbl>
          <w:p w:rsidR="00F31506" w:rsidRPr="00F31506" w:rsidRDefault="00F31506" w:rsidP="00F31506">
            <w:pPr>
              <w:widowControl/>
              <w:spacing w:line="320" w:lineRule="atLeast"/>
              <w:jc w:val="left"/>
              <w:rPr>
                <w:rFonts w:ascii="unknown" w:eastAsia="MS PGothic" w:hAnsi="unknown" w:cs="Helvetica" w:hint="eastAsia"/>
                <w:kern w:val="0"/>
                <w:sz w:val="16"/>
                <w:szCs w:val="16"/>
              </w:rPr>
            </w:pP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without S9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test system and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2001038076"/>
              <w:rPr>
                <w:rFonts w:ascii="Helvetica" w:eastAsia="MS PGothic" w:hAnsi="Helvetica" w:cs="Helvetica"/>
                <w:kern w:val="0"/>
                <w:sz w:val="16"/>
                <w:szCs w:val="16"/>
              </w:rPr>
            </w:pPr>
            <w:r w:rsidRPr="00F31506">
              <w:rPr>
                <w:rFonts w:ascii="Helvetica" w:eastAsia="MS PGothic" w:hAnsi="Helvetica" w:cs="Helvetica"/>
                <w:kern w:val="0"/>
                <w:sz w:val="16"/>
                <w:szCs w:val="16"/>
              </w:rPr>
              <w:t>METHOD OF APPLICATION: in medium; in agar (plate incorporation); preincubation; in suspension; as impregnation on paper disk</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DURATION</w:t>
            </w:r>
            <w:r>
              <w:rPr>
                <w:rFonts w:ascii="Helvetica" w:eastAsia="MS PGothic" w:hAnsi="Helvetica" w:cs="Helvetica"/>
                <w:kern w:val="0"/>
                <w:sz w:val="16"/>
                <w:szCs w:val="16"/>
              </w:rPr>
              <w:br/>
            </w:r>
            <w:r w:rsidRPr="00F31506">
              <w:rPr>
                <w:rFonts w:ascii="Helvetica" w:eastAsia="MS PGothic" w:hAnsi="Helvetica" w:cs="Helvetica"/>
                <w:kern w:val="0"/>
                <w:sz w:val="16"/>
                <w:szCs w:val="16"/>
              </w:rPr>
              <w:t>- Preincubation period: 20min</w:t>
            </w:r>
            <w:r>
              <w:rPr>
                <w:rFonts w:ascii="Helvetica" w:eastAsia="MS PGothic" w:hAnsi="Helvetica" w:cs="Helvetica"/>
                <w:kern w:val="0"/>
                <w:sz w:val="16"/>
                <w:szCs w:val="16"/>
              </w:rPr>
              <w:br/>
            </w:r>
            <w:r w:rsidRPr="00F31506">
              <w:rPr>
                <w:rFonts w:ascii="Helvetica" w:eastAsia="MS PGothic" w:hAnsi="Helvetica" w:cs="Helvetica"/>
                <w:kern w:val="0"/>
                <w:sz w:val="16"/>
                <w:szCs w:val="16"/>
              </w:rPr>
              <w:t>- Exposure duration: 48 hours</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NUMBER OF REPLICATIONS: 3</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A dose selection study was conducted in the range of 50.0 to 5000 μg/plate using a common ratio of approximately 3. In the results, antibacterial effects were observed at the dose level of 5000 μg/plate for 4 Salmonella strains with and without S9 mix. </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Therefore, the maximum dose level was set at 5000 μg/plate for both tests with and without S9 mix in the present study.</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The main test was conducted twice in the range of </w:t>
            </w:r>
            <w:proofErr w:type="gramStart"/>
            <w:r w:rsidRPr="00F31506">
              <w:rPr>
                <w:rFonts w:ascii="Helvetica" w:eastAsia="MS PGothic" w:hAnsi="Helvetica" w:cs="Helvetica"/>
                <w:kern w:val="0"/>
                <w:sz w:val="16"/>
                <w:szCs w:val="16"/>
              </w:rPr>
              <w:t>78.1 to 5000 μg/plate for 4 Salmonella strains</w:t>
            </w:r>
            <w:proofErr w:type="gramEnd"/>
            <w:r w:rsidRPr="00F31506">
              <w:rPr>
                <w:rFonts w:ascii="Helvetica" w:eastAsia="MS PGothic" w:hAnsi="Helvetica" w:cs="Helvetica"/>
                <w:kern w:val="0"/>
                <w:sz w:val="16"/>
                <w:szCs w:val="16"/>
              </w:rPr>
              <w:t xml:space="preserve"> and 156 to 5000 μg/plate for WP2 uvrA for both tests with and without S9 mix using a common ratio of 2.</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Evaluation criteria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40503275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If the mean number of revertant colonies in the plate containing the test article was at least twice that of the vehicle control value and the increase showed reproducibility and dose-dependency for at least 1 tester strain out of the 5 tester strains used in the test with or without S9 mix, the test article was judged to have mutagenic potential (positive) in the test system.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lastRenderedPageBreak/>
        <w:t xml:space="preserve">Statistics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86"/>
      </w:tblGrid>
      <w:tr w:rsidR="00F31506" w:rsidRPr="00F31506">
        <w:trPr>
          <w:tblCellSpacing w:w="5" w:type="dxa"/>
        </w:trPr>
        <w:tc>
          <w:tcPr>
            <w:tcW w:w="0" w:type="auto"/>
            <w:hideMark/>
          </w:tcPr>
          <w:p w:rsidR="00F31506" w:rsidRPr="00F31506" w:rsidRDefault="00F31506" w:rsidP="00F31506">
            <w:pPr>
              <w:widowControl/>
              <w:jc w:val="left"/>
              <w:divId w:val="167772787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not conducted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5438"/>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Species/strain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S. typhimurium TA100, TA1535, TA98, TA1537 and E. coli WP2 uvrA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Metabolic activation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with and without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 system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all strains/cell types tested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Genotoxicity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negative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Cytotoxicity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(5000 µg/plate)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Vehicle controls valid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controls valid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tbl>
            <w:tblPr>
              <w:tblW w:w="4900" w:type="pct"/>
              <w:tblCellSpacing w:w="0" w:type="dxa"/>
              <w:tblCellMar>
                <w:left w:w="0" w:type="dxa"/>
                <w:right w:w="0" w:type="dxa"/>
              </w:tblCellMar>
              <w:tblLook w:val="04A0" w:firstRow="1" w:lastRow="0" w:firstColumn="1" w:lastColumn="0" w:noHBand="0" w:noVBand="1"/>
            </w:tblPr>
            <w:tblGrid>
              <w:gridCol w:w="2536"/>
              <w:gridCol w:w="1254"/>
              <w:gridCol w:w="617"/>
              <w:gridCol w:w="139"/>
              <w:gridCol w:w="636"/>
              <w:gridCol w:w="456"/>
              <w:gridCol w:w="127"/>
              <w:gridCol w:w="487"/>
              <w:gridCol w:w="456"/>
              <w:gridCol w:w="127"/>
              <w:gridCol w:w="487"/>
              <w:gridCol w:w="456"/>
              <w:gridCol w:w="127"/>
              <w:gridCol w:w="487"/>
              <w:gridCol w:w="394"/>
              <w:gridCol w:w="110"/>
              <w:gridCol w:w="549"/>
            </w:tblGrid>
            <w:tr w:rsidR="00F31506" w:rsidRPr="00F31506" w:rsidTr="004414F3">
              <w:trPr>
                <w:trHeight w:val="255"/>
                <w:tblCellSpacing w:w="0" w:type="dxa"/>
              </w:trPr>
              <w:tc>
                <w:tcPr>
                  <w:tcW w:w="11360" w:type="dxa"/>
                  <w:gridSpan w:val="17"/>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Table 1    Mutagenicity of 4,4'-sulfonyldiphenol on bacteria(I)</w:t>
                  </w:r>
                </w:p>
              </w:tc>
            </w:tr>
            <w:tr w:rsidR="00F31506" w:rsidRPr="00F31506" w:rsidTr="004414F3">
              <w:trPr>
                <w:trHeight w:val="375"/>
                <w:tblCellSpacing w:w="0" w:type="dxa"/>
              </w:trPr>
              <w:tc>
                <w:tcPr>
                  <w:tcW w:w="0" w:type="auto"/>
                  <w:tcBorders>
                    <w:top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With(+)or</w:t>
                  </w:r>
                </w:p>
              </w:tc>
              <w:tc>
                <w:tcPr>
                  <w:tcW w:w="0" w:type="auto"/>
                  <w:tcBorders>
                    <w:top w:val="nil"/>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Test substance</w:t>
                  </w:r>
                </w:p>
              </w:tc>
              <w:tc>
                <w:tcPr>
                  <w:tcW w:w="0" w:type="auto"/>
                  <w:gridSpan w:val="15"/>
                  <w:tcBorders>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 xml:space="preserve">Number of </w:t>
                  </w:r>
                  <w:proofErr w:type="gramStart"/>
                  <w:r w:rsidRPr="00F31506">
                    <w:rPr>
                      <w:rFonts w:ascii="Helvetica" w:eastAsia="MS PGothic" w:hAnsi="Helvetica" w:cs="Helvetica"/>
                      <w:kern w:val="0"/>
                      <w:sz w:val="16"/>
                      <w:szCs w:val="16"/>
                    </w:rPr>
                    <w:t>revertants(</w:t>
                  </w:r>
                  <w:proofErr w:type="gramEnd"/>
                  <w:r w:rsidRPr="00F31506">
                    <w:rPr>
                      <w:rFonts w:ascii="Helvetica" w:eastAsia="MS PGothic" w:hAnsi="Helvetica" w:cs="Helvetica"/>
                      <w:kern w:val="0"/>
                      <w:sz w:val="16"/>
                      <w:szCs w:val="16"/>
                    </w:rPr>
                    <w:t>number of colonies/plate, mean±S.D.)</w:t>
                  </w:r>
                </w:p>
              </w:tc>
            </w:tr>
            <w:tr w:rsidR="00F31506" w:rsidRPr="00F31506" w:rsidTr="004414F3">
              <w:trPr>
                <w:trHeight w:val="375"/>
                <w:tblCellSpacing w:w="0" w:type="dxa"/>
              </w:trPr>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without(-)</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Concentration</w:t>
                  </w:r>
                </w:p>
              </w:tc>
              <w:tc>
                <w:tcPr>
                  <w:tcW w:w="0" w:type="auto"/>
                  <w:gridSpan w:val="9"/>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Base-pair substitution type</w:t>
                  </w:r>
                </w:p>
              </w:tc>
              <w:tc>
                <w:tcPr>
                  <w:tcW w:w="0" w:type="auto"/>
                  <w:gridSpan w:val="6"/>
                  <w:tcBorders>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Frameshift type</w:t>
                  </w:r>
                </w:p>
              </w:tc>
            </w:tr>
            <w:tr w:rsidR="00F31506" w:rsidRPr="00F31506" w:rsidTr="004414F3">
              <w:trPr>
                <w:trHeight w:val="375"/>
                <w:tblCellSpacing w:w="0" w:type="dxa"/>
              </w:trPr>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S9mix</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(µg/plate)</w:t>
                  </w:r>
                </w:p>
              </w:tc>
              <w:tc>
                <w:tcPr>
                  <w:tcW w:w="0" w:type="auto"/>
                  <w:gridSpan w:val="3"/>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TA100</w:t>
                  </w:r>
                </w:p>
              </w:tc>
              <w:tc>
                <w:tcPr>
                  <w:tcW w:w="0" w:type="auto"/>
                  <w:gridSpan w:val="3"/>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TA1535</w:t>
                  </w:r>
                </w:p>
              </w:tc>
              <w:tc>
                <w:tcPr>
                  <w:tcW w:w="0" w:type="auto"/>
                  <w:gridSpan w:val="3"/>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WP2uvrA</w:t>
                  </w:r>
                </w:p>
              </w:tc>
              <w:tc>
                <w:tcPr>
                  <w:tcW w:w="0" w:type="auto"/>
                  <w:gridSpan w:val="3"/>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TA98</w:t>
                  </w:r>
                </w:p>
              </w:tc>
              <w:tc>
                <w:tcPr>
                  <w:tcW w:w="0" w:type="auto"/>
                  <w:gridSpan w:val="3"/>
                  <w:tcBorders>
                    <w:left w:val="nil"/>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TA1537</w:t>
                  </w:r>
                </w:p>
              </w:tc>
            </w:tr>
            <w:tr w:rsidR="00F31506" w:rsidRPr="00F31506" w:rsidTr="004414F3">
              <w:trPr>
                <w:trHeight w:val="330"/>
                <w:tblCellSpacing w:w="0" w:type="dxa"/>
              </w:trPr>
              <w:tc>
                <w:tcPr>
                  <w:tcW w:w="1500" w:type="dxa"/>
                  <w:vMerge w:val="restart"/>
                  <w:tcBorders>
                    <w:top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S9mix</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w:t>
                  </w:r>
                </w:p>
              </w:tc>
              <w:tc>
                <w:tcPr>
                  <w:tcW w:w="0" w:type="auto"/>
                  <w:vMerge w:val="restart"/>
                  <w:tcBorders>
                    <w:top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gridSpan w:val="3"/>
                  <w:vMerge w:val="restart"/>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109 142 126(126 ± 16.5)  </w:t>
                  </w:r>
                </w:p>
              </w:tc>
              <w:tc>
                <w:tcPr>
                  <w:tcW w:w="0" w:type="auto"/>
                  <w:gridSpan w:val="3"/>
                  <w:vMerge w:val="restart"/>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  14  18(15 ± 3.1)</w:t>
                  </w:r>
                </w:p>
              </w:tc>
              <w:tc>
                <w:tcPr>
                  <w:tcW w:w="0" w:type="auto"/>
                  <w:gridSpan w:val="3"/>
                  <w:vMerge w:val="restart"/>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  13  13(12 ± 1.7)</w:t>
                  </w:r>
                </w:p>
              </w:tc>
              <w:tc>
                <w:tcPr>
                  <w:tcW w:w="0" w:type="auto"/>
                  <w:gridSpan w:val="3"/>
                  <w:vMerge w:val="restart"/>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16  15  16(16 ± 0.6)</w:t>
                  </w:r>
                </w:p>
              </w:tc>
              <w:tc>
                <w:tcPr>
                  <w:tcW w:w="0" w:type="auto"/>
                  <w:gridSpan w:val="3"/>
                  <w:tcBorders>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8   17  11</w:t>
                  </w:r>
                </w:p>
              </w:tc>
            </w:tr>
            <w:tr w:rsidR="00F31506" w:rsidRPr="00F31506" w:rsidTr="004414F3">
              <w:trPr>
                <w:trHeight w:val="33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gridSpan w:val="3"/>
                  <w:vMerge/>
                  <w:tcBorders>
                    <w:left w:val="nil"/>
                    <w:right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gridSpan w:val="3"/>
                  <w:vMerge/>
                  <w:tcBorders>
                    <w:left w:val="nil"/>
                    <w:right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gridSpan w:val="3"/>
                  <w:vMerge/>
                  <w:tcBorders>
                    <w:left w:val="nil"/>
                    <w:right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gridSpan w:val="3"/>
                  <w:vMerge/>
                  <w:tcBorders>
                    <w:left w:val="nil"/>
                    <w:right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gridSpan w:val="3"/>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 ± 4.6)</w:t>
                  </w:r>
                </w:p>
              </w:tc>
            </w:tr>
            <w:tr w:rsidR="00F31506" w:rsidRPr="00F31506" w:rsidTr="004414F3">
              <w:trPr>
                <w:trHeight w:val="33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val="restart"/>
                  <w:tcBorders>
                    <w:bottom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78.1</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121 118 142</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10  10  15</w:t>
                  </w:r>
                </w:p>
              </w:tc>
              <w:tc>
                <w:tcPr>
                  <w:tcW w:w="0" w:type="auto"/>
                  <w:gridSpan w:val="3"/>
                  <w:vMerge w:val="restart"/>
                  <w:tcBorders>
                    <w:bottom w:val="single" w:sz="4" w:space="0" w:color="000000"/>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NT</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12  13  19</w:t>
                  </w:r>
                </w:p>
              </w:tc>
              <w:tc>
                <w:tcPr>
                  <w:tcW w:w="0" w:type="auto"/>
                  <w:gridSpan w:val="3"/>
                  <w:tcBorders>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4    9    3</w:t>
                  </w:r>
                </w:p>
              </w:tc>
            </w:tr>
            <w:tr w:rsidR="00F31506" w:rsidRPr="00F31506" w:rsidTr="004414F3">
              <w:trPr>
                <w:trHeight w:val="33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(127</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13.1)</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2.9)</w:t>
                  </w:r>
                </w:p>
              </w:tc>
              <w:tc>
                <w:tcPr>
                  <w:tcW w:w="0" w:type="auto"/>
                  <w:gridSpan w:val="3"/>
                  <w:vMerge/>
                  <w:tcBorders>
                    <w:bottom w:val="single" w:sz="4" w:space="0" w:color="000000"/>
                    <w:right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(15</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3.8)</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3.2)</w:t>
                  </w:r>
                </w:p>
              </w:tc>
            </w:tr>
            <w:tr w:rsidR="00F31506" w:rsidRPr="00F31506" w:rsidTr="004414F3">
              <w:trPr>
                <w:trHeight w:val="33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val="restart"/>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156</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150 138  95</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7    6    8</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18  11  15</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13  15  10</w:t>
                  </w:r>
                </w:p>
              </w:tc>
              <w:tc>
                <w:tcPr>
                  <w:tcW w:w="0" w:type="auto"/>
                  <w:gridSpan w:val="3"/>
                  <w:tcBorders>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6    4    5</w:t>
                  </w:r>
                </w:p>
              </w:tc>
            </w:tr>
            <w:tr w:rsidR="00F31506" w:rsidRPr="00F31506" w:rsidTr="004414F3">
              <w:trPr>
                <w:trHeight w:val="33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(128</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28.9)</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(15</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3.5)</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(13</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2.5)</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w:t>
                  </w:r>
                </w:p>
              </w:tc>
            </w:tr>
            <w:tr w:rsidR="00F31506" w:rsidRPr="00F31506" w:rsidTr="004414F3">
              <w:trPr>
                <w:trHeight w:val="33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val="restart"/>
                  <w:tcBorders>
                    <w:bottom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313</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111 108 122</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7   10   8</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9  21  12</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13  13  12</w:t>
                  </w:r>
                </w:p>
              </w:tc>
              <w:tc>
                <w:tcPr>
                  <w:tcW w:w="0" w:type="auto"/>
                  <w:gridSpan w:val="3"/>
                  <w:tcBorders>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8    3    4</w:t>
                  </w:r>
                </w:p>
              </w:tc>
            </w:tr>
            <w:tr w:rsidR="00F31506" w:rsidRPr="00F31506" w:rsidTr="004414F3">
              <w:trPr>
                <w:trHeight w:val="33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(114</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7.4)</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1.5)</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(14</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6.2)</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(13</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0.6)</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2.6)</w:t>
                  </w:r>
                </w:p>
              </w:tc>
            </w:tr>
            <w:tr w:rsidR="00F31506" w:rsidRPr="00F31506" w:rsidTr="004414F3">
              <w:trPr>
                <w:trHeight w:val="33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val="restart"/>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625</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95  88  88</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4    4    4</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18   9    9</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7    9    8</w:t>
                  </w:r>
                </w:p>
              </w:tc>
              <w:tc>
                <w:tcPr>
                  <w:tcW w:w="0" w:type="auto"/>
                  <w:gridSpan w:val="3"/>
                  <w:tcBorders>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2    3    4</w:t>
                  </w:r>
                </w:p>
              </w:tc>
            </w:tr>
            <w:tr w:rsidR="00F31506" w:rsidRPr="00F31506" w:rsidTr="004414F3">
              <w:trPr>
                <w:trHeight w:val="33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4.0)</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5.2)</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w:t>
                  </w:r>
                </w:p>
              </w:tc>
            </w:tr>
            <w:tr w:rsidR="00F31506" w:rsidRPr="00F31506" w:rsidTr="004414F3">
              <w:trPr>
                <w:trHeight w:val="33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val="restart"/>
                  <w:tcBorders>
                    <w:bottom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1250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35  22  26</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0    0    2</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6   15  10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5    2    4</w:t>
                  </w:r>
                </w:p>
              </w:tc>
              <w:tc>
                <w:tcPr>
                  <w:tcW w:w="0" w:type="auto"/>
                  <w:gridSpan w:val="3"/>
                  <w:tcBorders>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0    1    1</w:t>
                  </w:r>
                </w:p>
              </w:tc>
            </w:tr>
            <w:tr w:rsidR="00F31506" w:rsidRPr="00F31506" w:rsidTr="004414F3">
              <w:trPr>
                <w:trHeight w:val="33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(28</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6.7)</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4.5)</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1.5)</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0.6)</w:t>
                  </w:r>
                </w:p>
              </w:tc>
            </w:tr>
            <w:tr w:rsidR="00F31506" w:rsidRPr="00F31506" w:rsidTr="004414F3">
              <w:trPr>
                <w:trHeight w:val="33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val="restart"/>
                  <w:tcBorders>
                    <w:top w:val="nil"/>
                    <w:bottom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2500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0    0    0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0    0    0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0    5    1</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2    0    0</w:t>
                  </w:r>
                </w:p>
              </w:tc>
              <w:tc>
                <w:tcPr>
                  <w:tcW w:w="0" w:type="auto"/>
                  <w:gridSpan w:val="3"/>
                  <w:tcBorders>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0    0    0</w:t>
                  </w:r>
                </w:p>
              </w:tc>
            </w:tr>
            <w:tr w:rsidR="00F31506" w:rsidRPr="00F31506" w:rsidTr="004414F3">
              <w:trPr>
                <w:trHeight w:val="33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2.6)</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w:t>
                  </w:r>
                </w:p>
              </w:tc>
            </w:tr>
            <w:tr w:rsidR="00F31506" w:rsidRPr="00F31506" w:rsidTr="004414F3">
              <w:trPr>
                <w:trHeight w:val="33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val="restart"/>
                  <w:tcBorders>
                    <w:bottom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5000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 0*  0*  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 0*  0*  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0    0    0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 0*  0*  0*</w:t>
                  </w:r>
                </w:p>
              </w:tc>
              <w:tc>
                <w:tcPr>
                  <w:tcW w:w="0" w:type="auto"/>
                  <w:gridSpan w:val="3"/>
                  <w:tcBorders>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 0*  0*  0*</w:t>
                  </w:r>
                </w:p>
              </w:tc>
            </w:tr>
            <w:tr w:rsidR="00F31506" w:rsidRPr="00F31506" w:rsidTr="004414F3">
              <w:trPr>
                <w:trHeight w:val="33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w:t>
                  </w:r>
                </w:p>
              </w:tc>
            </w:tr>
            <w:tr w:rsidR="00F31506" w:rsidRPr="00F31506" w:rsidTr="004414F3">
              <w:trPr>
                <w:trHeight w:val="330"/>
                <w:tblCellSpacing w:w="0" w:type="dxa"/>
              </w:trPr>
              <w:tc>
                <w:tcPr>
                  <w:tcW w:w="1500" w:type="dxa"/>
                  <w:vMerge w:val="restart"/>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lastRenderedPageBreak/>
                    <w:t>S9mix</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w:t>
                  </w:r>
                </w:p>
              </w:tc>
              <w:tc>
                <w:tcPr>
                  <w:tcW w:w="0" w:type="auto"/>
                  <w:vMerge w:val="restart"/>
                  <w:tcBorders>
                    <w:top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126 179 150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10  17  12</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23  20  25</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38  35  26</w:t>
                  </w:r>
                </w:p>
              </w:tc>
              <w:tc>
                <w:tcPr>
                  <w:tcW w:w="0" w:type="auto"/>
                  <w:gridSpan w:val="3"/>
                  <w:tcBorders>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8   18  19</w:t>
                  </w:r>
                </w:p>
              </w:tc>
            </w:tr>
            <w:tr w:rsidR="00F31506" w:rsidRPr="00F31506" w:rsidTr="004414F3">
              <w:trPr>
                <w:trHeight w:val="330"/>
                <w:tblCellSpacing w:w="0" w:type="dxa"/>
              </w:trPr>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(152</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26.5)</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(13</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3.6)</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(23</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2.5)</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(33</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6.2)</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(15</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6.1)</w:t>
                  </w:r>
                </w:p>
              </w:tc>
            </w:tr>
            <w:tr w:rsidR="00F31506" w:rsidRPr="00F31506" w:rsidTr="004414F3">
              <w:trPr>
                <w:trHeight w:val="330"/>
                <w:tblCellSpacing w:w="0" w:type="dxa"/>
              </w:trPr>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val="restart"/>
                  <w:tcBorders>
                    <w:bottom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78.1</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160 147 161</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8    9    6</w:t>
                  </w:r>
                </w:p>
              </w:tc>
              <w:tc>
                <w:tcPr>
                  <w:tcW w:w="0" w:type="auto"/>
                  <w:gridSpan w:val="3"/>
                  <w:vMerge w:val="restart"/>
                  <w:tcBorders>
                    <w:bottom w:val="single" w:sz="4" w:space="0" w:color="000000"/>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NT</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20  22  41</w:t>
                  </w:r>
                </w:p>
              </w:tc>
              <w:tc>
                <w:tcPr>
                  <w:tcW w:w="0" w:type="auto"/>
                  <w:gridSpan w:val="3"/>
                  <w:tcBorders>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5   10   8</w:t>
                  </w:r>
                </w:p>
              </w:tc>
            </w:tr>
            <w:tr w:rsidR="00F31506" w:rsidRPr="00F31506" w:rsidTr="004414F3">
              <w:trPr>
                <w:trHeight w:val="330"/>
                <w:tblCellSpacing w:w="0" w:type="dxa"/>
              </w:trPr>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(156</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7.8)</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1.5)</w:t>
                  </w:r>
                </w:p>
              </w:tc>
              <w:tc>
                <w:tcPr>
                  <w:tcW w:w="0" w:type="auto"/>
                  <w:gridSpan w:val="3"/>
                  <w:vMerge/>
                  <w:tcBorders>
                    <w:bottom w:val="single" w:sz="4" w:space="0" w:color="000000"/>
                    <w:right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(28</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11.6)</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2.5)</w:t>
                  </w:r>
                </w:p>
              </w:tc>
            </w:tr>
            <w:tr w:rsidR="00F31506" w:rsidRPr="00F31506" w:rsidTr="004414F3">
              <w:trPr>
                <w:trHeight w:val="330"/>
                <w:tblCellSpacing w:w="0" w:type="dxa"/>
              </w:trPr>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val="restart"/>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156</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149 146 171</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11   9   10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11  14  20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29  20  32</w:t>
                  </w:r>
                </w:p>
              </w:tc>
              <w:tc>
                <w:tcPr>
                  <w:tcW w:w="0" w:type="auto"/>
                  <w:gridSpan w:val="3"/>
                  <w:tcBorders>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12   7    7</w:t>
                  </w:r>
                </w:p>
              </w:tc>
            </w:tr>
            <w:tr w:rsidR="00F31506" w:rsidRPr="00F31506" w:rsidTr="004414F3">
              <w:trPr>
                <w:trHeight w:val="330"/>
                <w:tblCellSpacing w:w="0" w:type="dxa"/>
              </w:trPr>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(155</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13.7)</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(15</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4.6)</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(27</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6.2)</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2.9)</w:t>
                  </w:r>
                </w:p>
              </w:tc>
            </w:tr>
            <w:tr w:rsidR="00F31506" w:rsidRPr="00F31506" w:rsidTr="004414F3">
              <w:trPr>
                <w:trHeight w:val="330"/>
                <w:tblCellSpacing w:w="0" w:type="dxa"/>
              </w:trPr>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val="restart"/>
                  <w:tcBorders>
                    <w:bottom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313</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129 179 150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10  11  10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15  24  20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29  38  30</w:t>
                  </w:r>
                </w:p>
              </w:tc>
              <w:tc>
                <w:tcPr>
                  <w:tcW w:w="0" w:type="auto"/>
                  <w:gridSpan w:val="3"/>
                  <w:tcBorders>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6    7    9</w:t>
                  </w:r>
                </w:p>
              </w:tc>
            </w:tr>
            <w:tr w:rsidR="00F31506" w:rsidRPr="00F31506" w:rsidTr="004414F3">
              <w:trPr>
                <w:trHeight w:val="330"/>
                <w:tblCellSpacing w:w="0" w:type="dxa"/>
              </w:trPr>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(153</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25.1)</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0.6)</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4.5)</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(32</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4.9)</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1.5)</w:t>
                  </w:r>
                </w:p>
              </w:tc>
            </w:tr>
            <w:tr w:rsidR="00F31506" w:rsidRPr="00F31506" w:rsidTr="004414F3">
              <w:trPr>
                <w:trHeight w:val="330"/>
                <w:tblCellSpacing w:w="0" w:type="dxa"/>
              </w:trPr>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val="restart"/>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625</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 78 138 132</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9    9    3</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20   8   18</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28  23  23</w:t>
                  </w:r>
                </w:p>
              </w:tc>
              <w:tc>
                <w:tcPr>
                  <w:tcW w:w="0" w:type="auto"/>
                  <w:gridSpan w:val="3"/>
                  <w:tcBorders>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8    7    8</w:t>
                  </w:r>
                </w:p>
              </w:tc>
            </w:tr>
            <w:tr w:rsidR="00F31506" w:rsidRPr="00F31506" w:rsidTr="004414F3">
              <w:trPr>
                <w:trHeight w:val="330"/>
                <w:tblCellSpacing w:w="0" w:type="dxa"/>
              </w:trPr>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(116</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33.0)</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3.5)</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(15</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6.4)</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(25</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2.9)</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0.6)</w:t>
                  </w:r>
                </w:p>
              </w:tc>
            </w:tr>
            <w:tr w:rsidR="00F31506" w:rsidRPr="00F31506" w:rsidTr="004414F3">
              <w:trPr>
                <w:trHeight w:val="330"/>
                <w:tblCellSpacing w:w="0" w:type="dxa"/>
              </w:trPr>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val="restart"/>
                  <w:tcBorders>
                    <w:bottom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1250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47  48  35</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0    0    0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13  12   8</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12  13   9</w:t>
                  </w:r>
                </w:p>
              </w:tc>
              <w:tc>
                <w:tcPr>
                  <w:tcW w:w="0" w:type="auto"/>
                  <w:gridSpan w:val="3"/>
                  <w:tcBorders>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4    8    4</w:t>
                  </w:r>
                </w:p>
              </w:tc>
            </w:tr>
            <w:tr w:rsidR="00F31506" w:rsidRPr="00F31506" w:rsidTr="004414F3">
              <w:trPr>
                <w:trHeight w:val="330"/>
                <w:tblCellSpacing w:w="0" w:type="dxa"/>
              </w:trPr>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(43</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7.2)</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2.6)</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2.1)</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2.3)</w:t>
                  </w:r>
                </w:p>
              </w:tc>
            </w:tr>
            <w:tr w:rsidR="00F31506" w:rsidRPr="00F31506" w:rsidTr="004414F3">
              <w:trPr>
                <w:trHeight w:val="330"/>
                <w:tblCellSpacing w:w="0" w:type="dxa"/>
              </w:trPr>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val="restart"/>
                  <w:tcBorders>
                    <w:top w:val="nil"/>
                    <w:bottom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2500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0    0    0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0    0    0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5    2    5</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0    0    0</w:t>
                  </w:r>
                </w:p>
              </w:tc>
              <w:tc>
                <w:tcPr>
                  <w:tcW w:w="0" w:type="auto"/>
                  <w:gridSpan w:val="3"/>
                  <w:tcBorders>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0    0    0</w:t>
                  </w:r>
                </w:p>
              </w:tc>
            </w:tr>
            <w:tr w:rsidR="00F31506" w:rsidRPr="00F31506" w:rsidTr="004414F3">
              <w:trPr>
                <w:trHeight w:val="330"/>
                <w:tblCellSpacing w:w="0" w:type="dxa"/>
              </w:trPr>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1.7)</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w:t>
                  </w:r>
                </w:p>
              </w:tc>
            </w:tr>
            <w:tr w:rsidR="00F31506" w:rsidRPr="00F31506" w:rsidTr="004414F3">
              <w:trPr>
                <w:trHeight w:val="330"/>
                <w:tblCellSpacing w:w="0" w:type="dxa"/>
              </w:trPr>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val="restart"/>
                  <w:tcBorders>
                    <w:bottom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5000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 0*  0*  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 0*  0*  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0    0    0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 0*  0*  0*</w:t>
                  </w:r>
                </w:p>
              </w:tc>
              <w:tc>
                <w:tcPr>
                  <w:tcW w:w="0" w:type="auto"/>
                  <w:gridSpan w:val="3"/>
                  <w:tcBorders>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 0*  0*  0*</w:t>
                  </w:r>
                </w:p>
              </w:tc>
            </w:tr>
            <w:tr w:rsidR="00F31506" w:rsidRPr="00F31506" w:rsidTr="004414F3">
              <w:trPr>
                <w:trHeight w:val="330"/>
                <w:tblCellSpacing w:w="0" w:type="dxa"/>
              </w:trPr>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w:t>
                  </w:r>
                </w:p>
              </w:tc>
            </w:tr>
            <w:tr w:rsidR="00F31506" w:rsidRPr="00F31506" w:rsidTr="004414F3">
              <w:trPr>
                <w:trHeight w:val="330"/>
                <w:tblCellSpacing w:w="0" w:type="dxa"/>
              </w:trPr>
              <w:tc>
                <w:tcPr>
                  <w:tcW w:w="1500" w:type="dxa"/>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Positive</w:t>
                  </w:r>
                </w:p>
              </w:tc>
              <w:tc>
                <w:tcPr>
                  <w:tcW w:w="0" w:type="auto"/>
                  <w:tcBorders>
                    <w:top w:val="nil"/>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Chemical</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AF2</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SA</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AF2</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AF2</w:t>
                  </w:r>
                </w:p>
              </w:tc>
              <w:tc>
                <w:tcPr>
                  <w:tcW w:w="0" w:type="auto"/>
                  <w:gridSpan w:val="3"/>
                  <w:tcBorders>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9AA</w:t>
                  </w:r>
                </w:p>
              </w:tc>
            </w:tr>
            <w:tr w:rsidR="00F31506" w:rsidRPr="00F31506" w:rsidTr="004414F3">
              <w:trPr>
                <w:trHeight w:val="330"/>
                <w:tblCellSpacing w:w="0" w:type="dxa"/>
              </w:trPr>
              <w:tc>
                <w:tcPr>
                  <w:tcW w:w="1500" w:type="dxa"/>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control</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Dose(µg/plate)</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0.01</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0.5</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0.01</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0.1</w:t>
                  </w:r>
                </w:p>
              </w:tc>
              <w:tc>
                <w:tcPr>
                  <w:tcW w:w="0" w:type="auto"/>
                  <w:gridSpan w:val="3"/>
                  <w:tcBorders>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80</w:t>
                  </w:r>
                </w:p>
              </w:tc>
            </w:tr>
            <w:tr w:rsidR="00F31506" w:rsidRPr="00F31506" w:rsidTr="004414F3">
              <w:trPr>
                <w:trHeight w:val="330"/>
                <w:tblCellSpacing w:w="0" w:type="dxa"/>
              </w:trPr>
              <w:tc>
                <w:tcPr>
                  <w:tcW w:w="1500" w:type="dxa"/>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S9 mix</w:t>
                  </w:r>
                </w:p>
              </w:tc>
              <w:tc>
                <w:tcPr>
                  <w:tcW w:w="0" w:type="auto"/>
                  <w:tcBorders>
                    <w:top w:val="nil"/>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Number of</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541 563 551</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620 614 575</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182 157 170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539 538 604</w:t>
                  </w:r>
                </w:p>
              </w:tc>
              <w:tc>
                <w:tcPr>
                  <w:tcW w:w="0" w:type="auto"/>
                  <w:gridSpan w:val="3"/>
                  <w:tcBorders>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398 314 588</w:t>
                  </w:r>
                </w:p>
              </w:tc>
            </w:tr>
            <w:tr w:rsidR="00F31506" w:rsidRPr="00F31506" w:rsidTr="004414F3">
              <w:trPr>
                <w:trHeight w:val="330"/>
                <w:tblCellSpacing w:w="0" w:type="dxa"/>
              </w:trPr>
              <w:tc>
                <w:tcPr>
                  <w:tcW w:w="1500" w:type="dxa"/>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colonies/plate</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(552</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11.0)</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(603</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24.4)</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(170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12.5)</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(560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37.8)</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(433</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140.4)</w:t>
                  </w:r>
                </w:p>
              </w:tc>
            </w:tr>
            <w:tr w:rsidR="00F31506" w:rsidRPr="00F31506" w:rsidTr="004414F3">
              <w:trPr>
                <w:trHeight w:val="330"/>
                <w:tblCellSpacing w:w="0" w:type="dxa"/>
              </w:trPr>
              <w:tc>
                <w:tcPr>
                  <w:tcW w:w="1500" w:type="dxa"/>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Positive</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Chemical</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2AA</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2AA</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2AA</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2AA</w:t>
                  </w:r>
                </w:p>
              </w:tc>
              <w:tc>
                <w:tcPr>
                  <w:tcW w:w="0" w:type="auto"/>
                  <w:gridSpan w:val="3"/>
                  <w:tcBorders>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2AA</w:t>
                  </w:r>
                </w:p>
              </w:tc>
            </w:tr>
            <w:tr w:rsidR="00F31506" w:rsidRPr="00F31506" w:rsidTr="004414F3">
              <w:trPr>
                <w:trHeight w:val="330"/>
                <w:tblCellSpacing w:w="0" w:type="dxa"/>
              </w:trPr>
              <w:tc>
                <w:tcPr>
                  <w:tcW w:w="1500" w:type="dxa"/>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control</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Dose(µg/plate)</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0.5</w:t>
                  </w:r>
                </w:p>
              </w:tc>
              <w:tc>
                <w:tcPr>
                  <w:tcW w:w="0" w:type="auto"/>
                  <w:gridSpan w:val="3"/>
                  <w:tcBorders>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w:t>
                  </w:r>
                </w:p>
              </w:tc>
            </w:tr>
            <w:tr w:rsidR="00F31506" w:rsidRPr="00F31506" w:rsidTr="004414F3">
              <w:trPr>
                <w:trHeight w:val="330"/>
                <w:tblCellSpacing w:w="0" w:type="dxa"/>
              </w:trPr>
              <w:tc>
                <w:tcPr>
                  <w:tcW w:w="1500" w:type="dxa"/>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S9 mix</w:t>
                  </w:r>
                </w:p>
              </w:tc>
              <w:tc>
                <w:tcPr>
                  <w:tcW w:w="0" w:type="auto"/>
                  <w:tcBorders>
                    <w:top w:val="nil"/>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Number of</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1327 1123 1120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389 399 423</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724 663 690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508 425 485</w:t>
                  </w:r>
                </w:p>
              </w:tc>
              <w:tc>
                <w:tcPr>
                  <w:tcW w:w="0" w:type="auto"/>
                  <w:gridSpan w:val="3"/>
                  <w:tcBorders>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313 361 329</w:t>
                  </w:r>
                </w:p>
              </w:tc>
            </w:tr>
            <w:tr w:rsidR="00F31506" w:rsidRPr="00F31506" w:rsidTr="004414F3">
              <w:trPr>
                <w:trHeight w:val="330"/>
                <w:tblCellSpacing w:w="0" w:type="dxa"/>
              </w:trPr>
              <w:tc>
                <w:tcPr>
                  <w:tcW w:w="1500" w:type="dxa"/>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colonies/plate</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(1190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118.7)</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(404</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17.5)</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(692</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30.6)</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(473</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42.9)</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(334</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24.4)</w:t>
                  </w:r>
                </w:p>
              </w:tc>
            </w:tr>
            <w:tr w:rsidR="00F31506" w:rsidRPr="00F31506" w:rsidTr="004414F3">
              <w:trPr>
                <w:trHeight w:val="330"/>
                <w:tblCellSpacing w:w="0" w:type="dxa"/>
              </w:trPr>
              <w:tc>
                <w:tcPr>
                  <w:tcW w:w="0" w:type="auto"/>
                  <w:gridSpan w:val="17"/>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Purity was 99.80%, and 0.15% 2</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-dihydroxydiphenylsulfone was contained as impurity.</w:t>
                  </w:r>
                </w:p>
              </w:tc>
            </w:tr>
            <w:tr w:rsidR="00F31506" w:rsidRPr="00F31506" w:rsidTr="004414F3">
              <w:trPr>
                <w:trHeight w:val="330"/>
                <w:tblCellSpacing w:w="0" w:type="dxa"/>
              </w:trPr>
              <w:tc>
                <w:tcPr>
                  <w:tcW w:w="0" w:type="auto"/>
                  <w:gridSpan w:val="17"/>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AF2:2-(2-Furyl)-3-(5-nitro-2-furyl) acrylamide, SA:Sodium azide, 9AA:9-Aminoacridine, 2AA:2-Aminoanthracene</w:t>
                  </w:r>
                </w:p>
              </w:tc>
            </w:tr>
            <w:tr w:rsidR="00F31506" w:rsidRPr="00F31506" w:rsidTr="004414F3">
              <w:trPr>
                <w:trHeight w:val="255"/>
                <w:tblCellSpacing w:w="0" w:type="dxa"/>
              </w:trPr>
              <w:tc>
                <w:tcPr>
                  <w:tcW w:w="0" w:type="auto"/>
                  <w:gridSpan w:val="17"/>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w:t>
                  </w:r>
                  <w:proofErr w:type="gramStart"/>
                  <w:r w:rsidRPr="00F31506">
                    <w:rPr>
                      <w:rFonts w:ascii="Helvetica" w:eastAsia="MS PGothic" w:hAnsi="Helvetica" w:cs="Helvetica"/>
                      <w:kern w:val="0"/>
                      <w:sz w:val="16"/>
                      <w:szCs w:val="16"/>
                    </w:rPr>
                    <w:t>:Growth</w:t>
                  </w:r>
                  <w:proofErr w:type="gramEnd"/>
                  <w:r w:rsidRPr="00F31506">
                    <w:rPr>
                      <w:rFonts w:ascii="Helvetica" w:eastAsia="MS PGothic" w:hAnsi="Helvetica" w:cs="Helvetica"/>
                      <w:kern w:val="0"/>
                      <w:sz w:val="16"/>
                      <w:szCs w:val="16"/>
                    </w:rPr>
                    <w:t xml:space="preserve"> inhibition was observed.</w:t>
                  </w:r>
                </w:p>
              </w:tc>
            </w:tr>
            <w:tr w:rsidR="00F31506" w:rsidRPr="00F31506" w:rsidTr="004414F3">
              <w:trPr>
                <w:trHeight w:val="255"/>
                <w:tblCellSpacing w:w="0" w:type="dxa"/>
              </w:trPr>
              <w:tc>
                <w:tcPr>
                  <w:tcW w:w="0" w:type="auto"/>
                  <w:gridSpan w:val="17"/>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NT:Not tested</w:t>
                  </w:r>
                </w:p>
              </w:tc>
            </w:tr>
          </w:tbl>
          <w:p w:rsidR="00F31506" w:rsidRPr="00F31506" w:rsidRDefault="00F31506" w:rsidP="00F31506">
            <w:pPr>
              <w:widowControl/>
              <w:jc w:val="left"/>
              <w:rPr>
                <w:rFonts w:ascii="MS PGothic" w:eastAsia="MS PGothic" w:hAnsi="MS PGothic" w:cs="MS PGothic"/>
                <w:vanish/>
                <w:kern w:val="0"/>
                <w:sz w:val="24"/>
                <w:szCs w:val="24"/>
              </w:rPr>
            </w:pPr>
          </w:p>
          <w:tbl>
            <w:tblPr>
              <w:tblW w:w="4900" w:type="pct"/>
              <w:tblCellSpacing w:w="0" w:type="dxa"/>
              <w:tblCellMar>
                <w:left w:w="0" w:type="dxa"/>
                <w:right w:w="0" w:type="dxa"/>
              </w:tblCellMar>
              <w:tblLook w:val="04A0" w:firstRow="1" w:lastRow="0" w:firstColumn="1" w:lastColumn="0" w:noHBand="0" w:noVBand="1"/>
            </w:tblPr>
            <w:tblGrid>
              <w:gridCol w:w="2419"/>
              <w:gridCol w:w="1988"/>
              <w:gridCol w:w="425"/>
              <w:gridCol w:w="118"/>
              <w:gridCol w:w="463"/>
              <w:gridCol w:w="425"/>
              <w:gridCol w:w="118"/>
              <w:gridCol w:w="463"/>
              <w:gridCol w:w="425"/>
              <w:gridCol w:w="118"/>
              <w:gridCol w:w="463"/>
              <w:gridCol w:w="425"/>
              <w:gridCol w:w="118"/>
              <w:gridCol w:w="463"/>
              <w:gridCol w:w="429"/>
              <w:gridCol w:w="120"/>
              <w:gridCol w:w="465"/>
            </w:tblGrid>
            <w:tr w:rsidR="00F31506" w:rsidRPr="00F31506" w:rsidTr="004414F3">
              <w:trPr>
                <w:trHeight w:val="255"/>
                <w:tblCellSpacing w:w="0" w:type="dxa"/>
              </w:trPr>
              <w:tc>
                <w:tcPr>
                  <w:tcW w:w="11360" w:type="dxa"/>
                  <w:gridSpan w:val="17"/>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Table 2    Mutagenicity of 4,4'-sulfonyldiphenol on bacteria(II)</w:t>
                  </w:r>
                </w:p>
              </w:tc>
            </w:tr>
            <w:tr w:rsidR="00F31506" w:rsidRPr="00F31506" w:rsidTr="004414F3">
              <w:trPr>
                <w:trHeight w:val="270"/>
                <w:tblCellSpacing w:w="0" w:type="dxa"/>
              </w:trPr>
              <w:tc>
                <w:tcPr>
                  <w:tcW w:w="0" w:type="auto"/>
                  <w:gridSpan w:val="17"/>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 xml:space="preserve">　</w:t>
                  </w:r>
                </w:p>
              </w:tc>
            </w:tr>
            <w:tr w:rsidR="00F31506" w:rsidRPr="00F31506" w:rsidTr="004414F3">
              <w:trPr>
                <w:trHeight w:val="375"/>
                <w:tblCellSpacing w:w="0" w:type="dxa"/>
              </w:trPr>
              <w:tc>
                <w:tcPr>
                  <w:tcW w:w="0" w:type="auto"/>
                  <w:tcBorders>
                    <w:top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With(+)or</w:t>
                  </w:r>
                </w:p>
              </w:tc>
              <w:tc>
                <w:tcPr>
                  <w:tcW w:w="0" w:type="auto"/>
                  <w:tcBorders>
                    <w:top w:val="nil"/>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Test substance</w:t>
                  </w:r>
                </w:p>
              </w:tc>
              <w:tc>
                <w:tcPr>
                  <w:tcW w:w="0" w:type="auto"/>
                  <w:gridSpan w:val="15"/>
                  <w:tcBorders>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 xml:space="preserve">Number of </w:t>
                  </w:r>
                  <w:proofErr w:type="gramStart"/>
                  <w:r w:rsidRPr="00F31506">
                    <w:rPr>
                      <w:rFonts w:ascii="Helvetica" w:eastAsia="MS PGothic" w:hAnsi="Helvetica" w:cs="Helvetica"/>
                      <w:kern w:val="0"/>
                      <w:sz w:val="16"/>
                      <w:szCs w:val="16"/>
                    </w:rPr>
                    <w:t>revertants(</w:t>
                  </w:r>
                  <w:proofErr w:type="gramEnd"/>
                  <w:r w:rsidRPr="00F31506">
                    <w:rPr>
                      <w:rFonts w:ascii="Helvetica" w:eastAsia="MS PGothic" w:hAnsi="Helvetica" w:cs="Helvetica"/>
                      <w:kern w:val="0"/>
                      <w:sz w:val="16"/>
                      <w:szCs w:val="16"/>
                    </w:rPr>
                    <w:t>number of colonies/plate, mean±S.D.)</w:t>
                  </w:r>
                </w:p>
              </w:tc>
            </w:tr>
            <w:tr w:rsidR="00F31506" w:rsidRPr="00F31506" w:rsidTr="004414F3">
              <w:trPr>
                <w:trHeight w:val="375"/>
                <w:tblCellSpacing w:w="0" w:type="dxa"/>
              </w:trPr>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without(-)</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Concentration</w:t>
                  </w:r>
                </w:p>
              </w:tc>
              <w:tc>
                <w:tcPr>
                  <w:tcW w:w="0" w:type="auto"/>
                  <w:gridSpan w:val="9"/>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Base-pair substitution type</w:t>
                  </w:r>
                </w:p>
              </w:tc>
              <w:tc>
                <w:tcPr>
                  <w:tcW w:w="0" w:type="auto"/>
                  <w:gridSpan w:val="6"/>
                  <w:tcBorders>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Frameshift type</w:t>
                  </w:r>
                </w:p>
              </w:tc>
            </w:tr>
            <w:tr w:rsidR="00F31506" w:rsidRPr="00F31506" w:rsidTr="004414F3">
              <w:trPr>
                <w:trHeight w:val="375"/>
                <w:tblCellSpacing w:w="0" w:type="dxa"/>
              </w:trPr>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S9mix</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(µg/plate)</w:t>
                  </w:r>
                </w:p>
              </w:tc>
              <w:tc>
                <w:tcPr>
                  <w:tcW w:w="0" w:type="auto"/>
                  <w:gridSpan w:val="3"/>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TA100</w:t>
                  </w:r>
                </w:p>
              </w:tc>
              <w:tc>
                <w:tcPr>
                  <w:tcW w:w="0" w:type="auto"/>
                  <w:gridSpan w:val="3"/>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TA1535</w:t>
                  </w:r>
                </w:p>
              </w:tc>
              <w:tc>
                <w:tcPr>
                  <w:tcW w:w="0" w:type="auto"/>
                  <w:gridSpan w:val="3"/>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WP2uvrA</w:t>
                  </w:r>
                </w:p>
              </w:tc>
              <w:tc>
                <w:tcPr>
                  <w:tcW w:w="0" w:type="auto"/>
                  <w:gridSpan w:val="3"/>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TA98</w:t>
                  </w:r>
                </w:p>
              </w:tc>
              <w:tc>
                <w:tcPr>
                  <w:tcW w:w="0" w:type="auto"/>
                  <w:gridSpan w:val="3"/>
                  <w:tcBorders>
                    <w:left w:val="nil"/>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TA1537</w:t>
                  </w:r>
                </w:p>
              </w:tc>
            </w:tr>
            <w:tr w:rsidR="00F31506" w:rsidRPr="00F31506" w:rsidTr="004414F3">
              <w:trPr>
                <w:trHeight w:val="330"/>
                <w:tblCellSpacing w:w="0" w:type="dxa"/>
              </w:trPr>
              <w:tc>
                <w:tcPr>
                  <w:tcW w:w="1500" w:type="dxa"/>
                  <w:vMerge w:val="restart"/>
                  <w:tcBorders>
                    <w:top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S9mix</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w:t>
                  </w:r>
                </w:p>
              </w:tc>
              <w:tc>
                <w:tcPr>
                  <w:tcW w:w="0" w:type="auto"/>
                  <w:vMerge w:val="restart"/>
                  <w:tcBorders>
                    <w:top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125 146 125</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12  10  13</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30  25  23</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14  14  21</w:t>
                  </w:r>
                </w:p>
              </w:tc>
              <w:tc>
                <w:tcPr>
                  <w:tcW w:w="0" w:type="auto"/>
                  <w:gridSpan w:val="3"/>
                  <w:tcBorders>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4    4    8</w:t>
                  </w:r>
                </w:p>
              </w:tc>
            </w:tr>
            <w:tr w:rsidR="00F31506" w:rsidRPr="00F31506" w:rsidTr="004414F3">
              <w:trPr>
                <w:trHeight w:val="33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(132</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12.1)</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1.5)</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(26</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3.6)</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(16</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2.3)</w:t>
                  </w:r>
                </w:p>
              </w:tc>
            </w:tr>
            <w:tr w:rsidR="00F31506" w:rsidRPr="00F31506" w:rsidTr="004414F3">
              <w:trPr>
                <w:trHeight w:val="33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val="restart"/>
                  <w:tcBorders>
                    <w:bottom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78.1</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152 140 127</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11   9  12</w:t>
                  </w:r>
                </w:p>
              </w:tc>
              <w:tc>
                <w:tcPr>
                  <w:tcW w:w="0" w:type="auto"/>
                  <w:gridSpan w:val="3"/>
                  <w:vMerge w:val="restart"/>
                  <w:tcBorders>
                    <w:bottom w:val="single" w:sz="4" w:space="0" w:color="000000"/>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NT</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22  22  19</w:t>
                  </w:r>
                </w:p>
              </w:tc>
              <w:tc>
                <w:tcPr>
                  <w:tcW w:w="0" w:type="auto"/>
                  <w:gridSpan w:val="3"/>
                  <w:tcBorders>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2    6    7</w:t>
                  </w:r>
                </w:p>
              </w:tc>
            </w:tr>
            <w:tr w:rsidR="00F31506" w:rsidRPr="00F31506" w:rsidTr="004414F3">
              <w:trPr>
                <w:trHeight w:val="33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(140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12.5)</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1.5)</w:t>
                  </w:r>
                </w:p>
              </w:tc>
              <w:tc>
                <w:tcPr>
                  <w:tcW w:w="0" w:type="auto"/>
                  <w:gridSpan w:val="3"/>
                  <w:vMerge/>
                  <w:tcBorders>
                    <w:bottom w:val="single" w:sz="4" w:space="0" w:color="000000"/>
                    <w:right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(21</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1.7)</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2.6)</w:t>
                  </w:r>
                </w:p>
              </w:tc>
            </w:tr>
            <w:tr w:rsidR="00F31506" w:rsidRPr="00F31506" w:rsidTr="004414F3">
              <w:trPr>
                <w:trHeight w:val="33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val="restart"/>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156</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127 113 121</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8   10  12</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22  28  26</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12  18  12</w:t>
                  </w:r>
                </w:p>
              </w:tc>
              <w:tc>
                <w:tcPr>
                  <w:tcW w:w="0" w:type="auto"/>
                  <w:gridSpan w:val="3"/>
                  <w:tcBorders>
                    <w:left w:val="nil"/>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3   10   3</w:t>
                  </w:r>
                </w:p>
              </w:tc>
            </w:tr>
            <w:tr w:rsidR="00F31506" w:rsidRPr="00F31506" w:rsidTr="004414F3">
              <w:trPr>
                <w:trHeight w:val="33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7.0)</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2.0)</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(25</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3.1)</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(14</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3.5)</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4.0)</w:t>
                  </w:r>
                </w:p>
              </w:tc>
            </w:tr>
            <w:tr w:rsidR="00F31506" w:rsidRPr="00F31506" w:rsidTr="004414F3">
              <w:trPr>
                <w:trHeight w:val="33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val="restart"/>
                  <w:tcBorders>
                    <w:bottom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313</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106 117 129</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11   8   14</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19  17  16</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12  14   7</w:t>
                  </w:r>
                </w:p>
              </w:tc>
              <w:tc>
                <w:tcPr>
                  <w:tcW w:w="0" w:type="auto"/>
                  <w:gridSpan w:val="3"/>
                  <w:tcBorders>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8    2    3</w:t>
                  </w:r>
                </w:p>
              </w:tc>
            </w:tr>
            <w:tr w:rsidR="00F31506" w:rsidRPr="00F31506" w:rsidTr="004414F3">
              <w:trPr>
                <w:trHeight w:val="33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(117</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11.5)</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3.0)</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(17</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1.5)</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3.6)</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3.2)</w:t>
                  </w:r>
                </w:p>
              </w:tc>
            </w:tr>
            <w:tr w:rsidR="00F31506" w:rsidRPr="00F31506" w:rsidTr="004414F3">
              <w:trPr>
                <w:trHeight w:val="33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val="restart"/>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625</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102  92  97</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4    4    3</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21  16  18</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11  15  13</w:t>
                  </w:r>
                </w:p>
              </w:tc>
              <w:tc>
                <w:tcPr>
                  <w:tcW w:w="0" w:type="auto"/>
                  <w:gridSpan w:val="3"/>
                  <w:tcBorders>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4    7    1</w:t>
                  </w:r>
                </w:p>
              </w:tc>
            </w:tr>
            <w:tr w:rsidR="00F31506" w:rsidRPr="00F31506" w:rsidTr="004414F3">
              <w:trPr>
                <w:trHeight w:val="33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(97</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5.0)</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0.6)</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(18</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2.5)</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(13</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3.0)</w:t>
                  </w:r>
                </w:p>
              </w:tc>
            </w:tr>
            <w:tr w:rsidR="00F31506" w:rsidRPr="00F31506" w:rsidTr="004414F3">
              <w:trPr>
                <w:trHeight w:val="33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val="restart"/>
                  <w:tcBorders>
                    <w:bottom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1250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14   9   11</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0    0    2</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18  17  14</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6    8    7</w:t>
                  </w:r>
                </w:p>
              </w:tc>
              <w:tc>
                <w:tcPr>
                  <w:tcW w:w="0" w:type="auto"/>
                  <w:gridSpan w:val="3"/>
                  <w:tcBorders>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0    1    0</w:t>
                  </w:r>
                </w:p>
              </w:tc>
            </w:tr>
            <w:tr w:rsidR="00F31506" w:rsidRPr="00F31506" w:rsidTr="004414F3">
              <w:trPr>
                <w:trHeight w:val="33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2.5)</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(16</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2.1)</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0.6)</w:t>
                  </w:r>
                </w:p>
              </w:tc>
            </w:tr>
            <w:tr w:rsidR="00F31506" w:rsidRPr="00F31506" w:rsidTr="004414F3">
              <w:trPr>
                <w:trHeight w:val="33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val="restart"/>
                  <w:tcBorders>
                    <w:top w:val="nil"/>
                    <w:bottom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2500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1    0    0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0    0    0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9    9   14</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1    0    0</w:t>
                  </w:r>
                </w:p>
              </w:tc>
              <w:tc>
                <w:tcPr>
                  <w:tcW w:w="0" w:type="auto"/>
                  <w:gridSpan w:val="3"/>
                  <w:tcBorders>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0    0    0</w:t>
                  </w:r>
                </w:p>
              </w:tc>
            </w:tr>
            <w:tr w:rsidR="00F31506" w:rsidRPr="00F31506" w:rsidTr="004414F3">
              <w:trPr>
                <w:trHeight w:val="33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0.6)</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2.9)</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0.6)</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w:t>
                  </w:r>
                </w:p>
              </w:tc>
            </w:tr>
            <w:tr w:rsidR="00F31506" w:rsidRPr="00F31506" w:rsidTr="004414F3">
              <w:trPr>
                <w:trHeight w:val="33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val="restart"/>
                  <w:tcBorders>
                    <w:bottom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5000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 0*  0*  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 0*  0*  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0    0    0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 0*  0*  0*</w:t>
                  </w:r>
                </w:p>
              </w:tc>
              <w:tc>
                <w:tcPr>
                  <w:tcW w:w="0" w:type="auto"/>
                  <w:gridSpan w:val="3"/>
                  <w:tcBorders>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 0*  0*  0*</w:t>
                  </w:r>
                </w:p>
              </w:tc>
            </w:tr>
            <w:tr w:rsidR="00F31506" w:rsidRPr="00F31506" w:rsidTr="004414F3">
              <w:trPr>
                <w:trHeight w:val="330"/>
                <w:tblCellSpacing w:w="0" w:type="dxa"/>
              </w:trPr>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w:t>
                  </w:r>
                </w:p>
              </w:tc>
            </w:tr>
            <w:tr w:rsidR="00F31506" w:rsidRPr="00F31506" w:rsidTr="004414F3">
              <w:trPr>
                <w:trHeight w:val="330"/>
                <w:tblCellSpacing w:w="0" w:type="dxa"/>
              </w:trPr>
              <w:tc>
                <w:tcPr>
                  <w:tcW w:w="1500" w:type="dxa"/>
                  <w:vMerge w:val="restart"/>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S9mix</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w:t>
                  </w:r>
                </w:p>
              </w:tc>
              <w:tc>
                <w:tcPr>
                  <w:tcW w:w="0" w:type="auto"/>
                  <w:vMerge w:val="restart"/>
                  <w:tcBorders>
                    <w:top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167 165 167</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16  10  14</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23  26  32</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43  33  30</w:t>
                  </w:r>
                </w:p>
              </w:tc>
              <w:tc>
                <w:tcPr>
                  <w:tcW w:w="0" w:type="auto"/>
                  <w:gridSpan w:val="3"/>
                  <w:tcBorders>
                    <w:left w:val="nil"/>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15  17  15</w:t>
                  </w:r>
                </w:p>
              </w:tc>
            </w:tr>
            <w:tr w:rsidR="00F31506" w:rsidRPr="00F31506" w:rsidTr="004414F3">
              <w:trPr>
                <w:trHeight w:val="330"/>
                <w:tblCellSpacing w:w="0" w:type="dxa"/>
              </w:trPr>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(166</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(13</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3.1)</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(27</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4.6)</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(35</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6.8)</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(16</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r>
            <w:tr w:rsidR="00F31506" w:rsidRPr="00F31506" w:rsidTr="004414F3">
              <w:trPr>
                <w:trHeight w:val="330"/>
                <w:tblCellSpacing w:w="0" w:type="dxa"/>
              </w:trPr>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val="restart"/>
                  <w:tcBorders>
                    <w:bottom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78.1</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151 166 147</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10  14  16</w:t>
                  </w:r>
                </w:p>
              </w:tc>
              <w:tc>
                <w:tcPr>
                  <w:tcW w:w="0" w:type="auto"/>
                  <w:gridSpan w:val="3"/>
                  <w:vMerge w:val="restart"/>
                  <w:tcBorders>
                    <w:bottom w:val="single" w:sz="4" w:space="0" w:color="000000"/>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NT</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35  20  21</w:t>
                  </w:r>
                </w:p>
              </w:tc>
              <w:tc>
                <w:tcPr>
                  <w:tcW w:w="0" w:type="auto"/>
                  <w:gridSpan w:val="3"/>
                  <w:tcBorders>
                    <w:left w:val="nil"/>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10  11  14</w:t>
                  </w:r>
                </w:p>
              </w:tc>
            </w:tr>
            <w:tr w:rsidR="00F31506" w:rsidRPr="00F31506" w:rsidTr="004414F3">
              <w:trPr>
                <w:trHeight w:val="330"/>
                <w:tblCellSpacing w:w="0" w:type="dxa"/>
              </w:trPr>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(155</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10.0)</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(13</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3.1)</w:t>
                  </w:r>
                </w:p>
              </w:tc>
              <w:tc>
                <w:tcPr>
                  <w:tcW w:w="0" w:type="auto"/>
                  <w:gridSpan w:val="3"/>
                  <w:vMerge/>
                  <w:tcBorders>
                    <w:bottom w:val="single" w:sz="4" w:space="0" w:color="000000"/>
                    <w:right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(25</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8.4)</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2.1)</w:t>
                  </w:r>
                </w:p>
              </w:tc>
            </w:tr>
            <w:tr w:rsidR="00F31506" w:rsidRPr="00F31506" w:rsidTr="004414F3">
              <w:trPr>
                <w:trHeight w:val="330"/>
                <w:tblCellSpacing w:w="0" w:type="dxa"/>
              </w:trPr>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val="restart"/>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156</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145 139 162</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9   11  11</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22  27  35</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31  26  28</w:t>
                  </w:r>
                </w:p>
              </w:tc>
              <w:tc>
                <w:tcPr>
                  <w:tcW w:w="0" w:type="auto"/>
                  <w:gridSpan w:val="3"/>
                  <w:tcBorders>
                    <w:left w:val="nil"/>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17   9   17</w:t>
                  </w:r>
                </w:p>
              </w:tc>
            </w:tr>
            <w:tr w:rsidR="00F31506" w:rsidRPr="00F31506" w:rsidTr="004414F3">
              <w:trPr>
                <w:trHeight w:val="330"/>
                <w:tblCellSpacing w:w="0" w:type="dxa"/>
              </w:trPr>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(149</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11.9)</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(28</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6.6)</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(28</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2.5)</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(14</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4.6)</w:t>
                  </w:r>
                </w:p>
              </w:tc>
            </w:tr>
            <w:tr w:rsidR="00F31506" w:rsidRPr="00F31506" w:rsidTr="004414F3">
              <w:trPr>
                <w:trHeight w:val="330"/>
                <w:tblCellSpacing w:w="0" w:type="dxa"/>
              </w:trPr>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val="restart"/>
                  <w:tcBorders>
                    <w:bottom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313</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149 166 154</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9   13    7</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28  20  20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29  34  25</w:t>
                  </w:r>
                </w:p>
              </w:tc>
              <w:tc>
                <w:tcPr>
                  <w:tcW w:w="0" w:type="auto"/>
                  <w:gridSpan w:val="3"/>
                  <w:tcBorders>
                    <w:left w:val="nil"/>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11  10  10</w:t>
                  </w:r>
                </w:p>
              </w:tc>
            </w:tr>
            <w:tr w:rsidR="00F31506" w:rsidRPr="00F31506" w:rsidTr="004414F3">
              <w:trPr>
                <w:trHeight w:val="330"/>
                <w:tblCellSpacing w:w="0" w:type="dxa"/>
              </w:trPr>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(156</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8.7)</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3.1)</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(23</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4.6)</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(29</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4.5)</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0.6)</w:t>
                  </w:r>
                </w:p>
              </w:tc>
            </w:tr>
            <w:tr w:rsidR="00F31506" w:rsidRPr="00F31506" w:rsidTr="004414F3">
              <w:trPr>
                <w:trHeight w:val="330"/>
                <w:tblCellSpacing w:w="0" w:type="dxa"/>
              </w:trPr>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val="restart"/>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625</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169 141 136</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15  11  10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23  20  19</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16  17  16</w:t>
                  </w:r>
                </w:p>
              </w:tc>
              <w:tc>
                <w:tcPr>
                  <w:tcW w:w="0" w:type="auto"/>
                  <w:gridSpan w:val="3"/>
                  <w:tcBorders>
                    <w:left w:val="nil"/>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12   5   12</w:t>
                  </w:r>
                </w:p>
              </w:tc>
            </w:tr>
            <w:tr w:rsidR="00F31506" w:rsidRPr="00F31506" w:rsidTr="004414F3">
              <w:trPr>
                <w:trHeight w:val="330"/>
                <w:tblCellSpacing w:w="0" w:type="dxa"/>
              </w:trPr>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(149</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17.8)</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2.6)</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(21</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2.1)</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(16</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0.6)</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4.0)</w:t>
                  </w:r>
                </w:p>
              </w:tc>
            </w:tr>
            <w:tr w:rsidR="00F31506" w:rsidRPr="00F31506" w:rsidTr="004414F3">
              <w:trPr>
                <w:trHeight w:val="330"/>
                <w:tblCellSpacing w:w="0" w:type="dxa"/>
              </w:trPr>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val="restart"/>
                  <w:tcBorders>
                    <w:bottom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1250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32  52  52</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2    0    0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16  18  14</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13   6    9</w:t>
                  </w:r>
                </w:p>
              </w:tc>
              <w:tc>
                <w:tcPr>
                  <w:tcW w:w="0" w:type="auto"/>
                  <w:gridSpan w:val="3"/>
                  <w:tcBorders>
                    <w:left w:val="nil"/>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7   11   7</w:t>
                  </w:r>
                </w:p>
              </w:tc>
            </w:tr>
            <w:tr w:rsidR="00F31506" w:rsidRPr="00F31506" w:rsidTr="004414F3">
              <w:trPr>
                <w:trHeight w:val="330"/>
                <w:tblCellSpacing w:w="0" w:type="dxa"/>
              </w:trPr>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(45</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11.5)</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(16</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2.0)</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3.5)</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2.3)</w:t>
                  </w:r>
                </w:p>
              </w:tc>
            </w:tr>
            <w:tr w:rsidR="00F31506" w:rsidRPr="00F31506" w:rsidTr="004414F3">
              <w:trPr>
                <w:trHeight w:val="330"/>
                <w:tblCellSpacing w:w="0" w:type="dxa"/>
              </w:trPr>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val="restart"/>
                  <w:tcBorders>
                    <w:top w:val="nil"/>
                    <w:bottom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2500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0    0    0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0    0    0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6    6    7</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0    0    0</w:t>
                  </w:r>
                </w:p>
              </w:tc>
              <w:tc>
                <w:tcPr>
                  <w:tcW w:w="0" w:type="auto"/>
                  <w:gridSpan w:val="3"/>
                  <w:tcBorders>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0    0    0</w:t>
                  </w:r>
                </w:p>
              </w:tc>
            </w:tr>
            <w:tr w:rsidR="00F31506" w:rsidRPr="00F31506" w:rsidTr="004414F3">
              <w:trPr>
                <w:trHeight w:val="330"/>
                <w:tblCellSpacing w:w="0" w:type="dxa"/>
              </w:trPr>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0.6)</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w:t>
                  </w:r>
                </w:p>
              </w:tc>
            </w:tr>
            <w:tr w:rsidR="00F31506" w:rsidRPr="00F31506" w:rsidTr="004414F3">
              <w:trPr>
                <w:trHeight w:val="330"/>
                <w:tblCellSpacing w:w="0" w:type="dxa"/>
              </w:trPr>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val="restart"/>
                  <w:tcBorders>
                    <w:bottom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5000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 0*  0*  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 0*  0*  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0    0    0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 0*  0*  0*</w:t>
                  </w:r>
                </w:p>
              </w:tc>
              <w:tc>
                <w:tcPr>
                  <w:tcW w:w="0" w:type="auto"/>
                  <w:gridSpan w:val="3"/>
                  <w:tcBorders>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 0*  0*  0*</w:t>
                  </w:r>
                </w:p>
              </w:tc>
            </w:tr>
            <w:tr w:rsidR="00F31506" w:rsidRPr="00F31506" w:rsidTr="004414F3">
              <w:trPr>
                <w:trHeight w:val="330"/>
                <w:tblCellSpacing w:w="0" w:type="dxa"/>
              </w:trPr>
              <w:tc>
                <w:tcPr>
                  <w:tcW w:w="0" w:type="auto"/>
                  <w:vMerge/>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w:t>
                  </w:r>
                </w:p>
              </w:tc>
            </w:tr>
            <w:tr w:rsidR="00F31506" w:rsidRPr="00F31506" w:rsidTr="004414F3">
              <w:trPr>
                <w:trHeight w:val="330"/>
                <w:tblCellSpacing w:w="0" w:type="dxa"/>
              </w:trPr>
              <w:tc>
                <w:tcPr>
                  <w:tcW w:w="1500" w:type="dxa"/>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Positive</w:t>
                  </w:r>
                </w:p>
              </w:tc>
              <w:tc>
                <w:tcPr>
                  <w:tcW w:w="0" w:type="auto"/>
                  <w:tcBorders>
                    <w:top w:val="nil"/>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Chemical</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AF2</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SA</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AF2</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AF2</w:t>
                  </w:r>
                </w:p>
              </w:tc>
              <w:tc>
                <w:tcPr>
                  <w:tcW w:w="0" w:type="auto"/>
                  <w:gridSpan w:val="3"/>
                  <w:tcBorders>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9AA</w:t>
                  </w:r>
                </w:p>
              </w:tc>
            </w:tr>
            <w:tr w:rsidR="00F31506" w:rsidRPr="00F31506" w:rsidTr="004414F3">
              <w:trPr>
                <w:trHeight w:val="330"/>
                <w:tblCellSpacing w:w="0" w:type="dxa"/>
              </w:trPr>
              <w:tc>
                <w:tcPr>
                  <w:tcW w:w="1500" w:type="dxa"/>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control</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Concentration(µg/plate)</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0.01</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0.5</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0.01</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0.1</w:t>
                  </w:r>
                </w:p>
              </w:tc>
              <w:tc>
                <w:tcPr>
                  <w:tcW w:w="0" w:type="auto"/>
                  <w:gridSpan w:val="3"/>
                  <w:tcBorders>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80</w:t>
                  </w:r>
                </w:p>
              </w:tc>
            </w:tr>
            <w:tr w:rsidR="00F31506" w:rsidRPr="00F31506" w:rsidTr="004414F3">
              <w:trPr>
                <w:trHeight w:val="330"/>
                <w:tblCellSpacing w:w="0" w:type="dxa"/>
              </w:trPr>
              <w:tc>
                <w:tcPr>
                  <w:tcW w:w="1500" w:type="dxa"/>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S9 mix</w:t>
                  </w:r>
                </w:p>
              </w:tc>
              <w:tc>
                <w:tcPr>
                  <w:tcW w:w="0" w:type="auto"/>
                  <w:tcBorders>
                    <w:top w:val="nil"/>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Number of</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492 525 468</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597 629 644</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203 188 174</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542 574 511</w:t>
                  </w:r>
                </w:p>
              </w:tc>
              <w:tc>
                <w:tcPr>
                  <w:tcW w:w="0" w:type="auto"/>
                  <w:gridSpan w:val="3"/>
                  <w:tcBorders>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631 730 745</w:t>
                  </w:r>
                </w:p>
              </w:tc>
            </w:tr>
            <w:tr w:rsidR="00F31506" w:rsidRPr="00F31506" w:rsidTr="004414F3">
              <w:trPr>
                <w:trHeight w:val="330"/>
                <w:tblCellSpacing w:w="0" w:type="dxa"/>
              </w:trPr>
              <w:tc>
                <w:tcPr>
                  <w:tcW w:w="1500" w:type="dxa"/>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colonies/plate</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(495</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28.6)</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(623</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24.0)</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(188</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14.5)</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(542</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31.5)</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(702</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61.9)</w:t>
                  </w:r>
                </w:p>
              </w:tc>
            </w:tr>
            <w:tr w:rsidR="00F31506" w:rsidRPr="00F31506" w:rsidTr="004414F3">
              <w:trPr>
                <w:trHeight w:val="330"/>
                <w:tblCellSpacing w:w="0" w:type="dxa"/>
              </w:trPr>
              <w:tc>
                <w:tcPr>
                  <w:tcW w:w="1500" w:type="dxa"/>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Positive</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Chemical</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2AA</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2AA</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2AA</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2AA</w:t>
                  </w:r>
                </w:p>
              </w:tc>
              <w:tc>
                <w:tcPr>
                  <w:tcW w:w="0" w:type="auto"/>
                  <w:gridSpan w:val="3"/>
                  <w:tcBorders>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2AA</w:t>
                  </w:r>
                </w:p>
              </w:tc>
            </w:tr>
            <w:tr w:rsidR="00F31506" w:rsidRPr="00F31506" w:rsidTr="004414F3">
              <w:trPr>
                <w:trHeight w:val="330"/>
                <w:tblCellSpacing w:w="0" w:type="dxa"/>
              </w:trPr>
              <w:tc>
                <w:tcPr>
                  <w:tcW w:w="1500" w:type="dxa"/>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control</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Concentration(µg/plate)</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0.5</w:t>
                  </w:r>
                </w:p>
              </w:tc>
              <w:tc>
                <w:tcPr>
                  <w:tcW w:w="0" w:type="auto"/>
                  <w:gridSpan w:val="3"/>
                  <w:tcBorders>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w:t>
                  </w:r>
                </w:p>
              </w:tc>
            </w:tr>
            <w:tr w:rsidR="00F31506" w:rsidRPr="00F31506" w:rsidTr="004414F3">
              <w:trPr>
                <w:trHeight w:val="330"/>
                <w:tblCellSpacing w:w="0" w:type="dxa"/>
              </w:trPr>
              <w:tc>
                <w:tcPr>
                  <w:tcW w:w="1500" w:type="dxa"/>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S9 mix</w:t>
                  </w:r>
                </w:p>
              </w:tc>
              <w:tc>
                <w:tcPr>
                  <w:tcW w:w="0" w:type="auto"/>
                  <w:tcBorders>
                    <w:top w:val="nil"/>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Number of</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930 932 968</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365 398 508</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615 580 704</w:t>
                  </w:r>
                </w:p>
              </w:tc>
              <w:tc>
                <w:tcPr>
                  <w:tcW w:w="0" w:type="auto"/>
                  <w:gridSpan w:val="3"/>
                  <w:tcBorders>
                    <w:left w:val="nil"/>
                    <w:right w:val="single" w:sz="4"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466 401 366</w:t>
                  </w:r>
                </w:p>
              </w:tc>
              <w:tc>
                <w:tcPr>
                  <w:tcW w:w="0" w:type="auto"/>
                  <w:gridSpan w:val="3"/>
                  <w:tcBorders>
                    <w:right w:val="single" w:sz="8"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349 348 502</w:t>
                  </w:r>
                </w:p>
              </w:tc>
            </w:tr>
            <w:tr w:rsidR="00F31506" w:rsidRPr="00F31506" w:rsidTr="004414F3">
              <w:trPr>
                <w:trHeight w:val="330"/>
                <w:tblCellSpacing w:w="0" w:type="dxa"/>
              </w:trPr>
              <w:tc>
                <w:tcPr>
                  <w:tcW w:w="1500" w:type="dxa"/>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colonies/plate</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(943</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21.4)</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(424</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74.9)</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(633</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63.9)</w:t>
                  </w:r>
                </w:p>
              </w:tc>
              <w:tc>
                <w:tcPr>
                  <w:tcW w:w="0" w:type="auto"/>
                  <w:tcBorders>
                    <w:left w:val="nil"/>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(411</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50.7)</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(400</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88.6)</w:t>
                  </w:r>
                </w:p>
              </w:tc>
            </w:tr>
            <w:tr w:rsidR="00F31506" w:rsidRPr="00F31506" w:rsidTr="004414F3">
              <w:trPr>
                <w:trHeight w:val="330"/>
                <w:tblCellSpacing w:w="0" w:type="dxa"/>
              </w:trPr>
              <w:tc>
                <w:tcPr>
                  <w:tcW w:w="0" w:type="auto"/>
                  <w:gridSpan w:val="17"/>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Purity was 99.80%, and 0.15% 2</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-dihydroxydiphenylsulfone was contained as impurity.</w:t>
                  </w:r>
                </w:p>
              </w:tc>
            </w:tr>
            <w:tr w:rsidR="00F31506" w:rsidRPr="00F31506" w:rsidTr="004414F3">
              <w:trPr>
                <w:trHeight w:val="330"/>
                <w:tblCellSpacing w:w="0" w:type="dxa"/>
              </w:trPr>
              <w:tc>
                <w:tcPr>
                  <w:tcW w:w="0" w:type="auto"/>
                  <w:gridSpan w:val="17"/>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AF2:2-(2-Furyl)-3-(5-nitro-2-furyl) acrylamide, SA:Sodium azide, 9AA:9-Aminoacridine, 2AA:2-Aminoanthracene</w:t>
                  </w:r>
                </w:p>
              </w:tc>
            </w:tr>
            <w:tr w:rsidR="00F31506" w:rsidRPr="00F31506" w:rsidTr="004414F3">
              <w:trPr>
                <w:trHeight w:val="255"/>
                <w:tblCellSpacing w:w="0" w:type="dxa"/>
              </w:trPr>
              <w:tc>
                <w:tcPr>
                  <w:tcW w:w="0" w:type="auto"/>
                  <w:gridSpan w:val="17"/>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w:t>
                  </w:r>
                  <w:proofErr w:type="gramStart"/>
                  <w:r w:rsidRPr="00F31506">
                    <w:rPr>
                      <w:rFonts w:ascii="Helvetica" w:eastAsia="MS PGothic" w:hAnsi="Helvetica" w:cs="Helvetica"/>
                      <w:kern w:val="0"/>
                      <w:sz w:val="16"/>
                      <w:szCs w:val="16"/>
                    </w:rPr>
                    <w:t>:Growth</w:t>
                  </w:r>
                  <w:proofErr w:type="gramEnd"/>
                  <w:r w:rsidRPr="00F31506">
                    <w:rPr>
                      <w:rFonts w:ascii="Helvetica" w:eastAsia="MS PGothic" w:hAnsi="Helvetica" w:cs="Helvetica"/>
                      <w:kern w:val="0"/>
                      <w:sz w:val="16"/>
                      <w:szCs w:val="16"/>
                    </w:rPr>
                    <w:t xml:space="preserve"> inhibition was observed.</w:t>
                  </w:r>
                </w:p>
              </w:tc>
            </w:tr>
            <w:tr w:rsidR="00F31506" w:rsidRPr="00F31506" w:rsidTr="004414F3">
              <w:trPr>
                <w:trHeight w:val="255"/>
                <w:tblCellSpacing w:w="0" w:type="dxa"/>
              </w:trPr>
              <w:tc>
                <w:tcPr>
                  <w:tcW w:w="0" w:type="auto"/>
                  <w:gridSpan w:val="17"/>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lastRenderedPageBreak/>
                    <w:t>NT:Not tested</w:t>
                  </w:r>
                </w:p>
              </w:tc>
            </w:tr>
          </w:tbl>
          <w:p w:rsidR="00F31506" w:rsidRPr="00F31506" w:rsidRDefault="00F31506" w:rsidP="00F31506">
            <w:pPr>
              <w:widowControl/>
              <w:jc w:val="left"/>
              <w:rPr>
                <w:rFonts w:ascii="MS PGothic" w:eastAsia="MS PGothic" w:hAnsi="MS PGothic" w:cs="MS PGothic"/>
                <w:kern w:val="0"/>
                <w:sz w:val="24"/>
                <w:szCs w:val="24"/>
              </w:rPr>
            </w:pP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85"/>
      </w:tblGrid>
      <w:tr w:rsidR="00F31506" w:rsidRPr="00F31506">
        <w:trPr>
          <w:tblCellSpacing w:w="5" w:type="dxa"/>
        </w:trPr>
        <w:tc>
          <w:tcPr>
            <w:tcW w:w="0" w:type="auto"/>
            <w:hideMark/>
          </w:tcPr>
          <w:p w:rsidR="00F31506" w:rsidRPr="00F31506" w:rsidRDefault="00F31506" w:rsidP="00F31506">
            <w:pPr>
              <w:widowControl/>
              <w:jc w:val="left"/>
              <w:divId w:val="15646187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negative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468663537"/>
              <w:rPr>
                <w:rFonts w:ascii="Helvetica" w:eastAsia="MS PGothic" w:hAnsi="Helvetica" w:cs="Helvetica"/>
                <w:kern w:val="0"/>
                <w:sz w:val="16"/>
                <w:szCs w:val="16"/>
              </w:rPr>
            </w:pPr>
            <w:r w:rsidRPr="00F31506">
              <w:rPr>
                <w:rFonts w:ascii="Helvetica" w:eastAsia="MS PGothic" w:hAnsi="Helvetica" w:cs="Helvetica"/>
                <w:kern w:val="0"/>
                <w:sz w:val="16"/>
                <w:szCs w:val="16"/>
              </w:rPr>
              <w:t>No increase in the number of revertants at least twice that of the vehicle control value was observed at any dose concentration in any of the 5 bacterial strains in the two main tests. Growth inhibition was observed at 5000 µg/plate. The positive control showed expected levels of mutagenicity. It was judged that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 xml:space="preserve">-sulfonyldiphenol had no mutagenicity (negative) on the test system used. </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Executive summary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849"/>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It was judged that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-sulfonyldiphenol had no mutagenicity (negative) on the test system used.</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Genetic toxicity in vitro.002: (Seifried, 2006) Ames test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29277F">
        <w:trPr>
          <w:tblCellSpacing w:w="5" w:type="dxa"/>
        </w:trPr>
        <w:tc>
          <w:tcPr>
            <w:tcW w:w="0" w:type="auto"/>
            <w:hideMark/>
          </w:tcPr>
          <w:p w:rsidR="00F31506" w:rsidRPr="00F31506" w:rsidRDefault="00F31506" w:rsidP="00F31506">
            <w:pPr>
              <w:widowControl/>
              <w:jc w:val="left"/>
              <w:divId w:val="122768750"/>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280715" w:rsidRDefault="00F31506" w:rsidP="00F31506">
            <w:pPr>
              <w:widowControl/>
              <w:jc w:val="left"/>
              <w:rPr>
                <w:rFonts w:ascii="Helvetica" w:eastAsia="MS PGothic" w:hAnsi="Helvetica" w:cs="Helvetica"/>
                <w:color w:val="0000B2"/>
                <w:kern w:val="0"/>
                <w:sz w:val="16"/>
                <w:szCs w:val="16"/>
                <w:lang w:val="fr-FR"/>
              </w:rPr>
            </w:pPr>
            <w:r w:rsidRPr="00280715">
              <w:rPr>
                <w:rFonts w:ascii="Helvetica" w:eastAsia="MS PGothic" w:hAnsi="Helvetica" w:cs="Helvetica"/>
                <w:color w:val="0000B2"/>
                <w:kern w:val="0"/>
                <w:sz w:val="16"/>
                <w:szCs w:val="16"/>
                <w:lang w:val="fr-FR"/>
              </w:rPr>
              <w:t xml:space="preserve">IUC5-ca474dce-de9a-4438-83bd-16b895f12928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10:41:21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4925"/>
        <w:gridCol w:w="477"/>
        <w:gridCol w:w="482"/>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supporting study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(reliable with restrictions)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Acceptable as described on ECHA website minimal details of methods and results </w:t>
            </w:r>
          </w:p>
        </w:tc>
      </w:tr>
    </w:tbl>
    <w:p w:rsidR="00F31506" w:rsidRPr="00F31506" w:rsidRDefault="00F31506" w:rsidP="004414F3">
      <w:pPr>
        <w:keepNext/>
        <w:keepLines/>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Data source </w:t>
      </w:r>
    </w:p>
    <w:p w:rsidR="00F31506" w:rsidRPr="00F31506" w:rsidRDefault="00F31506" w:rsidP="004414F3">
      <w:pPr>
        <w:keepNext/>
        <w:keepLines/>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8"/>
        <w:gridCol w:w="983"/>
        <w:gridCol w:w="416"/>
        <w:gridCol w:w="1512"/>
        <w:gridCol w:w="2222"/>
        <w:gridCol w:w="881"/>
        <w:gridCol w:w="594"/>
        <w:gridCol w:w="797"/>
        <w:gridCol w:w="836"/>
        <w:gridCol w:w="59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F31506" w:rsidRPr="00280715" w:rsidRDefault="00F31506" w:rsidP="004414F3">
            <w:pPr>
              <w:keepNext/>
              <w:keepLines/>
              <w:widowControl/>
              <w:jc w:val="left"/>
              <w:rPr>
                <w:rFonts w:ascii="Helvetica" w:eastAsia="MS PGothic" w:hAnsi="Helvetica" w:cs="Helvetica"/>
                <w:kern w:val="0"/>
                <w:sz w:val="16"/>
                <w:szCs w:val="16"/>
                <w:lang w:val="fr-FR"/>
              </w:rPr>
            </w:pPr>
            <w:r w:rsidRPr="00280715">
              <w:rPr>
                <w:rFonts w:ascii="Helvetica" w:eastAsia="MS PGothic" w:hAnsi="Helvetica" w:cs="Helvetica"/>
                <w:kern w:val="0"/>
                <w:sz w:val="16"/>
                <w:szCs w:val="16"/>
                <w:lang w:val="fr-FR"/>
              </w:rPr>
              <w:t>Seifried</w:t>
            </w:r>
            <w:proofErr w:type="gramStart"/>
            <w:r w:rsidRPr="00280715">
              <w:rPr>
                <w:rFonts w:ascii="Helvetica" w:eastAsia="MS PGothic" w:hAnsi="Helvetica" w:cs="Helvetica"/>
                <w:kern w:val="0"/>
                <w:sz w:val="16"/>
                <w:szCs w:val="16"/>
                <w:lang w:val="fr-FR"/>
              </w:rPr>
              <w:t>,H.E</w:t>
            </w:r>
            <w:proofErr w:type="gramEnd"/>
            <w:r w:rsidRPr="00280715">
              <w:rPr>
                <w:rFonts w:ascii="Helvetica" w:eastAsia="MS PGothic" w:hAnsi="Helvetica" w:cs="Helvetica"/>
                <w:kern w:val="0"/>
                <w:sz w:val="16"/>
                <w:szCs w:val="16"/>
                <w:lang w:val="fr-FR"/>
              </w:rPr>
              <w:t xml:space="preserve">. et al.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2006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 compilation of two decades of mutagenicity test results with the Ames Salmonella and L5178Y Mouse Lymphoma Cell Mutation Assays.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Chem.Res.Toxicol.19,627-644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4414F3">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F31506" w:rsidRPr="00F31506">
        <w:trPr>
          <w:tblCellSpacing w:w="5" w:type="dxa"/>
        </w:trPr>
        <w:tc>
          <w:tcPr>
            <w:tcW w:w="0" w:type="auto"/>
            <w:hideMark/>
          </w:tcPr>
          <w:p w:rsidR="00F31506" w:rsidRPr="00F31506" w:rsidRDefault="00F31506" w:rsidP="00F31506">
            <w:pPr>
              <w:widowControl/>
              <w:jc w:val="left"/>
              <w:divId w:val="174125030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data published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genotoxicity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95"/>
      </w:tblGrid>
      <w:tr w:rsidR="00F31506" w:rsidRPr="00F31506">
        <w:trPr>
          <w:tblCellSpacing w:w="5" w:type="dxa"/>
        </w:trPr>
        <w:tc>
          <w:tcPr>
            <w:tcW w:w="0" w:type="auto"/>
            <w:hideMark/>
          </w:tcPr>
          <w:p w:rsidR="00F31506" w:rsidRPr="00F31506" w:rsidRDefault="00F31506" w:rsidP="00F31506">
            <w:pPr>
              <w:widowControl/>
              <w:jc w:val="left"/>
              <w:divId w:val="109995622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gene mutation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557"/>
      </w:tblGrid>
      <w:tr w:rsidR="00F31506" w:rsidRPr="00F31506">
        <w:trPr>
          <w:tblCellSpacing w:w="5" w:type="dxa"/>
        </w:trPr>
        <w:tc>
          <w:tcPr>
            <w:tcW w:w="0" w:type="auto"/>
            <w:hideMark/>
          </w:tcPr>
          <w:p w:rsidR="00F31506" w:rsidRPr="00F31506" w:rsidRDefault="00F31506" w:rsidP="00F31506">
            <w:pPr>
              <w:widowControl/>
              <w:jc w:val="left"/>
              <w:divId w:val="121813027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bacterial reverse mutation assay (e.g. Ames test)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429"/>
      </w:tblGrid>
      <w:tr w:rsidR="00F31506" w:rsidRPr="00F31506">
        <w:trPr>
          <w:tblCellSpacing w:w="5" w:type="dxa"/>
        </w:trPr>
        <w:tc>
          <w:tcPr>
            <w:tcW w:w="0" w:type="auto"/>
            <w:hideMark/>
          </w:tcPr>
          <w:p w:rsidR="00F31506" w:rsidRPr="00F31506" w:rsidRDefault="00F31506" w:rsidP="00F31506">
            <w:pPr>
              <w:widowControl/>
              <w:jc w:val="left"/>
              <w:divId w:val="60916499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Ames test (Ames et al., Mutation Research 31:347-364,1975)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F31506" w:rsidRPr="00F31506">
        <w:trPr>
          <w:tblCellSpacing w:w="5" w:type="dxa"/>
        </w:trPr>
        <w:tc>
          <w:tcPr>
            <w:tcW w:w="0" w:type="auto"/>
            <w:hideMark/>
          </w:tcPr>
          <w:p w:rsidR="00F31506" w:rsidRPr="00F31506" w:rsidRDefault="00F31506" w:rsidP="00F31506">
            <w:pPr>
              <w:widowControl/>
              <w:jc w:val="left"/>
              <w:divId w:val="31831297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402"/>
      </w:tblGrid>
      <w:tr w:rsidR="00F31506" w:rsidRPr="00F31506">
        <w:trPr>
          <w:tblCellSpacing w:w="5" w:type="dxa"/>
        </w:trPr>
        <w:tc>
          <w:tcPr>
            <w:tcW w:w="0" w:type="auto"/>
            <w:hideMark/>
          </w:tcPr>
          <w:p w:rsidR="00F31506" w:rsidRPr="00F31506" w:rsidRDefault="00F31506" w:rsidP="00F31506">
            <w:pPr>
              <w:widowControl/>
              <w:jc w:val="left"/>
              <w:divId w:val="1457681702"/>
              <w:rPr>
                <w:rFonts w:ascii="Helvetica" w:eastAsia="MS PGothic" w:hAnsi="Helvetica" w:cs="Helvetica"/>
                <w:kern w:val="0"/>
                <w:sz w:val="16"/>
                <w:szCs w:val="16"/>
              </w:rPr>
            </w:pPr>
            <w:r w:rsidRPr="00F31506">
              <w:rPr>
                <w:rFonts w:ascii="Helvetica" w:eastAsia="MS PGothic" w:hAnsi="Helvetica" w:cs="Helvetica"/>
                <w:kern w:val="0"/>
                <w:sz w:val="16"/>
                <w:szCs w:val="16"/>
              </w:rPr>
              <w:t>- Name of test material (as cited in study report): Bisphenol S</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Method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Target gene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37"/>
      </w:tblGrid>
      <w:tr w:rsidR="00F31506" w:rsidRPr="00F31506">
        <w:trPr>
          <w:tblCellSpacing w:w="5" w:type="dxa"/>
        </w:trPr>
        <w:tc>
          <w:tcPr>
            <w:tcW w:w="0" w:type="auto"/>
            <w:hideMark/>
          </w:tcPr>
          <w:p w:rsidR="00F31506" w:rsidRPr="00F31506" w:rsidRDefault="00F31506" w:rsidP="00F31506">
            <w:pPr>
              <w:widowControl/>
              <w:jc w:val="left"/>
              <w:divId w:val="51373727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Histidine operon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56"/>
        <w:gridCol w:w="4522"/>
      </w:tblGrid>
      <w:tr w:rsidR="00F31506" w:rsidRPr="0029277F">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Details on mammalian cell lines (if applicable) </w:t>
            </w:r>
          </w:p>
        </w:tc>
        <w:tc>
          <w:tcPr>
            <w:tcW w:w="0" w:type="auto"/>
            <w:hideMark/>
          </w:tcPr>
          <w:p w:rsidR="00F31506" w:rsidRPr="00280715" w:rsidRDefault="00F31506" w:rsidP="00F31506">
            <w:pPr>
              <w:widowControl/>
              <w:jc w:val="left"/>
              <w:rPr>
                <w:rFonts w:ascii="Helvetica" w:eastAsia="MS PGothic" w:hAnsi="Helvetica" w:cs="Helvetica"/>
                <w:kern w:val="0"/>
                <w:sz w:val="16"/>
                <w:szCs w:val="16"/>
                <w:lang w:val="fr-FR"/>
              </w:rPr>
            </w:pPr>
            <w:r w:rsidRPr="00280715">
              <w:rPr>
                <w:rFonts w:ascii="Helvetica" w:eastAsia="MS PGothic" w:hAnsi="Helvetica" w:cs="Helvetica"/>
                <w:kern w:val="0"/>
                <w:sz w:val="16"/>
                <w:szCs w:val="16"/>
                <w:lang w:val="fr-FR"/>
              </w:rPr>
              <w:t xml:space="preserve">S. typhimurium TA 1535, TA 1537, TA 98, TA 100 and TA1538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lastRenderedPageBreak/>
              <w:t xml:space="preserve">Metabolic activation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with and without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Metabolic activation system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(SD rat liver S9, Syrian golden hamsters liver S9)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478"/>
      </w:tblGrid>
      <w:tr w:rsidR="00F31506" w:rsidRPr="00F31506">
        <w:trPr>
          <w:tblCellSpacing w:w="5" w:type="dxa"/>
        </w:trPr>
        <w:tc>
          <w:tcPr>
            <w:tcW w:w="0" w:type="auto"/>
            <w:hideMark/>
          </w:tcPr>
          <w:p w:rsidR="00F31506" w:rsidRPr="00F31506" w:rsidRDefault="00F31506" w:rsidP="00F31506">
            <w:pPr>
              <w:widowControl/>
              <w:jc w:val="left"/>
              <w:divId w:val="35935343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0, 0.1, 0.3, 1.0, 3.3, 10, 33, 100, 333, 1000, and 3333 µg/plate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i/>
                <w:iCs/>
                <w:kern w:val="0"/>
                <w:sz w:val="24"/>
                <w:szCs w:val="24"/>
              </w:rPr>
              <w:t>Salmonella</w:t>
            </w:r>
            <w:r w:rsidRPr="00F31506">
              <w:rPr>
                <w:rFonts w:ascii="MS PGothic" w:eastAsia="MS PGothic" w:hAnsi="MS PGothic" w:cs="MS PGothic"/>
                <w:kern w:val="0"/>
                <w:sz w:val="24"/>
                <w:szCs w:val="24"/>
              </w:rPr>
              <w:t>/Mammalian-Microsome Mutagenicity Assay: The experimental materials, methods, and procedures explained below are based on those described by Ames et al. For initial mutagenicity testing, the plate incorporation assay was used; some compounds were also tested using the flavin mononucleotide (FMN)-dependent reducing conditions described by Prival and Mitchell to break the diazo bonds of the condensed dyes, forming the individual constituents.</w:t>
            </w:r>
          </w:p>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b/>
                <w:bCs/>
                <w:kern w:val="0"/>
                <w:sz w:val="24"/>
                <w:szCs w:val="24"/>
              </w:rPr>
              <w:t> </w:t>
            </w:r>
            <w:r w:rsidRPr="00F31506">
              <w:rPr>
                <w:rFonts w:ascii="Times New Roman" w:eastAsia="MS PGothic" w:hAnsi="Times New Roman" w:cs="Times New Roman"/>
                <w:b/>
                <w:bCs/>
                <w:kern w:val="0"/>
                <w:sz w:val="24"/>
                <w:szCs w:val="24"/>
              </w:rPr>
              <w:t>Bacterial Strains.</w:t>
            </w:r>
            <w:r w:rsidRPr="00F31506">
              <w:rPr>
                <w:rFonts w:ascii="Times New Roman" w:eastAsia="MS PGothic" w:hAnsi="Times New Roman" w:cs="Times New Roman"/>
                <w:i/>
                <w:iCs/>
                <w:kern w:val="0"/>
                <w:sz w:val="24"/>
                <w:szCs w:val="24"/>
              </w:rPr>
              <w:t>Salmonella typhimurium</w:t>
            </w:r>
            <w:r w:rsidRPr="00F31506">
              <w:rPr>
                <w:rFonts w:ascii="Times New Roman" w:eastAsia="MS PGothic" w:hAnsi="Times New Roman" w:cs="Times New Roman"/>
                <w:kern w:val="0"/>
                <w:sz w:val="24"/>
                <w:szCs w:val="24"/>
              </w:rPr>
              <w:t>histidine auxotrophs TA98, TA100, TA1535, TA1537</w:t>
            </w:r>
            <w:r w:rsidRPr="00F31506">
              <w:rPr>
                <w:rFonts w:ascii="MS PGothic" w:eastAsia="MS PGothic" w:hAnsi="MS PGothic" w:cs="MS PGothic"/>
                <w:kern w:val="0"/>
                <w:sz w:val="24"/>
                <w:szCs w:val="24"/>
              </w:rPr>
              <w:t>，</w:t>
            </w:r>
            <w:r w:rsidRPr="00F31506">
              <w:rPr>
                <w:rFonts w:ascii="Times New Roman" w:eastAsia="MS PGothic" w:hAnsi="Times New Roman" w:cs="Times New Roman"/>
                <w:kern w:val="0"/>
                <w:sz w:val="24"/>
                <w:szCs w:val="24"/>
              </w:rPr>
              <w:t>and TA1538 were obtained from Dr. Bruce Ames</w:t>
            </w:r>
            <w:proofErr w:type="gramStart"/>
            <w:r w:rsidRPr="00F31506">
              <w:rPr>
                <w:rFonts w:ascii="Times New Roman" w:eastAsia="MS PGothic" w:hAnsi="Times New Roman" w:cs="Times New Roman"/>
                <w:kern w:val="0"/>
                <w:sz w:val="24"/>
                <w:szCs w:val="24"/>
              </w:rPr>
              <w:t>,of</w:t>
            </w:r>
            <w:proofErr w:type="gramEnd"/>
            <w:r w:rsidRPr="00F31506">
              <w:rPr>
                <w:rFonts w:ascii="Times New Roman" w:eastAsia="MS PGothic" w:hAnsi="Times New Roman" w:cs="Times New Roman"/>
                <w:kern w:val="0"/>
                <w:sz w:val="24"/>
                <w:szCs w:val="24"/>
              </w:rPr>
              <w:t>(,). Cultures were grown overnight in Oxoid nutrient broth no. 2 and were removed from incubation when they reached a density of (1−2) × 10</w:t>
            </w:r>
            <w:r w:rsidRPr="00F31506">
              <w:rPr>
                <w:rFonts w:ascii="Times New Roman" w:eastAsia="MS PGothic" w:hAnsi="Times New Roman" w:cs="Times New Roman"/>
                <w:kern w:val="0"/>
                <w:sz w:val="24"/>
                <w:szCs w:val="24"/>
                <w:vertAlign w:val="superscript"/>
              </w:rPr>
              <w:t>9</w:t>
            </w:r>
            <w:r w:rsidRPr="00F31506">
              <w:rPr>
                <w:rFonts w:ascii="Times New Roman" w:eastAsia="MS PGothic" w:hAnsi="Times New Roman" w:cs="Times New Roman"/>
                <w:kern w:val="0"/>
                <w:sz w:val="24"/>
                <w:szCs w:val="24"/>
              </w:rPr>
              <w:t>cells/mL. On the day of use, all tester strain cultures were checked for genetic integrity as recommended by Ames et al. (1975).</w:t>
            </w:r>
          </w:p>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b/>
                <w:bCs/>
                <w:kern w:val="0"/>
                <w:sz w:val="24"/>
                <w:szCs w:val="24"/>
              </w:rPr>
              <w:t> </w:t>
            </w:r>
            <w:r w:rsidRPr="00F31506">
              <w:rPr>
                <w:rFonts w:ascii="Times New Roman" w:eastAsia="MS PGothic" w:hAnsi="Times New Roman" w:cs="Times New Roman"/>
                <w:b/>
                <w:bCs/>
                <w:kern w:val="0"/>
                <w:sz w:val="24"/>
                <w:szCs w:val="24"/>
              </w:rPr>
              <w:t>S9 Preparation.</w:t>
            </w:r>
            <w:r w:rsidRPr="00F31506">
              <w:rPr>
                <w:rFonts w:ascii="Times New Roman" w:eastAsia="MS PGothic" w:hAnsi="Times New Roman" w:cs="Times New Roman"/>
                <w:kern w:val="0"/>
                <w:sz w:val="24"/>
                <w:szCs w:val="24"/>
              </w:rPr>
              <w:t>Liver S9 homogenate was prepared from male Sprague−Dawley rats and Syrian golden hamsters that had been injected with Aroclor 1254 at 500 mg/kg body weight. The postmitochondrial (microsomal) enzyme fractions were prepared as described by Ames et al. (1975). The components of the S9 mix were 8 mM MgCl</w:t>
            </w:r>
            <w:r w:rsidRPr="00F31506">
              <w:rPr>
                <w:rFonts w:ascii="Times New Roman" w:eastAsia="MS PGothic" w:hAnsi="Times New Roman" w:cs="Times New Roman"/>
                <w:kern w:val="0"/>
                <w:sz w:val="24"/>
                <w:szCs w:val="24"/>
                <w:vertAlign w:val="subscript"/>
              </w:rPr>
              <w:t>2</w:t>
            </w:r>
            <w:r w:rsidRPr="00F31506">
              <w:rPr>
                <w:rFonts w:ascii="Times New Roman" w:eastAsia="MS PGothic" w:hAnsi="Times New Roman" w:cs="Times New Roman"/>
                <w:kern w:val="0"/>
                <w:sz w:val="24"/>
                <w:szCs w:val="24"/>
              </w:rPr>
              <w:t>, 33 mM KCl, 5 mM glucose-6-phosphate, 4 mM NADP, 100 mM sodium phosphate (pH 7.4), and the appropriate S9 homogenate at a concentration of 0.1 mL/mL of S9 mix was added.</w:t>
            </w:r>
          </w:p>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r w:rsidRPr="00F31506">
              <w:rPr>
                <w:rFonts w:ascii="Times New Roman" w:eastAsia="MS PGothic" w:hAnsi="Times New Roman" w:cs="Times New Roman"/>
                <w:b/>
                <w:bCs/>
                <w:kern w:val="0"/>
                <w:sz w:val="24"/>
                <w:szCs w:val="24"/>
              </w:rPr>
              <w:t>Plate Incorporation Methodology.</w:t>
            </w:r>
            <w:r w:rsidRPr="00F31506">
              <w:rPr>
                <w:rFonts w:ascii="Times New Roman" w:eastAsia="MS PGothic" w:hAnsi="Times New Roman" w:cs="Times New Roman"/>
                <w:kern w:val="0"/>
                <w:sz w:val="24"/>
                <w:szCs w:val="24"/>
              </w:rPr>
              <w:t>For testing in the absence of S9 mix, 100</w:t>
            </w:r>
            <w:r w:rsidRPr="00F31506">
              <w:rPr>
                <w:rFonts w:ascii="Times New Roman" w:eastAsia="MS PGothic" w:hAnsi="Times New Roman" w:cs="Times New Roman"/>
                <w:i/>
                <w:iCs/>
                <w:kern w:val="0"/>
                <w:sz w:val="24"/>
                <w:szCs w:val="24"/>
              </w:rPr>
              <w:t>µ</w:t>
            </w:r>
            <w:r w:rsidRPr="00F31506">
              <w:rPr>
                <w:rFonts w:ascii="Times New Roman" w:eastAsia="MS PGothic" w:hAnsi="Times New Roman" w:cs="Times New Roman"/>
                <w:kern w:val="0"/>
                <w:sz w:val="24"/>
                <w:szCs w:val="24"/>
              </w:rPr>
              <w:t>L of the tester strain and 50</w:t>
            </w:r>
            <w:r w:rsidRPr="00F31506">
              <w:rPr>
                <w:rFonts w:ascii="Times New Roman" w:eastAsia="MS PGothic" w:hAnsi="Times New Roman" w:cs="Times New Roman"/>
                <w:i/>
                <w:iCs/>
                <w:kern w:val="0"/>
                <w:sz w:val="24"/>
                <w:szCs w:val="24"/>
              </w:rPr>
              <w:t>µ</w:t>
            </w:r>
            <w:r w:rsidRPr="00F31506">
              <w:rPr>
                <w:rFonts w:ascii="Times New Roman" w:eastAsia="MS PGothic" w:hAnsi="Times New Roman" w:cs="Times New Roman"/>
                <w:kern w:val="0"/>
                <w:sz w:val="24"/>
                <w:szCs w:val="24"/>
              </w:rPr>
              <w:t>L of the solvent or test chemical were added to 2.5 mL of molten selective top agar at 45 ± 2°C. When S9 was used, 0.5 mL of S9 mix, 50</w:t>
            </w:r>
            <w:r w:rsidRPr="00F31506">
              <w:rPr>
                <w:rFonts w:ascii="Times New Roman" w:eastAsia="MS PGothic" w:hAnsi="Times New Roman" w:cs="Times New Roman"/>
                <w:i/>
                <w:iCs/>
                <w:kern w:val="0"/>
                <w:sz w:val="24"/>
                <w:szCs w:val="24"/>
              </w:rPr>
              <w:t>µ</w:t>
            </w:r>
            <w:r w:rsidRPr="00F31506">
              <w:rPr>
                <w:rFonts w:ascii="Times New Roman" w:eastAsia="MS PGothic" w:hAnsi="Times New Roman" w:cs="Times New Roman"/>
                <w:kern w:val="0"/>
                <w:sz w:val="24"/>
                <w:szCs w:val="24"/>
              </w:rPr>
              <w:t>L of tester strain, and 50</w:t>
            </w:r>
            <w:r w:rsidRPr="00F31506">
              <w:rPr>
                <w:rFonts w:ascii="Times New Roman" w:eastAsia="MS PGothic" w:hAnsi="Times New Roman" w:cs="Times New Roman"/>
                <w:i/>
                <w:iCs/>
                <w:kern w:val="0"/>
                <w:sz w:val="24"/>
                <w:szCs w:val="24"/>
              </w:rPr>
              <w:t>µ</w:t>
            </w:r>
            <w:r w:rsidRPr="00F31506">
              <w:rPr>
                <w:rFonts w:ascii="Times New Roman" w:eastAsia="MS PGothic" w:hAnsi="Times New Roman" w:cs="Times New Roman"/>
                <w:kern w:val="0"/>
                <w:sz w:val="24"/>
                <w:szCs w:val="24"/>
              </w:rPr>
              <w:t>L of solvent or test chemical were added to 2.0 mL of molten selective top agar at 45 ± 2°C. After it was vortexed, the mixture was overlaid onto the surface of 25 mL minimal bottom agar. After the overlay had solidified, the plates were incubated for 48 h at 37 ± 2°C. Five doses of test chemical, together with the appropriate concurrent solvent and positive controls, were tested in triplicate on each tester strain without metabolic activation and also with activation by induced rat and hamster liver S9 preparations.</w:t>
            </w:r>
          </w:p>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r w:rsidRPr="00F31506">
              <w:rPr>
                <w:rFonts w:ascii="Times New Roman" w:eastAsia="MS PGothic" w:hAnsi="Times New Roman" w:cs="Times New Roman"/>
                <w:kern w:val="0"/>
                <w:sz w:val="24"/>
                <w:szCs w:val="24"/>
              </w:rPr>
              <w:t xml:space="preserve">The doses that were tested in the mutagenicity assay were selected based on the levels of cytotoxicity observed in a preliminary dose range-finding study using strain TA100. Ten dose levels of the chemical, one plate per dose, were tested in both the presence and the absence of induced </w:t>
            </w:r>
            <w:r w:rsidRPr="00F31506">
              <w:rPr>
                <w:rFonts w:ascii="Times New Roman" w:eastAsia="MS PGothic" w:hAnsi="Times New Roman" w:cs="Times New Roman"/>
                <w:kern w:val="0"/>
                <w:sz w:val="24"/>
                <w:szCs w:val="24"/>
              </w:rPr>
              <w:lastRenderedPageBreak/>
              <w:t>hamster S9. If no toxicity was observed, a total maximum dose of 10 mg of test chemical per plate was used. The criteria used to evaluate a test were as follows: for a test article to be considered positive, it had to induce at least a doubling (TA98, TA100, and TA1535) in the mean number of revertants per plate of at least one tester strain. This increase in the mean revertants per plate had to be accompanied by a dose response to increasing concentrations of the test chemical. If the study showed a dose response with a less than 3-fold increase on TA1537 of TA1538, the response had to be confirmed in a repeat experiment.</w:t>
            </w:r>
          </w:p>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b/>
                <w:bCs/>
                <w:kern w:val="0"/>
                <w:sz w:val="24"/>
                <w:szCs w:val="24"/>
              </w:rPr>
              <w:t> </w:t>
            </w:r>
            <w:r w:rsidRPr="00F31506">
              <w:rPr>
                <w:rFonts w:ascii="Times New Roman" w:eastAsia="MS PGothic" w:hAnsi="Times New Roman" w:cs="Times New Roman"/>
                <w:b/>
                <w:bCs/>
                <w:kern w:val="0"/>
                <w:sz w:val="24"/>
                <w:szCs w:val="24"/>
              </w:rPr>
              <w:t>Preincubation Methodology under Reductive Conditions.</w:t>
            </w:r>
            <w:r w:rsidRPr="00F31506">
              <w:rPr>
                <w:rFonts w:ascii="Times New Roman" w:eastAsia="MS PGothic" w:hAnsi="Times New Roman" w:cs="Times New Roman"/>
                <w:kern w:val="0"/>
                <w:sz w:val="24"/>
                <w:szCs w:val="24"/>
              </w:rPr>
              <w:t>For tests using the FMN-modified assay (Prival, 1982)</w:t>
            </w:r>
            <w:proofErr w:type="gramStart"/>
            <w:r w:rsidRPr="00F31506">
              <w:rPr>
                <w:rFonts w:ascii="Times New Roman" w:eastAsia="MS PGothic" w:hAnsi="Times New Roman" w:cs="Times New Roman"/>
                <w:kern w:val="0"/>
                <w:sz w:val="24"/>
                <w:szCs w:val="24"/>
              </w:rPr>
              <w:t>,</w:t>
            </w:r>
            <w:proofErr w:type="gramEnd"/>
            <w:r w:rsidRPr="00F31506">
              <w:rPr>
                <w:rFonts w:ascii="Times New Roman" w:eastAsia="MS PGothic" w:hAnsi="Times New Roman" w:cs="Times New Roman"/>
                <w:kern w:val="0"/>
                <w:sz w:val="24"/>
                <w:szCs w:val="24"/>
              </w:rPr>
              <w:t xml:space="preserve"> strains TA98 and TA100 were used. The bacteria, uninduced hamster liver S9 (30% v/v), cofactors (FMN, NADH, glucose-6-phosphate dehydrogenase, and glucose-6-phosphate), and test chemical were added, mixed, and incubated at 30°C for 30 min without shaking. Nitrogen was blown over the preincubation tube to keep the atmosphere reduced. At the end of the incubation period, 2 mL of molten top agar (</w:t>
            </w:r>
            <w:r w:rsidRPr="00F31506">
              <w:rPr>
                <w:rFonts w:ascii="Times New Roman" w:eastAsia="MS PGothic" w:hAnsi="Times New Roman" w:cs="Times New Roman"/>
                <w:i/>
                <w:iCs/>
                <w:kern w:val="0"/>
                <w:sz w:val="24"/>
                <w:szCs w:val="24"/>
              </w:rPr>
              <w:t>26</w:t>
            </w:r>
            <w:r w:rsidRPr="00F31506">
              <w:rPr>
                <w:rFonts w:ascii="Times New Roman" w:eastAsia="MS PGothic" w:hAnsi="Times New Roman" w:cs="Times New Roman"/>
                <w:kern w:val="0"/>
                <w:sz w:val="24"/>
                <w:szCs w:val="24"/>
              </w:rPr>
              <w:t>) was added to each sample tube and the mixture was poured on a minimal agar plate containing 0.5% glucose rather than the 2% glucose specified by Ames et al. (1975). The plates were then incubated at 37°C for 48 h. The positive control in all FMN experiments was Congo red. All plates were counted with an Artek automated colony counter (Artek 880, DynaTech</w:t>
            </w:r>
            <w:proofErr w:type="gramStart"/>
            <w:r w:rsidRPr="00F31506">
              <w:rPr>
                <w:rFonts w:ascii="Times New Roman" w:eastAsia="MS PGothic" w:hAnsi="Times New Roman" w:cs="Times New Roman"/>
                <w:kern w:val="0"/>
                <w:sz w:val="24"/>
                <w:szCs w:val="24"/>
              </w:rPr>
              <w:t>,,)</w:t>
            </w:r>
            <w:proofErr w:type="gramEnd"/>
            <w:r w:rsidRPr="00F31506">
              <w:rPr>
                <w:rFonts w:ascii="Times New Roman" w:eastAsia="MS PGothic" w:hAnsi="Times New Roman" w:cs="Times New Roman"/>
                <w:kern w:val="0"/>
                <w:sz w:val="24"/>
                <w:szCs w:val="24"/>
              </w:rPr>
              <w:t xml:space="preserve"> or Minicount colony counter (Imaging Products International, Inc., Chantilly, VA), which was calibrated prior to use.</w:t>
            </w:r>
          </w:p>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References</w:t>
            </w:r>
          </w:p>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Ames, B.N.et al. (1975): Mutat.Res.31, 347 -364.</w:t>
            </w:r>
          </w:p>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Prival, M.J. and Mitchell, V.D. (1982): Mutat. Res. 31</w:t>
            </w:r>
            <w:proofErr w:type="gramStart"/>
            <w:r w:rsidRPr="00F31506">
              <w:rPr>
                <w:rFonts w:ascii="MS PGothic" w:eastAsia="MS PGothic" w:hAnsi="MS PGothic" w:cs="MS PGothic"/>
                <w:kern w:val="0"/>
                <w:sz w:val="24"/>
                <w:szCs w:val="24"/>
              </w:rPr>
              <w:t>,17</w:t>
            </w:r>
            <w:proofErr w:type="gramEnd"/>
            <w:r w:rsidRPr="00F31506">
              <w:rPr>
                <w:rFonts w:ascii="MS PGothic" w:eastAsia="MS PGothic" w:hAnsi="MS PGothic" w:cs="MS PGothic"/>
                <w:kern w:val="0"/>
                <w:sz w:val="24"/>
                <w:szCs w:val="24"/>
              </w:rPr>
              <w:t xml:space="preserve"> -29.</w:t>
            </w:r>
          </w:p>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RANGE-FINDING/SCREENING STUDIES: The doses were selected based on the levels of cytotoxicity observed in a preliminary dose range finding study using TA100. Ten dose levels of the chemical, one plate per dose, were tested in both the presence and the absence of S9 mix. Based on the results, test concentrations of 0.1 - 3333 µg/plate were selected.</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3873"/>
      </w:tblGrid>
      <w:tr w:rsidR="00F31506" w:rsidRPr="0029277F">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Species/strain </w:t>
            </w:r>
          </w:p>
        </w:tc>
        <w:tc>
          <w:tcPr>
            <w:tcW w:w="0" w:type="auto"/>
            <w:hideMark/>
          </w:tcPr>
          <w:p w:rsidR="00F31506" w:rsidRPr="00280715" w:rsidRDefault="00F31506" w:rsidP="00F31506">
            <w:pPr>
              <w:widowControl/>
              <w:jc w:val="left"/>
              <w:rPr>
                <w:rFonts w:ascii="Helvetica" w:eastAsia="MS PGothic" w:hAnsi="Helvetica" w:cs="Helvetica"/>
                <w:kern w:val="0"/>
                <w:sz w:val="16"/>
                <w:szCs w:val="16"/>
                <w:lang w:val="fr-FR"/>
              </w:rPr>
            </w:pPr>
            <w:r w:rsidRPr="00280715">
              <w:rPr>
                <w:rFonts w:ascii="Helvetica" w:eastAsia="MS PGothic" w:hAnsi="Helvetica" w:cs="Helvetica"/>
                <w:kern w:val="0"/>
                <w:sz w:val="16"/>
                <w:szCs w:val="16"/>
                <w:lang w:val="fr-FR"/>
              </w:rPr>
              <w:t xml:space="preserve">S. typhimurium TA 1535, TA 1537, TA 98 and TA 100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Metabolic activation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with and without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 system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all strains/cell types tested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Genotoxicity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negative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Vehicle controls valid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w:t>
            </w:r>
            <w:r w:rsidRPr="00F31506">
              <w:rPr>
                <w:rFonts w:ascii="Helvetica" w:eastAsia="MS PGothic" w:hAnsi="Helvetica" w:cs="Helvetica"/>
                <w:b/>
                <w:bCs/>
                <w:kern w:val="0"/>
                <w:sz w:val="16"/>
                <w:szCs w:val="16"/>
              </w:rPr>
              <w:lastRenderedPageBreak/>
              <w:t xml:space="preserve">controls valid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lastRenderedPageBreak/>
              <w:t xml:space="preserve">yes </w:t>
            </w:r>
          </w:p>
        </w:tc>
      </w:tr>
    </w:tbl>
    <w:p w:rsidR="00F31506" w:rsidRPr="00F31506" w:rsidRDefault="00F31506" w:rsidP="00F31506">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1943"/>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Species/strain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 typhimurium TA 1538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Metabolic activation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with and without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 system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all strains/cell types tested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Genotoxicity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negative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Vehicle controls valid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controls valid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C76412">
      <w:pPr>
        <w:keepNext/>
        <w:keepLines/>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Any other information on results incl. tables </w:t>
      </w:r>
    </w:p>
    <w:tbl>
      <w:tblPr>
        <w:tblW w:w="4900" w:type="pct"/>
        <w:tblCellSpacing w:w="5" w:type="dxa"/>
        <w:tblCellMar>
          <w:top w:w="30" w:type="dxa"/>
          <w:left w:w="30" w:type="dxa"/>
          <w:bottom w:w="30" w:type="dxa"/>
          <w:right w:w="30" w:type="dxa"/>
        </w:tblCellMar>
        <w:tblLook w:val="04A0" w:firstRow="1" w:lastRow="0" w:firstColumn="1" w:lastColumn="0" w:noHBand="0" w:noVBand="1"/>
      </w:tblPr>
      <w:tblGrid>
        <w:gridCol w:w="9524"/>
      </w:tblGrid>
      <w:tr w:rsidR="00F31506" w:rsidRPr="00F31506" w:rsidTr="00C76412">
        <w:trPr>
          <w:tblCellSpacing w:w="5" w:type="dxa"/>
        </w:trPr>
        <w:tc>
          <w:tcPr>
            <w:tcW w:w="0" w:type="auto"/>
            <w:hideMark/>
          </w:tcPr>
          <w:p w:rsidR="00F31506" w:rsidRPr="00F31506" w:rsidRDefault="00F31506" w:rsidP="00C76412">
            <w:pPr>
              <w:keepNext/>
              <w:keepLines/>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Table1 Ames Test Data</w:t>
            </w:r>
          </w:p>
          <w:tbl>
            <w:tblPr>
              <w:tblW w:w="4900" w:type="pct"/>
              <w:tblCellSpacing w:w="0" w:type="dxa"/>
              <w:tblCellMar>
                <w:left w:w="0" w:type="dxa"/>
                <w:right w:w="0" w:type="dxa"/>
              </w:tblCellMar>
              <w:tblLook w:val="04A0" w:firstRow="1" w:lastRow="0" w:firstColumn="1" w:lastColumn="0" w:noHBand="0" w:noVBand="1"/>
            </w:tblPr>
            <w:tblGrid>
              <w:gridCol w:w="863"/>
              <w:gridCol w:w="972"/>
              <w:gridCol w:w="919"/>
              <w:gridCol w:w="927"/>
              <w:gridCol w:w="936"/>
              <w:gridCol w:w="960"/>
              <w:gridCol w:w="940"/>
              <w:gridCol w:w="932"/>
              <w:gridCol w:w="887"/>
              <w:gridCol w:w="919"/>
            </w:tblGrid>
            <w:tr w:rsidR="00F31506" w:rsidRPr="00F31506" w:rsidTr="00C76412">
              <w:trPr>
                <w:trHeight w:val="280"/>
                <w:tblCellSpacing w:w="0" w:type="dxa"/>
              </w:trPr>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Dose</w:t>
                  </w:r>
                </w:p>
              </w:tc>
              <w:tc>
                <w:tcPr>
                  <w:tcW w:w="3660" w:type="dxa"/>
                  <w:gridSpan w:val="3"/>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TA98</w:t>
                  </w:r>
                </w:p>
              </w:tc>
              <w:tc>
                <w:tcPr>
                  <w:tcW w:w="3740" w:type="dxa"/>
                  <w:gridSpan w:val="3"/>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TA100</w:t>
                  </w:r>
                </w:p>
              </w:tc>
              <w:tc>
                <w:tcPr>
                  <w:tcW w:w="3260" w:type="dxa"/>
                  <w:gridSpan w:val="3"/>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TA1535</w:t>
                  </w:r>
                </w:p>
              </w:tc>
            </w:tr>
            <w:tr w:rsidR="00F31506" w:rsidRPr="00F31506" w:rsidTr="00C76412">
              <w:trPr>
                <w:trHeight w:val="280"/>
                <w:tblCellSpacing w:w="0" w:type="dxa"/>
              </w:trPr>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1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S9</w:t>
                  </w: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rat S9</w:t>
                  </w:r>
                </w:p>
              </w:tc>
              <w:tc>
                <w:tcPr>
                  <w:tcW w:w="11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Ham'r S9</w:t>
                  </w:r>
                </w:p>
              </w:tc>
              <w:tc>
                <w:tcPr>
                  <w:tcW w:w="120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S9</w:t>
                  </w:r>
                </w:p>
              </w:tc>
              <w:tc>
                <w:tcPr>
                  <w:tcW w:w="13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rat S9</w:t>
                  </w:r>
                </w:p>
              </w:tc>
              <w:tc>
                <w:tcPr>
                  <w:tcW w:w="12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Ham'r S9</w:t>
                  </w:r>
                </w:p>
              </w:tc>
              <w:tc>
                <w:tcPr>
                  <w:tcW w:w="11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S9</w:t>
                  </w:r>
                </w:p>
              </w:tc>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rat S9</w:t>
                  </w: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Ham'r S9</w:t>
                  </w:r>
                </w:p>
              </w:tc>
            </w:tr>
            <w:tr w:rsidR="00F31506" w:rsidRPr="00F31506" w:rsidTr="00C76412">
              <w:trPr>
                <w:trHeight w:val="270"/>
                <w:tblCellSpacing w:w="0" w:type="dxa"/>
              </w:trPr>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1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11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120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13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12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11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r>
            <w:tr w:rsidR="00F31506" w:rsidRPr="00F31506" w:rsidTr="00C76412">
              <w:trPr>
                <w:trHeight w:val="280"/>
                <w:tblCellSpacing w:w="0" w:type="dxa"/>
              </w:trPr>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1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Negative</w:t>
                  </w: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Negative</w:t>
                  </w:r>
                </w:p>
              </w:tc>
              <w:tc>
                <w:tcPr>
                  <w:tcW w:w="11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Negative</w:t>
                  </w:r>
                </w:p>
              </w:tc>
              <w:tc>
                <w:tcPr>
                  <w:tcW w:w="120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Negative</w:t>
                  </w:r>
                </w:p>
              </w:tc>
              <w:tc>
                <w:tcPr>
                  <w:tcW w:w="13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Negative</w:t>
                  </w:r>
                </w:p>
              </w:tc>
              <w:tc>
                <w:tcPr>
                  <w:tcW w:w="12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Negative</w:t>
                  </w:r>
                </w:p>
              </w:tc>
              <w:tc>
                <w:tcPr>
                  <w:tcW w:w="11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Negative</w:t>
                  </w:r>
                </w:p>
              </w:tc>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Negative</w:t>
                  </w: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Negative</w:t>
                  </w:r>
                </w:p>
              </w:tc>
            </w:tr>
            <w:tr w:rsidR="00F31506" w:rsidRPr="00F31506" w:rsidTr="00C76412">
              <w:trPr>
                <w:trHeight w:val="280"/>
                <w:tblCellSpacing w:w="0" w:type="dxa"/>
              </w:trPr>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Acetone</w:t>
                  </w:r>
                </w:p>
              </w:tc>
              <w:tc>
                <w:tcPr>
                  <w:tcW w:w="1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21 ± 6</w:t>
                  </w: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27 ± 4</w:t>
                  </w:r>
                </w:p>
              </w:tc>
              <w:tc>
                <w:tcPr>
                  <w:tcW w:w="11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45 ± 6</w:t>
                  </w:r>
                </w:p>
              </w:tc>
              <w:tc>
                <w:tcPr>
                  <w:tcW w:w="120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178 ± 36</w:t>
                  </w:r>
                </w:p>
              </w:tc>
              <w:tc>
                <w:tcPr>
                  <w:tcW w:w="13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139 ± 10</w:t>
                  </w:r>
                </w:p>
              </w:tc>
              <w:tc>
                <w:tcPr>
                  <w:tcW w:w="12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231 ± 20</w:t>
                  </w:r>
                </w:p>
              </w:tc>
              <w:tc>
                <w:tcPr>
                  <w:tcW w:w="11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 ± 5</w:t>
                  </w:r>
                </w:p>
              </w:tc>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15 ± 2</w:t>
                  </w: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14 ± 4</w:t>
                  </w:r>
                </w:p>
              </w:tc>
            </w:tr>
            <w:tr w:rsidR="00F31506" w:rsidRPr="00F31506" w:rsidTr="00C76412">
              <w:trPr>
                <w:trHeight w:val="280"/>
                <w:tblCellSpacing w:w="0" w:type="dxa"/>
              </w:trPr>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 µg</w:t>
                  </w:r>
                </w:p>
              </w:tc>
              <w:tc>
                <w:tcPr>
                  <w:tcW w:w="1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1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20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193 ± 10</w:t>
                  </w:r>
                </w:p>
              </w:tc>
              <w:tc>
                <w:tcPr>
                  <w:tcW w:w="13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2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1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r>
            <w:tr w:rsidR="00F31506" w:rsidRPr="00F31506" w:rsidTr="00C76412">
              <w:trPr>
                <w:trHeight w:val="280"/>
                <w:tblCellSpacing w:w="0" w:type="dxa"/>
              </w:trPr>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 µg</w:t>
                  </w:r>
                </w:p>
              </w:tc>
              <w:tc>
                <w:tcPr>
                  <w:tcW w:w="1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1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20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168 ± 23</w:t>
                  </w:r>
                </w:p>
              </w:tc>
              <w:tc>
                <w:tcPr>
                  <w:tcW w:w="13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2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1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r>
            <w:tr w:rsidR="00F31506" w:rsidRPr="00F31506" w:rsidTr="00C76412">
              <w:trPr>
                <w:trHeight w:val="280"/>
                <w:tblCellSpacing w:w="0" w:type="dxa"/>
              </w:trPr>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 µg</w:t>
                  </w:r>
                </w:p>
              </w:tc>
              <w:tc>
                <w:tcPr>
                  <w:tcW w:w="1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 ± 7</w:t>
                  </w: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1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20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194 ± 26</w:t>
                  </w:r>
                </w:p>
              </w:tc>
              <w:tc>
                <w:tcPr>
                  <w:tcW w:w="13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2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1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r>
            <w:tr w:rsidR="00F31506" w:rsidRPr="00F31506" w:rsidTr="00C76412">
              <w:trPr>
                <w:trHeight w:val="280"/>
                <w:tblCellSpacing w:w="0" w:type="dxa"/>
              </w:trPr>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3.3 µg</w:t>
                  </w:r>
                </w:p>
              </w:tc>
              <w:tc>
                <w:tcPr>
                  <w:tcW w:w="1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 ± 3</w:t>
                  </w: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28 ± 6</w:t>
                  </w:r>
                </w:p>
              </w:tc>
              <w:tc>
                <w:tcPr>
                  <w:tcW w:w="11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44 ± 2</w:t>
                  </w:r>
                </w:p>
              </w:tc>
              <w:tc>
                <w:tcPr>
                  <w:tcW w:w="120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175 ± 41</w:t>
                  </w:r>
                </w:p>
              </w:tc>
              <w:tc>
                <w:tcPr>
                  <w:tcW w:w="13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2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243 ± 27</w:t>
                  </w:r>
                </w:p>
              </w:tc>
              <w:tc>
                <w:tcPr>
                  <w:tcW w:w="11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r>
            <w:tr w:rsidR="00F31506" w:rsidRPr="00F31506" w:rsidTr="00C76412">
              <w:trPr>
                <w:trHeight w:val="280"/>
                <w:tblCellSpacing w:w="0" w:type="dxa"/>
              </w:trPr>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 µg</w:t>
                  </w:r>
                </w:p>
              </w:tc>
              <w:tc>
                <w:tcPr>
                  <w:tcW w:w="1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21 ± 7</w:t>
                  </w: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28 ± 4</w:t>
                  </w:r>
                </w:p>
              </w:tc>
              <w:tc>
                <w:tcPr>
                  <w:tcW w:w="11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40 ± 10</w:t>
                  </w:r>
                </w:p>
              </w:tc>
              <w:tc>
                <w:tcPr>
                  <w:tcW w:w="120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210 ± 6</w:t>
                  </w:r>
                </w:p>
              </w:tc>
              <w:tc>
                <w:tcPr>
                  <w:tcW w:w="13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149 ± 15</w:t>
                  </w:r>
                </w:p>
              </w:tc>
              <w:tc>
                <w:tcPr>
                  <w:tcW w:w="12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259 ± 7</w:t>
                  </w:r>
                </w:p>
              </w:tc>
              <w:tc>
                <w:tcPr>
                  <w:tcW w:w="11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 ± 5</w:t>
                  </w:r>
                </w:p>
              </w:tc>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 ± 1</w:t>
                  </w: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13 ± 8</w:t>
                  </w:r>
                </w:p>
              </w:tc>
            </w:tr>
            <w:tr w:rsidR="00F31506" w:rsidRPr="00F31506" w:rsidTr="00C76412">
              <w:trPr>
                <w:trHeight w:val="280"/>
                <w:tblCellSpacing w:w="0" w:type="dxa"/>
              </w:trPr>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33 µg</w:t>
                  </w:r>
                </w:p>
              </w:tc>
              <w:tc>
                <w:tcPr>
                  <w:tcW w:w="1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21 ± 6</w:t>
                  </w: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23 ± 4</w:t>
                  </w:r>
                </w:p>
              </w:tc>
              <w:tc>
                <w:tcPr>
                  <w:tcW w:w="11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40 ± 8</w:t>
                  </w:r>
                </w:p>
              </w:tc>
              <w:tc>
                <w:tcPr>
                  <w:tcW w:w="120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3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157 ± 5</w:t>
                  </w:r>
                </w:p>
              </w:tc>
              <w:tc>
                <w:tcPr>
                  <w:tcW w:w="12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273 ± 13</w:t>
                  </w:r>
                </w:p>
              </w:tc>
              <w:tc>
                <w:tcPr>
                  <w:tcW w:w="11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 ± 3</w:t>
                  </w:r>
                </w:p>
              </w:tc>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 ± 2</w:t>
                  </w: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17 ± 1</w:t>
                  </w:r>
                </w:p>
              </w:tc>
            </w:tr>
            <w:tr w:rsidR="00F31506" w:rsidRPr="00F31506" w:rsidTr="00C76412">
              <w:trPr>
                <w:trHeight w:val="280"/>
                <w:tblCellSpacing w:w="0" w:type="dxa"/>
              </w:trPr>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 µg</w:t>
                  </w:r>
                </w:p>
              </w:tc>
              <w:tc>
                <w:tcPr>
                  <w:tcW w:w="1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17 ± 4</w:t>
                  </w: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30 ± 7</w:t>
                  </w:r>
                </w:p>
              </w:tc>
              <w:tc>
                <w:tcPr>
                  <w:tcW w:w="11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35 ± 65</w:t>
                  </w:r>
                </w:p>
              </w:tc>
              <w:tc>
                <w:tcPr>
                  <w:tcW w:w="120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3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151 ± 3</w:t>
                  </w:r>
                </w:p>
              </w:tc>
              <w:tc>
                <w:tcPr>
                  <w:tcW w:w="12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251 ± 7</w:t>
                  </w:r>
                </w:p>
              </w:tc>
              <w:tc>
                <w:tcPr>
                  <w:tcW w:w="11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 ± 4</w:t>
                  </w:r>
                </w:p>
              </w:tc>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 ± 1</w:t>
                  </w: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13 ± 2</w:t>
                  </w:r>
                </w:p>
              </w:tc>
            </w:tr>
            <w:tr w:rsidR="00F31506" w:rsidRPr="00F31506" w:rsidTr="00C76412">
              <w:trPr>
                <w:trHeight w:val="280"/>
                <w:tblCellSpacing w:w="0" w:type="dxa"/>
              </w:trPr>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333 µg</w:t>
                  </w:r>
                </w:p>
              </w:tc>
              <w:tc>
                <w:tcPr>
                  <w:tcW w:w="1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23 ± 2</w:t>
                  </w:r>
                </w:p>
              </w:tc>
              <w:tc>
                <w:tcPr>
                  <w:tcW w:w="11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36 ± 2</w:t>
                  </w:r>
                </w:p>
              </w:tc>
              <w:tc>
                <w:tcPr>
                  <w:tcW w:w="120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3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151 ± 4</w:t>
                  </w:r>
                </w:p>
              </w:tc>
              <w:tc>
                <w:tcPr>
                  <w:tcW w:w="12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219 ± 24</w:t>
                  </w:r>
                </w:p>
              </w:tc>
              <w:tc>
                <w:tcPr>
                  <w:tcW w:w="11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 ± 1</w:t>
                  </w:r>
                </w:p>
              </w:tc>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 ± 2</w:t>
                  </w: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 ± 3</w:t>
                  </w:r>
                </w:p>
              </w:tc>
            </w:tr>
            <w:tr w:rsidR="00F31506" w:rsidRPr="00F31506" w:rsidTr="00C76412">
              <w:trPr>
                <w:trHeight w:val="280"/>
                <w:tblCellSpacing w:w="0" w:type="dxa"/>
              </w:trPr>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1000 µg</w:t>
                  </w:r>
                </w:p>
              </w:tc>
              <w:tc>
                <w:tcPr>
                  <w:tcW w:w="1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1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20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3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 ± 3</w:t>
                  </w:r>
                </w:p>
              </w:tc>
              <w:tc>
                <w:tcPr>
                  <w:tcW w:w="12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1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 ± 1</w:t>
                  </w:r>
                </w:p>
              </w:tc>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 ± 3</w:t>
                  </w: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 ± 2</w:t>
                  </w:r>
                </w:p>
              </w:tc>
            </w:tr>
            <w:tr w:rsidR="00F31506" w:rsidRPr="00F31506" w:rsidTr="00C76412">
              <w:trPr>
                <w:trHeight w:val="280"/>
                <w:tblCellSpacing w:w="0" w:type="dxa"/>
              </w:trPr>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3333 µg</w:t>
                  </w:r>
                </w:p>
              </w:tc>
              <w:tc>
                <w:tcPr>
                  <w:tcW w:w="1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1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20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3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2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1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 ± 0</w:t>
                  </w:r>
                </w:p>
              </w:tc>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r>
            <w:tr w:rsidR="00F31506" w:rsidRPr="00F31506" w:rsidTr="00C76412">
              <w:trPr>
                <w:trHeight w:val="280"/>
                <w:tblCellSpacing w:w="0" w:type="dxa"/>
              </w:trPr>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Positive</w:t>
                  </w:r>
                </w:p>
              </w:tc>
              <w:tc>
                <w:tcPr>
                  <w:tcW w:w="1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135 ± 13</w:t>
                  </w: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106 ± 30</w:t>
                  </w:r>
                </w:p>
              </w:tc>
              <w:tc>
                <w:tcPr>
                  <w:tcW w:w="11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481 ± 14</w:t>
                  </w:r>
                </w:p>
              </w:tc>
              <w:tc>
                <w:tcPr>
                  <w:tcW w:w="120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536 ± 16</w:t>
                  </w:r>
                </w:p>
              </w:tc>
              <w:tc>
                <w:tcPr>
                  <w:tcW w:w="13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446 ± 28</w:t>
                  </w:r>
                </w:p>
              </w:tc>
              <w:tc>
                <w:tcPr>
                  <w:tcW w:w="12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696 ± 4</w:t>
                  </w:r>
                </w:p>
              </w:tc>
              <w:tc>
                <w:tcPr>
                  <w:tcW w:w="11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407 ± 25</w:t>
                  </w:r>
                </w:p>
              </w:tc>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64 ± 11</w:t>
                  </w: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103 ± 23</w:t>
                  </w:r>
                </w:p>
              </w:tc>
            </w:tr>
            <w:tr w:rsidR="00F31506" w:rsidRPr="00F31506" w:rsidTr="00C76412">
              <w:trPr>
                <w:trHeight w:val="280"/>
                <w:tblCellSpacing w:w="0" w:type="dxa"/>
              </w:trPr>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1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11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120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13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12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11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r>
            <w:tr w:rsidR="00F31506" w:rsidRPr="00F31506" w:rsidTr="00C76412">
              <w:trPr>
                <w:trHeight w:val="280"/>
                <w:tblCellSpacing w:w="0" w:type="dxa"/>
              </w:trPr>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Dose</w:t>
                  </w:r>
                </w:p>
              </w:tc>
              <w:tc>
                <w:tcPr>
                  <w:tcW w:w="3660" w:type="dxa"/>
                  <w:gridSpan w:val="3"/>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TA1537</w:t>
                  </w:r>
                </w:p>
              </w:tc>
              <w:tc>
                <w:tcPr>
                  <w:tcW w:w="3740" w:type="dxa"/>
                  <w:gridSpan w:val="3"/>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TA1538</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r>
            <w:tr w:rsidR="00F31506" w:rsidRPr="00F31506" w:rsidTr="00C76412">
              <w:trPr>
                <w:trHeight w:val="280"/>
                <w:tblCellSpacing w:w="0" w:type="dxa"/>
              </w:trPr>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1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S9</w:t>
                  </w: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rat S9</w:t>
                  </w:r>
                </w:p>
              </w:tc>
              <w:tc>
                <w:tcPr>
                  <w:tcW w:w="11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Ham'r S9</w:t>
                  </w:r>
                </w:p>
              </w:tc>
              <w:tc>
                <w:tcPr>
                  <w:tcW w:w="120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S9</w:t>
                  </w:r>
                </w:p>
              </w:tc>
              <w:tc>
                <w:tcPr>
                  <w:tcW w:w="13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rat S9</w:t>
                  </w:r>
                </w:p>
              </w:tc>
              <w:tc>
                <w:tcPr>
                  <w:tcW w:w="12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Ham'r S9</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r>
            <w:tr w:rsidR="00F31506" w:rsidRPr="00F31506" w:rsidTr="00C76412">
              <w:trPr>
                <w:trHeight w:val="270"/>
                <w:tblCellSpacing w:w="0" w:type="dxa"/>
              </w:trPr>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1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11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120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13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12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r>
            <w:tr w:rsidR="00F31506" w:rsidRPr="00F31506" w:rsidTr="00C76412">
              <w:trPr>
                <w:trHeight w:val="280"/>
                <w:tblCellSpacing w:w="0" w:type="dxa"/>
              </w:trPr>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1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Negative</w:t>
                  </w: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Negative</w:t>
                  </w:r>
                </w:p>
              </w:tc>
              <w:tc>
                <w:tcPr>
                  <w:tcW w:w="11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Negative</w:t>
                  </w:r>
                </w:p>
              </w:tc>
              <w:tc>
                <w:tcPr>
                  <w:tcW w:w="120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Negative</w:t>
                  </w:r>
                </w:p>
              </w:tc>
              <w:tc>
                <w:tcPr>
                  <w:tcW w:w="13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Negative</w:t>
                  </w:r>
                </w:p>
              </w:tc>
              <w:tc>
                <w:tcPr>
                  <w:tcW w:w="12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Negative</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r>
            <w:tr w:rsidR="00F31506" w:rsidRPr="00F31506" w:rsidTr="00C76412">
              <w:trPr>
                <w:trHeight w:val="280"/>
                <w:tblCellSpacing w:w="0" w:type="dxa"/>
              </w:trPr>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Acetone</w:t>
                  </w:r>
                </w:p>
              </w:tc>
              <w:tc>
                <w:tcPr>
                  <w:tcW w:w="1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 ± 1</w:t>
                  </w: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 ± 2</w:t>
                  </w:r>
                </w:p>
              </w:tc>
              <w:tc>
                <w:tcPr>
                  <w:tcW w:w="11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 ± 2</w:t>
                  </w:r>
                </w:p>
              </w:tc>
              <w:tc>
                <w:tcPr>
                  <w:tcW w:w="120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 ± 2</w:t>
                  </w:r>
                </w:p>
              </w:tc>
              <w:tc>
                <w:tcPr>
                  <w:tcW w:w="13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13 ± 3</w:t>
                  </w:r>
                </w:p>
              </w:tc>
              <w:tc>
                <w:tcPr>
                  <w:tcW w:w="12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 ± 2</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r>
            <w:tr w:rsidR="00F31506" w:rsidRPr="00F31506" w:rsidTr="00C76412">
              <w:trPr>
                <w:trHeight w:val="280"/>
                <w:tblCellSpacing w:w="0" w:type="dxa"/>
              </w:trPr>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 µg</w:t>
                  </w:r>
                </w:p>
              </w:tc>
              <w:tc>
                <w:tcPr>
                  <w:tcW w:w="1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1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20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3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2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r>
            <w:tr w:rsidR="00F31506" w:rsidRPr="00F31506" w:rsidTr="00C76412">
              <w:trPr>
                <w:trHeight w:val="280"/>
                <w:tblCellSpacing w:w="0" w:type="dxa"/>
              </w:trPr>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 µg</w:t>
                  </w:r>
                </w:p>
              </w:tc>
              <w:tc>
                <w:tcPr>
                  <w:tcW w:w="1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1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20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3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2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r>
            <w:tr w:rsidR="00F31506" w:rsidRPr="00F31506" w:rsidTr="00C76412">
              <w:trPr>
                <w:trHeight w:val="280"/>
                <w:tblCellSpacing w:w="0" w:type="dxa"/>
              </w:trPr>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 µg</w:t>
                  </w:r>
                </w:p>
              </w:tc>
              <w:tc>
                <w:tcPr>
                  <w:tcW w:w="1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1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20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3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2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r>
            <w:tr w:rsidR="00F31506" w:rsidRPr="00F31506" w:rsidTr="00C76412">
              <w:trPr>
                <w:trHeight w:val="280"/>
                <w:tblCellSpacing w:w="0" w:type="dxa"/>
              </w:trPr>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3.3 µg</w:t>
                  </w:r>
                </w:p>
              </w:tc>
              <w:tc>
                <w:tcPr>
                  <w:tcW w:w="1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 ± 2</w:t>
                  </w: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1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20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 ± 4</w:t>
                  </w:r>
                </w:p>
              </w:tc>
              <w:tc>
                <w:tcPr>
                  <w:tcW w:w="13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2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r>
            <w:tr w:rsidR="00F31506" w:rsidRPr="00F31506" w:rsidTr="00C76412">
              <w:trPr>
                <w:trHeight w:val="280"/>
                <w:tblCellSpacing w:w="0" w:type="dxa"/>
              </w:trPr>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 µg</w:t>
                  </w:r>
                </w:p>
              </w:tc>
              <w:tc>
                <w:tcPr>
                  <w:tcW w:w="1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 ± 3</w:t>
                  </w: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 ± 5</w:t>
                  </w:r>
                </w:p>
              </w:tc>
              <w:tc>
                <w:tcPr>
                  <w:tcW w:w="11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 ± 4</w:t>
                  </w:r>
                </w:p>
              </w:tc>
              <w:tc>
                <w:tcPr>
                  <w:tcW w:w="120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 ± 1</w:t>
                  </w:r>
                </w:p>
              </w:tc>
              <w:tc>
                <w:tcPr>
                  <w:tcW w:w="13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18 ± 5</w:t>
                  </w:r>
                </w:p>
              </w:tc>
              <w:tc>
                <w:tcPr>
                  <w:tcW w:w="12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15 ± 2</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r>
            <w:tr w:rsidR="00F31506" w:rsidRPr="00F31506" w:rsidTr="00C76412">
              <w:trPr>
                <w:trHeight w:val="280"/>
                <w:tblCellSpacing w:w="0" w:type="dxa"/>
              </w:trPr>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33 µg</w:t>
                  </w:r>
                </w:p>
              </w:tc>
              <w:tc>
                <w:tcPr>
                  <w:tcW w:w="1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 ± 1</w:t>
                  </w: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 ± 3</w:t>
                  </w:r>
                </w:p>
              </w:tc>
              <w:tc>
                <w:tcPr>
                  <w:tcW w:w="11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 ± 3</w:t>
                  </w:r>
                </w:p>
              </w:tc>
              <w:tc>
                <w:tcPr>
                  <w:tcW w:w="120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 ± 2</w:t>
                  </w:r>
                </w:p>
              </w:tc>
              <w:tc>
                <w:tcPr>
                  <w:tcW w:w="13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13 ± 2</w:t>
                  </w:r>
                </w:p>
              </w:tc>
              <w:tc>
                <w:tcPr>
                  <w:tcW w:w="12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14 ± 4</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r>
            <w:tr w:rsidR="00F31506" w:rsidRPr="00F31506" w:rsidTr="00C76412">
              <w:trPr>
                <w:trHeight w:val="280"/>
                <w:tblCellSpacing w:w="0" w:type="dxa"/>
              </w:trPr>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 µg</w:t>
                  </w:r>
                </w:p>
              </w:tc>
              <w:tc>
                <w:tcPr>
                  <w:tcW w:w="1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 ± 3</w:t>
                  </w: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 ± 2</w:t>
                  </w:r>
                </w:p>
              </w:tc>
              <w:tc>
                <w:tcPr>
                  <w:tcW w:w="11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 ± 3</w:t>
                  </w:r>
                </w:p>
              </w:tc>
              <w:tc>
                <w:tcPr>
                  <w:tcW w:w="120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 ± 2</w:t>
                  </w:r>
                </w:p>
              </w:tc>
              <w:tc>
                <w:tcPr>
                  <w:tcW w:w="13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16 ± 3</w:t>
                  </w:r>
                </w:p>
              </w:tc>
              <w:tc>
                <w:tcPr>
                  <w:tcW w:w="12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16 ± 4</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r>
            <w:tr w:rsidR="00F31506" w:rsidRPr="00F31506" w:rsidTr="00C76412">
              <w:trPr>
                <w:trHeight w:val="280"/>
                <w:tblCellSpacing w:w="0" w:type="dxa"/>
              </w:trPr>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lastRenderedPageBreak/>
                    <w:t>333 µg</w:t>
                  </w:r>
                </w:p>
              </w:tc>
              <w:tc>
                <w:tcPr>
                  <w:tcW w:w="1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 ± 8</w:t>
                  </w: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 ± 1</w:t>
                  </w:r>
                </w:p>
              </w:tc>
              <w:tc>
                <w:tcPr>
                  <w:tcW w:w="11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 ± 3</w:t>
                  </w:r>
                </w:p>
              </w:tc>
              <w:tc>
                <w:tcPr>
                  <w:tcW w:w="120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 ± 2</w:t>
                  </w:r>
                </w:p>
              </w:tc>
              <w:tc>
                <w:tcPr>
                  <w:tcW w:w="13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14 ± 5</w:t>
                  </w:r>
                </w:p>
              </w:tc>
              <w:tc>
                <w:tcPr>
                  <w:tcW w:w="12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13 ± 3</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r>
            <w:tr w:rsidR="00F31506" w:rsidRPr="00F31506" w:rsidTr="00C76412">
              <w:trPr>
                <w:trHeight w:val="280"/>
                <w:tblCellSpacing w:w="0" w:type="dxa"/>
              </w:trPr>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1000 µg</w:t>
                  </w:r>
                </w:p>
              </w:tc>
              <w:tc>
                <w:tcPr>
                  <w:tcW w:w="1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 ± 2</w:t>
                  </w:r>
                </w:p>
              </w:tc>
              <w:tc>
                <w:tcPr>
                  <w:tcW w:w="11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 ± 2</w:t>
                  </w:r>
                </w:p>
              </w:tc>
              <w:tc>
                <w:tcPr>
                  <w:tcW w:w="120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13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 ± 3</w:t>
                  </w:r>
                </w:p>
              </w:tc>
              <w:tc>
                <w:tcPr>
                  <w:tcW w:w="12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 ± 1</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r>
            <w:tr w:rsidR="00F31506" w:rsidRPr="00F31506" w:rsidTr="00C76412">
              <w:trPr>
                <w:trHeight w:val="280"/>
                <w:tblCellSpacing w:w="0" w:type="dxa"/>
              </w:trPr>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3333 µg</w:t>
                  </w:r>
                </w:p>
              </w:tc>
              <w:tc>
                <w:tcPr>
                  <w:tcW w:w="1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1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20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3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12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r>
            <w:tr w:rsidR="00F31506" w:rsidRPr="00F31506" w:rsidTr="00C76412">
              <w:trPr>
                <w:trHeight w:val="280"/>
                <w:tblCellSpacing w:w="0" w:type="dxa"/>
              </w:trPr>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Positive</w:t>
                  </w:r>
                </w:p>
              </w:tc>
              <w:tc>
                <w:tcPr>
                  <w:tcW w:w="1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334 ± 64</w:t>
                  </w: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49 ± 1</w:t>
                  </w:r>
                </w:p>
              </w:tc>
              <w:tc>
                <w:tcPr>
                  <w:tcW w:w="11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82 ± 11</w:t>
                  </w:r>
                </w:p>
              </w:tc>
              <w:tc>
                <w:tcPr>
                  <w:tcW w:w="120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412 ± 26</w:t>
                  </w:r>
                </w:p>
              </w:tc>
              <w:tc>
                <w:tcPr>
                  <w:tcW w:w="13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448 ± 39</w:t>
                  </w:r>
                </w:p>
              </w:tc>
              <w:tc>
                <w:tcPr>
                  <w:tcW w:w="12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874 ± 76</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r>
          </w:tbl>
          <w:p w:rsidR="00F31506" w:rsidRPr="00F31506" w:rsidRDefault="00F31506" w:rsidP="00C76412">
            <w:pPr>
              <w:keepNext/>
              <w:keepLines/>
              <w:widowControl/>
              <w:jc w:val="left"/>
              <w:rPr>
                <w:rFonts w:ascii="MS PGothic" w:eastAsia="MS PGothic" w:hAnsi="MS PGothic" w:cs="MS PGothic"/>
                <w:kern w:val="0"/>
                <w:sz w:val="24"/>
                <w:szCs w:val="24"/>
              </w:rPr>
            </w:pP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849"/>
      </w:tblGrid>
      <w:tr w:rsidR="00F31506" w:rsidRPr="00F31506">
        <w:trPr>
          <w:tblCellSpacing w:w="5" w:type="dxa"/>
        </w:trPr>
        <w:tc>
          <w:tcPr>
            <w:tcW w:w="0" w:type="auto"/>
            <w:hideMark/>
          </w:tcPr>
          <w:p w:rsidR="00F31506" w:rsidRPr="00F31506" w:rsidRDefault="00F31506" w:rsidP="00F31506">
            <w:pPr>
              <w:widowControl/>
              <w:jc w:val="left"/>
              <w:divId w:val="781388779"/>
              <w:rPr>
                <w:rFonts w:ascii="Helvetica" w:eastAsia="MS PGothic" w:hAnsi="Helvetica" w:cs="Helvetica"/>
                <w:kern w:val="0"/>
                <w:sz w:val="16"/>
                <w:szCs w:val="16"/>
              </w:rPr>
            </w:pPr>
            <w:r w:rsidRPr="00F31506">
              <w:rPr>
                <w:rFonts w:ascii="Helvetica" w:eastAsia="MS PGothic" w:hAnsi="Helvetica" w:cs="Helvetica"/>
                <w:kern w:val="0"/>
                <w:sz w:val="16"/>
                <w:szCs w:val="16"/>
              </w:rPr>
              <w:t>It was judged that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 xml:space="preserve">-sulfonyldiphenol had no mutagenicity (negative) on the test system used.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Executive summary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Times New Roman" w:eastAsia="MS PGothic" w:hAnsi="Times New Roman" w:cs="Times New Roman"/>
                <w:kern w:val="0"/>
                <w:sz w:val="24"/>
                <w:szCs w:val="24"/>
              </w:rPr>
              <w:t>A total of 5 bacterial strains</w:t>
            </w:r>
            <w:proofErr w:type="gramStart"/>
            <w:r w:rsidRPr="00F31506">
              <w:rPr>
                <w:rFonts w:ascii="Times New Roman" w:eastAsia="MS PGothic" w:hAnsi="Times New Roman" w:cs="Times New Roman"/>
                <w:kern w:val="0"/>
                <w:sz w:val="24"/>
                <w:szCs w:val="24"/>
              </w:rPr>
              <w:t>,</w:t>
            </w:r>
            <w:r w:rsidRPr="00F31506">
              <w:rPr>
                <w:rFonts w:ascii="Times New Roman" w:eastAsia="MS PGothic" w:hAnsi="Times New Roman" w:cs="Times New Roman"/>
                <w:i/>
                <w:iCs/>
                <w:kern w:val="0"/>
                <w:sz w:val="24"/>
                <w:szCs w:val="24"/>
              </w:rPr>
              <w:t>Salmonella</w:t>
            </w:r>
            <w:proofErr w:type="gramEnd"/>
            <w:r w:rsidRPr="00F31506">
              <w:rPr>
                <w:rFonts w:ascii="Times New Roman" w:eastAsia="MS PGothic" w:hAnsi="Times New Roman" w:cs="Times New Roman"/>
                <w:i/>
                <w:iCs/>
                <w:kern w:val="0"/>
                <w:sz w:val="24"/>
                <w:szCs w:val="24"/>
              </w:rPr>
              <w:t xml:space="preserve"> typhimurium</w:t>
            </w:r>
            <w:r w:rsidRPr="00F31506">
              <w:rPr>
                <w:rFonts w:ascii="Times New Roman" w:eastAsia="MS PGothic" w:hAnsi="Times New Roman" w:cs="Times New Roman"/>
                <w:kern w:val="0"/>
                <w:sz w:val="24"/>
                <w:szCs w:val="24"/>
              </w:rPr>
              <w:t>TA98, TA100, TA1535, TA98 and TA1537 and TA1538, were used as the test strains in the Ames test.</w:t>
            </w:r>
            <w:r w:rsidRPr="00F31506">
              <w:rPr>
                <w:rFonts w:ascii="MS PGothic" w:eastAsia="MS PGothic" w:hAnsi="MS PGothic" w:cs="MS PGothic"/>
                <w:kern w:val="0"/>
                <w:sz w:val="24"/>
                <w:szCs w:val="24"/>
              </w:rPr>
              <w:t> N</w:t>
            </w:r>
            <w:r w:rsidRPr="00F31506">
              <w:rPr>
                <w:rFonts w:ascii="Times New Roman" w:eastAsia="MS PGothic" w:hAnsi="Times New Roman" w:cs="Times New Roman"/>
                <w:kern w:val="0"/>
                <w:sz w:val="24"/>
                <w:szCs w:val="24"/>
              </w:rPr>
              <w:t xml:space="preserve">o increase in the number of revertants over that of the vehicle control value was observedin the range </w:t>
            </w:r>
            <w:proofErr w:type="gramStart"/>
            <w:r w:rsidRPr="00F31506">
              <w:rPr>
                <w:rFonts w:ascii="Times New Roman" w:eastAsia="MS PGothic" w:hAnsi="Times New Roman" w:cs="Times New Roman"/>
                <w:kern w:val="0"/>
                <w:sz w:val="24"/>
                <w:szCs w:val="24"/>
              </w:rPr>
              <w:t>of 0.1 to 5000 μg/plate for 5</w:t>
            </w:r>
            <w:r w:rsidRPr="00F31506">
              <w:rPr>
                <w:rFonts w:ascii="Times New Roman" w:eastAsia="MS PGothic" w:hAnsi="Times New Roman" w:cs="Times New Roman"/>
                <w:i/>
                <w:iCs/>
                <w:kern w:val="0"/>
                <w:sz w:val="24"/>
                <w:szCs w:val="24"/>
              </w:rPr>
              <w:t>Salmonella</w:t>
            </w:r>
            <w:r w:rsidRPr="00F31506">
              <w:rPr>
                <w:rFonts w:ascii="Times New Roman" w:eastAsia="MS PGothic" w:hAnsi="Times New Roman" w:cs="Times New Roman"/>
                <w:kern w:val="0"/>
                <w:sz w:val="24"/>
                <w:szCs w:val="24"/>
              </w:rPr>
              <w:t>strains with or without S9 mix</w:t>
            </w:r>
            <w:proofErr w:type="gramEnd"/>
            <w:r w:rsidRPr="00F31506">
              <w:rPr>
                <w:rFonts w:ascii="Times New Roman" w:eastAsia="MS PGothic" w:hAnsi="Times New Roman" w:cs="Times New Roman"/>
                <w:kern w:val="0"/>
                <w:sz w:val="24"/>
                <w:szCs w:val="24"/>
              </w:rPr>
              <w:t>.</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Endpoint study record: Genetic toxicity in vitro.003: (ECHA</w:t>
      </w:r>
      <w:proofErr w:type="gramStart"/>
      <w:r w:rsidRPr="00F31506">
        <w:rPr>
          <w:rFonts w:ascii="Helvetica" w:eastAsia="MS PGothic" w:hAnsi="Helvetica" w:cs="Helvetica"/>
          <w:b/>
          <w:bCs/>
          <w:i/>
          <w:iCs/>
          <w:kern w:val="0"/>
          <w:sz w:val="30"/>
          <w:szCs w:val="30"/>
        </w:rPr>
        <w:t>,1989</w:t>
      </w:r>
      <w:proofErr w:type="gramEnd"/>
      <w:r w:rsidRPr="00F31506">
        <w:rPr>
          <w:rFonts w:ascii="Helvetica" w:eastAsia="MS PGothic" w:hAnsi="Helvetica" w:cs="Helvetica"/>
          <w:b/>
          <w:bCs/>
          <w:i/>
          <w:iCs/>
          <w:kern w:val="0"/>
          <w:sz w:val="30"/>
          <w:szCs w:val="30"/>
        </w:rPr>
        <w:t xml:space="preserve">), Ames test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717123201"/>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IUC5-4d2f778d-4db2-4fa0-b85b-175f2f3b8802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10:56:58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91"/>
        <w:gridCol w:w="6358"/>
        <w:gridCol w:w="632"/>
        <w:gridCol w:w="637"/>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(reliable with restrictions)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Though secondary source, described on ECHA website and OECD guideline study with acceptable restrictions (neither TA102 or WP2uvrA strains were used to detect cross-linking mutagens) </w:t>
            </w:r>
          </w:p>
        </w:tc>
      </w:tr>
    </w:tbl>
    <w:p w:rsidR="00F31506" w:rsidRPr="00F31506" w:rsidRDefault="00F31506" w:rsidP="00C76412">
      <w:pPr>
        <w:keepNext/>
        <w:keepLines/>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Data source </w:t>
      </w:r>
    </w:p>
    <w:p w:rsidR="00F31506" w:rsidRPr="00F31506" w:rsidRDefault="00F31506" w:rsidP="00C76412">
      <w:pPr>
        <w:keepNext/>
        <w:keepLines/>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14"/>
        <w:gridCol w:w="300"/>
        <w:gridCol w:w="223"/>
        <w:gridCol w:w="210"/>
        <w:gridCol w:w="6629"/>
        <w:gridCol w:w="418"/>
        <w:gridCol w:w="296"/>
        <w:gridCol w:w="381"/>
        <w:gridCol w:w="393"/>
        <w:gridCol w:w="434"/>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ECHA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1989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ECHA (genetic tox. 003)Available at http://apps.echa.europa.eu/registered/data/dossiers/DISS-97d7311b-f959-040b-e044-00144f67d031/DISS-97d7311b-f959-040b-e044-00144f67d031_DISS-97d7311b-f959-040b-e044-00144f67d031.html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1989-02-01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genotoxicity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95"/>
      </w:tblGrid>
      <w:tr w:rsidR="00F31506" w:rsidRPr="00F31506">
        <w:trPr>
          <w:tblCellSpacing w:w="5" w:type="dxa"/>
        </w:trPr>
        <w:tc>
          <w:tcPr>
            <w:tcW w:w="0" w:type="auto"/>
            <w:hideMark/>
          </w:tcPr>
          <w:p w:rsidR="00F31506" w:rsidRPr="00F31506" w:rsidRDefault="00F31506" w:rsidP="00F31506">
            <w:pPr>
              <w:widowControl/>
              <w:jc w:val="left"/>
              <w:divId w:val="80623865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gene mutation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557"/>
      </w:tblGrid>
      <w:tr w:rsidR="00F31506" w:rsidRPr="00F31506">
        <w:trPr>
          <w:tblCellSpacing w:w="5" w:type="dxa"/>
        </w:trPr>
        <w:tc>
          <w:tcPr>
            <w:tcW w:w="0" w:type="auto"/>
            <w:hideMark/>
          </w:tcPr>
          <w:p w:rsidR="00F31506" w:rsidRPr="00F31506" w:rsidRDefault="00F31506" w:rsidP="00F31506">
            <w:pPr>
              <w:widowControl/>
              <w:jc w:val="left"/>
              <w:divId w:val="17249509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bacterial reverse mutation assay (e.g. Ames test)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4107"/>
        <w:gridCol w:w="3671"/>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Deviations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OECD Guideline 471 (Bacterial Reverse Mutation Assay)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(neither TA102 or WP2uvrA strains were used)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864"/>
      </w:tblGrid>
      <w:tr w:rsidR="00F31506" w:rsidRPr="00F31506">
        <w:trPr>
          <w:tblCellSpacing w:w="5" w:type="dxa"/>
        </w:trPr>
        <w:tc>
          <w:tcPr>
            <w:tcW w:w="0" w:type="auto"/>
            <w:hideMark/>
          </w:tcPr>
          <w:p w:rsidR="00F31506" w:rsidRPr="00F31506" w:rsidRDefault="00F31506" w:rsidP="00F31506">
            <w:pPr>
              <w:widowControl/>
              <w:jc w:val="left"/>
              <w:divId w:val="62778389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(ICI Central Toxicology Laboratory)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60707801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785"/>
      </w:tblGrid>
      <w:tr w:rsidR="00F31506" w:rsidRPr="00F31506">
        <w:trPr>
          <w:tblCellSpacing w:w="5" w:type="dxa"/>
        </w:trPr>
        <w:tc>
          <w:tcPr>
            <w:tcW w:w="0" w:type="auto"/>
            <w:hideMark/>
          </w:tcPr>
          <w:p w:rsidR="00F31506" w:rsidRPr="00F31506" w:rsidRDefault="00F31506" w:rsidP="00F31506">
            <w:pPr>
              <w:widowControl/>
              <w:jc w:val="left"/>
              <w:divId w:val="1685984221"/>
              <w:rPr>
                <w:rFonts w:ascii="Helvetica" w:eastAsia="MS PGothic" w:hAnsi="Helvetica" w:cs="Helvetica"/>
                <w:kern w:val="0"/>
                <w:sz w:val="16"/>
                <w:szCs w:val="16"/>
              </w:rPr>
            </w:pPr>
            <w:r w:rsidRPr="00F31506">
              <w:rPr>
                <w:rFonts w:ascii="Helvetica" w:eastAsia="MS PGothic" w:hAnsi="Helvetica" w:cs="Helvetica"/>
                <w:kern w:val="0"/>
                <w:sz w:val="16"/>
                <w:szCs w:val="16"/>
              </w:rPr>
              <w:t>- Name of test material (as cited in study report): 4,4'-dihydroxydiphenylsulphone</w:t>
            </w:r>
            <w:r>
              <w:rPr>
                <w:rFonts w:ascii="Helvetica" w:eastAsia="MS PGothic" w:hAnsi="Helvetica" w:cs="Helvetica"/>
                <w:kern w:val="0"/>
                <w:sz w:val="16"/>
                <w:szCs w:val="16"/>
              </w:rPr>
              <w:br/>
            </w:r>
            <w:r w:rsidRPr="00F31506">
              <w:rPr>
                <w:rFonts w:ascii="Helvetica" w:eastAsia="MS PGothic" w:hAnsi="Helvetica" w:cs="Helvetica"/>
                <w:kern w:val="0"/>
                <w:sz w:val="16"/>
                <w:szCs w:val="16"/>
              </w:rPr>
              <w:t>- Physical state: white powder</w:t>
            </w:r>
            <w:r>
              <w:rPr>
                <w:rFonts w:ascii="Helvetica" w:eastAsia="MS PGothic" w:hAnsi="Helvetica" w:cs="Helvetica"/>
                <w:kern w:val="0"/>
                <w:sz w:val="16"/>
                <w:szCs w:val="16"/>
              </w:rPr>
              <w:br/>
            </w:r>
            <w:r w:rsidRPr="00F31506">
              <w:rPr>
                <w:rFonts w:ascii="Helvetica" w:eastAsia="MS PGothic" w:hAnsi="Helvetica" w:cs="Helvetica"/>
                <w:kern w:val="0"/>
                <w:sz w:val="16"/>
                <w:szCs w:val="16"/>
              </w:rPr>
              <w:t>- Analytical purity: 99% w/w</w:t>
            </w:r>
            <w:r>
              <w:rPr>
                <w:rFonts w:ascii="Helvetica" w:eastAsia="MS PGothic" w:hAnsi="Helvetica" w:cs="Helvetica"/>
                <w:kern w:val="0"/>
                <w:sz w:val="16"/>
                <w:szCs w:val="16"/>
              </w:rPr>
              <w:br/>
            </w:r>
            <w:r w:rsidRPr="00F31506">
              <w:rPr>
                <w:rFonts w:ascii="Helvetica" w:eastAsia="MS PGothic" w:hAnsi="Helvetica" w:cs="Helvetica"/>
                <w:kern w:val="0"/>
                <w:sz w:val="16"/>
                <w:szCs w:val="16"/>
              </w:rPr>
              <w:t>- Sample Reference: PMLRF013.03</w:t>
            </w:r>
            <w:r>
              <w:rPr>
                <w:rFonts w:ascii="Helvetica" w:eastAsia="MS PGothic" w:hAnsi="Helvetica" w:cs="Helvetica"/>
                <w:kern w:val="0"/>
                <w:sz w:val="16"/>
                <w:szCs w:val="16"/>
              </w:rPr>
              <w:br/>
            </w:r>
            <w:r w:rsidRPr="00F31506">
              <w:rPr>
                <w:rFonts w:ascii="Helvetica" w:eastAsia="MS PGothic" w:hAnsi="Helvetica" w:cs="Helvetica"/>
                <w:kern w:val="0"/>
                <w:sz w:val="16"/>
                <w:szCs w:val="16"/>
              </w:rPr>
              <w:t>- Stability under test conditions: stable under normal storage and test conditions</w:t>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lastRenderedPageBreak/>
        <w:t xml:space="preserve">Method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Target gene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06"/>
      </w:tblGrid>
      <w:tr w:rsidR="00F31506" w:rsidRPr="00F31506">
        <w:trPr>
          <w:tblCellSpacing w:w="5" w:type="dxa"/>
        </w:trPr>
        <w:tc>
          <w:tcPr>
            <w:tcW w:w="0" w:type="auto"/>
            <w:hideMark/>
          </w:tcPr>
          <w:p w:rsidR="00F31506" w:rsidRPr="00F31506" w:rsidRDefault="00F31506" w:rsidP="00F31506">
            <w:pPr>
              <w:widowControl/>
              <w:jc w:val="left"/>
              <w:divId w:val="37600501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Salmonella typhimurium: histidine operon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56"/>
        <w:gridCol w:w="4611"/>
      </w:tblGrid>
      <w:tr w:rsidR="00F31506" w:rsidRPr="0029277F">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Details on mammalian cell lines (if applicable) </w:t>
            </w:r>
          </w:p>
        </w:tc>
        <w:tc>
          <w:tcPr>
            <w:tcW w:w="0" w:type="auto"/>
            <w:hideMark/>
          </w:tcPr>
          <w:p w:rsidR="00F31506" w:rsidRPr="00280715" w:rsidRDefault="00F31506" w:rsidP="00F31506">
            <w:pPr>
              <w:widowControl/>
              <w:jc w:val="left"/>
              <w:rPr>
                <w:rFonts w:ascii="Helvetica" w:eastAsia="MS PGothic" w:hAnsi="Helvetica" w:cs="Helvetica"/>
                <w:kern w:val="0"/>
                <w:sz w:val="16"/>
                <w:szCs w:val="16"/>
                <w:lang w:val="fr-FR"/>
              </w:rPr>
            </w:pPr>
            <w:r w:rsidRPr="00280715">
              <w:rPr>
                <w:rFonts w:ascii="Helvetica" w:eastAsia="MS PGothic" w:hAnsi="Helvetica" w:cs="Helvetica"/>
                <w:kern w:val="0"/>
                <w:sz w:val="16"/>
                <w:szCs w:val="16"/>
                <w:lang w:val="fr-FR"/>
              </w:rPr>
              <w:t xml:space="preserve">S. typhimurium TA 1535, TA 1537, TA 98, TA 100, and TA 1538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Metabolic activation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with and without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Metabolic activation system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Aroclor 1254 induced liver S9 mix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634"/>
      </w:tblGrid>
      <w:tr w:rsidR="00F31506" w:rsidRPr="00F31506">
        <w:trPr>
          <w:tblCellSpacing w:w="5" w:type="dxa"/>
        </w:trPr>
        <w:tc>
          <w:tcPr>
            <w:tcW w:w="0" w:type="auto"/>
            <w:hideMark/>
          </w:tcPr>
          <w:p w:rsidR="00F31506" w:rsidRPr="00F31506" w:rsidRDefault="00F31506" w:rsidP="00F31506">
            <w:pPr>
              <w:widowControl/>
              <w:jc w:val="left"/>
              <w:divId w:val="102388833"/>
              <w:rPr>
                <w:rFonts w:ascii="Helvetica" w:eastAsia="MS PGothic" w:hAnsi="Helvetica" w:cs="Helvetica"/>
                <w:kern w:val="0"/>
                <w:sz w:val="16"/>
                <w:szCs w:val="16"/>
              </w:rPr>
            </w:pPr>
            <w:r w:rsidRPr="00F31506">
              <w:rPr>
                <w:rFonts w:ascii="Helvetica" w:eastAsia="MS PGothic" w:hAnsi="Helvetica" w:cs="Helvetica"/>
                <w:kern w:val="0"/>
                <w:sz w:val="16"/>
                <w:szCs w:val="16"/>
              </w:rPr>
              <w:t>Main experiment (Expt I): 0.32, 1.6, 8, 40, 200, 1000 µg/plate with and without S9 mix in all 5 tester strains.</w:t>
            </w:r>
            <w:r>
              <w:rPr>
                <w:rFonts w:ascii="Helvetica" w:eastAsia="MS PGothic" w:hAnsi="Helvetica" w:cs="Helvetica"/>
                <w:kern w:val="0"/>
                <w:sz w:val="16"/>
                <w:szCs w:val="16"/>
              </w:rPr>
              <w:br/>
            </w:r>
            <w:r w:rsidRPr="00F31506">
              <w:rPr>
                <w:rFonts w:ascii="Helvetica" w:eastAsia="MS PGothic" w:hAnsi="Helvetica" w:cs="Helvetica"/>
                <w:kern w:val="0"/>
                <w:sz w:val="16"/>
                <w:szCs w:val="16"/>
              </w:rPr>
              <w:t>Repeat experiment (Expt II): 1.6, 8, 40, 200, 1000, 5000 µg/plate with S9 mix in TA1535 and TA1537.</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8"/>
      </w:tblGrid>
      <w:tr w:rsidR="00F31506" w:rsidRPr="00F31506">
        <w:trPr>
          <w:tblCellSpacing w:w="5" w:type="dxa"/>
        </w:trPr>
        <w:tc>
          <w:tcPr>
            <w:tcW w:w="0" w:type="auto"/>
            <w:hideMark/>
          </w:tcPr>
          <w:p w:rsidR="00F31506" w:rsidRPr="00F31506" w:rsidRDefault="00F31506" w:rsidP="00F31506">
            <w:pPr>
              <w:widowControl/>
              <w:jc w:val="left"/>
              <w:divId w:val="161474832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 Vehicle(s)/solvent(s) used: DMSO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Controls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67"/>
        <w:gridCol w:w="4798"/>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Solvent / vehicle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 substance </w:t>
            </w:r>
          </w:p>
        </w:tc>
        <w:tc>
          <w:tcPr>
            <w:tcW w:w="0" w:type="auto"/>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723"/>
            </w:tblGrid>
            <w:tr w:rsidR="00F31506" w:rsidRPr="00F31506" w:rsidTr="00F31506">
              <w:trPr>
                <w:tblCellSpacing w:w="5" w:type="dxa"/>
              </w:trPr>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 N-ethyl-N-nitro-N-nitrosoguanidine for TA100 and TA1535 </w:t>
                  </w:r>
                </w:p>
              </w:tc>
            </w:tr>
          </w:tbl>
          <w:p w:rsidR="00F31506" w:rsidRPr="00F31506" w:rsidRDefault="00F31506" w:rsidP="00F31506">
            <w:pPr>
              <w:widowControl/>
              <w:spacing w:line="320" w:lineRule="atLeast"/>
              <w:jc w:val="left"/>
              <w:rPr>
                <w:rFonts w:ascii="unknown" w:eastAsia="MS PGothic" w:hAnsi="unknown" w:cs="Helvetica" w:hint="eastAsia"/>
                <w:kern w:val="0"/>
                <w:sz w:val="16"/>
                <w:szCs w:val="16"/>
              </w:rPr>
            </w:pP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without S9 </w:t>
            </w:r>
          </w:p>
        </w:tc>
      </w:tr>
    </w:tbl>
    <w:p w:rsidR="00F31506" w:rsidRPr="00F31506" w:rsidRDefault="00F31506" w:rsidP="00F31506">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67"/>
        <w:gridCol w:w="3473"/>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Solvent / vehicle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w:t>
            </w:r>
            <w:r w:rsidRPr="00F31506">
              <w:rPr>
                <w:rFonts w:ascii="Helvetica" w:eastAsia="MS PGothic" w:hAnsi="Helvetica" w:cs="Helvetica"/>
                <w:b/>
                <w:bCs/>
                <w:kern w:val="0"/>
                <w:sz w:val="16"/>
                <w:szCs w:val="16"/>
              </w:rPr>
              <w:lastRenderedPageBreak/>
              <w:t xml:space="preserve">control substance </w:t>
            </w:r>
          </w:p>
        </w:tc>
        <w:tc>
          <w:tcPr>
            <w:tcW w:w="0" w:type="auto"/>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398"/>
            </w:tblGrid>
            <w:tr w:rsidR="00F31506" w:rsidRPr="00F31506" w:rsidTr="00F31506">
              <w:trPr>
                <w:tblCellSpacing w:w="5" w:type="dxa"/>
              </w:trPr>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lastRenderedPageBreak/>
                    <w:t xml:space="preserve">other: 4-Nitro-O-Phenylenediamine for TA1538 </w:t>
                  </w:r>
                </w:p>
              </w:tc>
            </w:tr>
          </w:tbl>
          <w:p w:rsidR="00F31506" w:rsidRPr="00F31506" w:rsidRDefault="00F31506" w:rsidP="00F31506">
            <w:pPr>
              <w:widowControl/>
              <w:spacing w:line="320" w:lineRule="atLeast"/>
              <w:jc w:val="left"/>
              <w:rPr>
                <w:rFonts w:ascii="unknown" w:eastAsia="MS PGothic" w:hAnsi="unknown" w:cs="Helvetica" w:hint="eastAsia"/>
                <w:kern w:val="0"/>
                <w:sz w:val="16"/>
                <w:szCs w:val="16"/>
              </w:rPr>
            </w:pP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lastRenderedPageBreak/>
              <w:t xml:space="preserve">Remarks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without S9 </w:t>
            </w:r>
          </w:p>
        </w:tc>
      </w:tr>
    </w:tbl>
    <w:p w:rsidR="00F31506" w:rsidRPr="00F31506" w:rsidRDefault="00F31506" w:rsidP="00F31506">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67"/>
        <w:gridCol w:w="2521"/>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Solvent / vehicle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 substance </w:t>
            </w:r>
          </w:p>
        </w:tc>
        <w:tc>
          <w:tcPr>
            <w:tcW w:w="0" w:type="auto"/>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46"/>
            </w:tblGrid>
            <w:tr w:rsidR="00F31506" w:rsidRPr="00F31506" w:rsidTr="00F31506">
              <w:trPr>
                <w:tblCellSpacing w:w="5" w:type="dxa"/>
              </w:trPr>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Daunorubicin HCl for TA98 </w:t>
                  </w:r>
                </w:p>
              </w:tc>
            </w:tr>
          </w:tbl>
          <w:p w:rsidR="00F31506" w:rsidRPr="00F31506" w:rsidRDefault="00F31506" w:rsidP="00F31506">
            <w:pPr>
              <w:widowControl/>
              <w:spacing w:line="320" w:lineRule="atLeast"/>
              <w:jc w:val="left"/>
              <w:rPr>
                <w:rFonts w:ascii="unknown" w:eastAsia="MS PGothic" w:hAnsi="unknown" w:cs="Helvetica" w:hint="eastAsia"/>
                <w:kern w:val="0"/>
                <w:sz w:val="16"/>
                <w:szCs w:val="16"/>
              </w:rPr>
            </w:pP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without S9 </w:t>
            </w:r>
          </w:p>
        </w:tc>
      </w:tr>
    </w:tbl>
    <w:p w:rsidR="00F31506" w:rsidRPr="00F31506" w:rsidRDefault="00F31506" w:rsidP="00F31506">
      <w:pPr>
        <w:widowControl/>
        <w:jc w:val="left"/>
        <w:rPr>
          <w:rFonts w:ascii="Helvetica" w:eastAsia="MS PGothic" w:hAnsi="Helvetica" w:cs="Helvetica"/>
          <w:vanish/>
          <w:kern w:val="0"/>
          <w:sz w:val="16"/>
          <w:szCs w:val="16"/>
        </w:rPr>
      </w:pPr>
    </w:p>
    <w:tbl>
      <w:tblPr>
        <w:tblpPr w:leftFromText="180" w:rightFromText="180" w:vertAnchor="text" w:tblpY="1"/>
        <w:tblOverlap w:val="never"/>
        <w:tblW w:w="0" w:type="auto"/>
        <w:tblCellSpacing w:w="5" w:type="dxa"/>
        <w:tblCellMar>
          <w:top w:w="30" w:type="dxa"/>
          <w:left w:w="30" w:type="dxa"/>
          <w:bottom w:w="30" w:type="dxa"/>
          <w:right w:w="30" w:type="dxa"/>
        </w:tblCellMar>
        <w:tblLook w:val="04A0" w:firstRow="1" w:lastRow="0" w:firstColumn="1" w:lastColumn="0" w:noHBand="0" w:noVBand="1"/>
      </w:tblPr>
      <w:tblGrid>
        <w:gridCol w:w="867"/>
        <w:gridCol w:w="2957"/>
      </w:tblGrid>
      <w:tr w:rsidR="00F31506" w:rsidRPr="00F31506" w:rsidTr="00C76412">
        <w:trPr>
          <w:tblCellSpacing w:w="5" w:type="dxa"/>
        </w:trPr>
        <w:tc>
          <w:tcPr>
            <w:tcW w:w="300" w:type="dxa"/>
            <w:hideMark/>
          </w:tcPr>
          <w:p w:rsidR="00F31506" w:rsidRPr="00F31506" w:rsidRDefault="00F31506" w:rsidP="00C76412">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Solvent / vehicle controls </w:t>
            </w:r>
          </w:p>
        </w:tc>
        <w:tc>
          <w:tcPr>
            <w:tcW w:w="0" w:type="auto"/>
            <w:hideMark/>
          </w:tcPr>
          <w:p w:rsidR="00F31506" w:rsidRPr="00F31506" w:rsidRDefault="00F31506" w:rsidP="00C76412">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rsidTr="00C76412">
        <w:trPr>
          <w:tblCellSpacing w:w="5" w:type="dxa"/>
        </w:trPr>
        <w:tc>
          <w:tcPr>
            <w:tcW w:w="300" w:type="dxa"/>
            <w:hideMark/>
          </w:tcPr>
          <w:p w:rsidR="00F31506" w:rsidRPr="00F31506" w:rsidRDefault="00F31506" w:rsidP="00C76412">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controls </w:t>
            </w:r>
          </w:p>
        </w:tc>
        <w:tc>
          <w:tcPr>
            <w:tcW w:w="0" w:type="auto"/>
            <w:hideMark/>
          </w:tcPr>
          <w:p w:rsidR="00F31506" w:rsidRPr="00F31506" w:rsidRDefault="00F31506" w:rsidP="00C76412">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rsidTr="00C76412">
        <w:trPr>
          <w:tblCellSpacing w:w="5" w:type="dxa"/>
        </w:trPr>
        <w:tc>
          <w:tcPr>
            <w:tcW w:w="300" w:type="dxa"/>
            <w:hideMark/>
          </w:tcPr>
          <w:p w:rsidR="00F31506" w:rsidRPr="00F31506" w:rsidRDefault="00F31506" w:rsidP="00C76412">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 substance </w:t>
            </w:r>
          </w:p>
        </w:tc>
        <w:tc>
          <w:tcPr>
            <w:tcW w:w="0" w:type="auto"/>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882"/>
            </w:tblGrid>
            <w:tr w:rsidR="00F31506" w:rsidRPr="00F31506" w:rsidTr="00F31506">
              <w:trPr>
                <w:tblCellSpacing w:w="5" w:type="dxa"/>
              </w:trPr>
              <w:tc>
                <w:tcPr>
                  <w:tcW w:w="0" w:type="auto"/>
                  <w:hideMark/>
                </w:tcPr>
                <w:p w:rsidR="00F31506" w:rsidRPr="00F31506" w:rsidRDefault="00F31506" w:rsidP="0029277F">
                  <w:pPr>
                    <w:framePr w:hSpace="180" w:wrap="around" w:vAnchor="text" w:hAnchor="text" w:y="1"/>
                    <w:widowControl/>
                    <w:suppressOverlap/>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2-Aminoanthracene for all strains </w:t>
                  </w:r>
                </w:p>
              </w:tc>
            </w:tr>
          </w:tbl>
          <w:p w:rsidR="00F31506" w:rsidRPr="00F31506" w:rsidRDefault="00F31506" w:rsidP="00C76412">
            <w:pPr>
              <w:widowControl/>
              <w:spacing w:line="320" w:lineRule="atLeast"/>
              <w:jc w:val="left"/>
              <w:rPr>
                <w:rFonts w:ascii="unknown" w:eastAsia="MS PGothic" w:hAnsi="unknown" w:cs="Helvetica" w:hint="eastAsia"/>
                <w:kern w:val="0"/>
                <w:sz w:val="16"/>
                <w:szCs w:val="16"/>
              </w:rPr>
            </w:pPr>
          </w:p>
        </w:tc>
      </w:tr>
      <w:tr w:rsidR="00F31506" w:rsidRPr="00F31506" w:rsidTr="00C76412">
        <w:trPr>
          <w:tblCellSpacing w:w="5" w:type="dxa"/>
        </w:trPr>
        <w:tc>
          <w:tcPr>
            <w:tcW w:w="300" w:type="dxa"/>
            <w:hideMark/>
          </w:tcPr>
          <w:p w:rsidR="00F31506" w:rsidRPr="00F31506" w:rsidRDefault="00F31506" w:rsidP="00C76412">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c>
          <w:tcPr>
            <w:tcW w:w="0" w:type="auto"/>
            <w:hideMark/>
          </w:tcPr>
          <w:p w:rsidR="00F31506" w:rsidRPr="00F31506" w:rsidRDefault="00F31506" w:rsidP="00C76412">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with S9 mix </w:t>
            </w:r>
          </w:p>
        </w:tc>
      </w:tr>
    </w:tbl>
    <w:p w:rsidR="00F31506" w:rsidRPr="00F31506" w:rsidRDefault="00C76412" w:rsidP="00F31506">
      <w:pPr>
        <w:widowControl/>
        <w:jc w:val="left"/>
        <w:rPr>
          <w:rFonts w:ascii="Helvetica" w:eastAsia="MS PGothic" w:hAnsi="Helvetica" w:cs="Helvetica"/>
          <w:vanish/>
          <w:kern w:val="0"/>
          <w:sz w:val="16"/>
          <w:szCs w:val="16"/>
        </w:rPr>
      </w:pPr>
      <w:r>
        <w:rPr>
          <w:rFonts w:ascii="Helvetica" w:eastAsia="MS PGothic" w:hAnsi="Helvetica" w:cs="Helvetica"/>
          <w:vanish/>
          <w:kern w:val="0"/>
          <w:sz w:val="16"/>
          <w:szCs w:val="16"/>
        </w:rPr>
        <w:br w:type="textWrapping" w:clear="all"/>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67"/>
        <w:gridCol w:w="3277"/>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Solvent / vehicle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 substance </w:t>
            </w:r>
          </w:p>
        </w:tc>
        <w:tc>
          <w:tcPr>
            <w:tcW w:w="0" w:type="auto"/>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02"/>
            </w:tblGrid>
            <w:tr w:rsidR="00F31506" w:rsidRPr="00F31506" w:rsidTr="00F31506">
              <w:trPr>
                <w:tblCellSpacing w:w="5" w:type="dxa"/>
              </w:trPr>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Acridine mutagen ICR191 for TA1537 </w:t>
                  </w:r>
                </w:p>
              </w:tc>
            </w:tr>
          </w:tbl>
          <w:p w:rsidR="00F31506" w:rsidRPr="00F31506" w:rsidRDefault="00F31506" w:rsidP="00F31506">
            <w:pPr>
              <w:widowControl/>
              <w:spacing w:line="320" w:lineRule="atLeast"/>
              <w:jc w:val="left"/>
              <w:rPr>
                <w:rFonts w:ascii="unknown" w:eastAsia="MS PGothic" w:hAnsi="unknown" w:cs="Helvetica" w:hint="eastAsia"/>
                <w:kern w:val="0"/>
                <w:sz w:val="16"/>
                <w:szCs w:val="16"/>
              </w:rPr>
            </w:pP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without S9 </w:t>
            </w:r>
          </w:p>
        </w:tc>
      </w:tr>
    </w:tbl>
    <w:p w:rsidR="00F31506" w:rsidRPr="00F31506" w:rsidRDefault="00F31506" w:rsidP="00C76412">
      <w:pPr>
        <w:keepNext/>
        <w:keepLines/>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test system and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C76412">
            <w:pPr>
              <w:keepNext/>
              <w:keepLines/>
              <w:widowControl/>
              <w:jc w:val="left"/>
              <w:divId w:val="213058658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The Salmonella mutagenicity assay was conducted using the plate incorporation assay as described by Maron and Ames (Mutation Res. 113: 173-215, 1983).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Evaluation criteria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916235851"/>
              <w:rPr>
                <w:rFonts w:ascii="Helvetica" w:eastAsia="MS PGothic" w:hAnsi="Helvetica" w:cs="Helvetica"/>
                <w:kern w:val="0"/>
                <w:sz w:val="16"/>
                <w:szCs w:val="16"/>
              </w:rPr>
            </w:pPr>
            <w:r w:rsidRPr="00F31506">
              <w:rPr>
                <w:rFonts w:ascii="Helvetica" w:eastAsia="MS PGothic" w:hAnsi="Helvetica" w:cs="Helvetica"/>
                <w:kern w:val="0"/>
                <w:sz w:val="16"/>
                <w:szCs w:val="16"/>
              </w:rPr>
              <w:t>A positive response in a individual experiment is achieved when one or both of the following criteria are met</w:t>
            </w:r>
            <w:proofErr w:type="gramStart"/>
            <w:r w:rsidRPr="00F31506">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31506">
              <w:rPr>
                <w:rFonts w:ascii="Helvetica" w:eastAsia="MS PGothic" w:hAnsi="Helvetica" w:cs="Helvetica"/>
                <w:kern w:val="0"/>
                <w:sz w:val="16"/>
                <w:szCs w:val="16"/>
              </w:rPr>
              <w:t>- a statistically significant dose-related increase in the number of revertant colonies is obtained,</w:t>
            </w:r>
            <w:r>
              <w:rPr>
                <w:rFonts w:ascii="Helvetica" w:eastAsia="MS PGothic" w:hAnsi="Helvetica" w:cs="Helvetica"/>
                <w:kern w:val="0"/>
                <w:sz w:val="16"/>
                <w:szCs w:val="16"/>
              </w:rPr>
              <w:br/>
            </w:r>
            <w:r w:rsidRPr="00F31506">
              <w:rPr>
                <w:rFonts w:ascii="Helvetica" w:eastAsia="MS PGothic" w:hAnsi="Helvetica" w:cs="Helvetica"/>
                <w:kern w:val="0"/>
                <w:sz w:val="16"/>
                <w:szCs w:val="16"/>
              </w:rPr>
              <w:t>- a two-fold or greater increase in the mean number of revertant colonies (over that observed for the concurrent solvent control plates) which is statistically significant, is observed at at least one dose level.</w:t>
            </w:r>
            <w:r>
              <w:rPr>
                <w:rFonts w:ascii="Helvetica" w:eastAsia="MS PGothic" w:hAnsi="Helvetica" w:cs="Helvetica"/>
                <w:kern w:val="0"/>
                <w:sz w:val="16"/>
                <w:szCs w:val="16"/>
              </w:rPr>
              <w:br/>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1943"/>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Species/strain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 typhimurium TA 1538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Metabolic activation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with and without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lastRenderedPageBreak/>
              <w:t xml:space="preserve">Test system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all strains/cell types tested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Genotoxicity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negative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Cytotoxicity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(at 1000µg/plate)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Vehicle controls valid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controls valid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F31506">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3873"/>
      </w:tblGrid>
      <w:tr w:rsidR="00F31506" w:rsidRPr="0029277F">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Species/strain </w:t>
            </w:r>
          </w:p>
        </w:tc>
        <w:tc>
          <w:tcPr>
            <w:tcW w:w="0" w:type="auto"/>
            <w:hideMark/>
          </w:tcPr>
          <w:p w:rsidR="00F31506" w:rsidRPr="00280715" w:rsidRDefault="00F31506" w:rsidP="00F31506">
            <w:pPr>
              <w:widowControl/>
              <w:jc w:val="left"/>
              <w:rPr>
                <w:rFonts w:ascii="Helvetica" w:eastAsia="MS PGothic" w:hAnsi="Helvetica" w:cs="Helvetica"/>
                <w:kern w:val="0"/>
                <w:sz w:val="16"/>
                <w:szCs w:val="16"/>
                <w:lang w:val="fr-FR"/>
              </w:rPr>
            </w:pPr>
            <w:r w:rsidRPr="00280715">
              <w:rPr>
                <w:rFonts w:ascii="Helvetica" w:eastAsia="MS PGothic" w:hAnsi="Helvetica" w:cs="Helvetica"/>
                <w:kern w:val="0"/>
                <w:sz w:val="16"/>
                <w:szCs w:val="16"/>
                <w:lang w:val="fr-FR"/>
              </w:rPr>
              <w:t xml:space="preserve">S. typhimurium TA 1535, TA 1537, TA 98 and TA 100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Metabolic activation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with and without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 system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all strains/cell types tested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Genotoxicity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negative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Cytotoxicity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(at 1000 and 5000 µg/plate)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Vehicle controls valid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controls valid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Additional information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111053297"/>
              <w:rPr>
                <w:rFonts w:ascii="Helvetica" w:eastAsia="MS PGothic" w:hAnsi="Helvetica" w:cs="Helvetica"/>
                <w:kern w:val="0"/>
                <w:sz w:val="16"/>
                <w:szCs w:val="16"/>
              </w:rPr>
            </w:pPr>
            <w:r w:rsidRPr="00F31506">
              <w:rPr>
                <w:rFonts w:ascii="Helvetica" w:eastAsia="MS PGothic" w:hAnsi="Helvetica" w:cs="Helvetica"/>
                <w:kern w:val="0"/>
                <w:sz w:val="16"/>
                <w:szCs w:val="16"/>
              </w:rPr>
              <w:t>RANGE-FINDING/SCREENING STUDIES: The dose range was selected following a dose-ranging study, where only TA100 strain was exposed to the test substance at concentrations of 5000-1.6 µg/plate in both the presence and absence of liver S9 mix. The test compound showed significant toxicity in strain TA100, both in the presence and absence of S9 at both 5000 and 1000 µg/plate. The dose range for the main experimental work was therefore set at 1000-0.32 ug/plate. In view of the lack of toxicity in the main experiment (+S9) with strains TA1535 and TA1537, the repeat experiment with these strains (+S9) was carried out over the dose range of 5000-1.6 µg/plate.</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85"/>
      </w:tblGrid>
      <w:tr w:rsidR="00F31506" w:rsidRPr="00F31506">
        <w:trPr>
          <w:tblCellSpacing w:w="5" w:type="dxa"/>
        </w:trPr>
        <w:tc>
          <w:tcPr>
            <w:tcW w:w="0" w:type="auto"/>
            <w:hideMark/>
          </w:tcPr>
          <w:p w:rsidR="00F31506" w:rsidRPr="00F31506" w:rsidRDefault="00F31506" w:rsidP="00F31506">
            <w:pPr>
              <w:widowControl/>
              <w:jc w:val="left"/>
              <w:divId w:val="195667341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negative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33507479"/>
              <w:rPr>
                <w:rFonts w:ascii="Helvetica" w:eastAsia="MS PGothic" w:hAnsi="Helvetica" w:cs="Helvetica"/>
                <w:kern w:val="0"/>
                <w:sz w:val="16"/>
                <w:szCs w:val="16"/>
              </w:rPr>
            </w:pPr>
            <w:r w:rsidRPr="00F31506">
              <w:rPr>
                <w:rFonts w:ascii="Helvetica" w:eastAsia="MS PGothic" w:hAnsi="Helvetica" w:cs="Helvetica"/>
                <w:kern w:val="0"/>
                <w:sz w:val="16"/>
                <w:szCs w:val="16"/>
              </w:rPr>
              <w:t>Under the conditions of this Ames test,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 xml:space="preserve">-dihydroxydiphenylsulphone was not mutagenic with or without metabolic activation in bacterial systems.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Executive summary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Verdana" w:eastAsia="MS PGothic" w:hAnsi="Verdana" w:cs="MS PGothic"/>
                <w:color w:val="656565"/>
                <w:kern w:val="0"/>
                <w:sz w:val="15"/>
                <w:szCs w:val="15"/>
              </w:rPr>
              <w:t xml:space="preserve">Five strains of Salmonella typhimurium (TA1535, TA1537, TA1538, TA98 and TA100) were exposed to the test substance at concentrations ranging from 0.32-1000 µg/plate with or/and without S9 mix. The test was repeated in strains TA1535 and TA1537 at concentrations ranging from 1.6-5000 µg/plate with S9 mix. The test substance did not induce any significant reproducible </w:t>
            </w:r>
            <w:r w:rsidRPr="00F31506">
              <w:rPr>
                <w:rFonts w:ascii="Verdana" w:eastAsia="MS PGothic" w:hAnsi="Verdana" w:cs="MS PGothic"/>
                <w:color w:val="656565"/>
                <w:kern w:val="0"/>
                <w:sz w:val="15"/>
                <w:szCs w:val="15"/>
              </w:rPr>
              <w:lastRenderedPageBreak/>
              <w:t>increases in the observed numbers of revertant colonies. The positive and solvent controls were valid. Under the conditions of this assay, 4</w:t>
            </w:r>
            <w:proofErr w:type="gramStart"/>
            <w:r w:rsidRPr="00F31506">
              <w:rPr>
                <w:rFonts w:ascii="Verdana" w:eastAsia="MS PGothic" w:hAnsi="Verdana" w:cs="MS PGothic"/>
                <w:color w:val="656565"/>
                <w:kern w:val="0"/>
                <w:sz w:val="15"/>
                <w:szCs w:val="15"/>
              </w:rPr>
              <w:t>,4'</w:t>
            </w:r>
            <w:proofErr w:type="gramEnd"/>
            <w:r w:rsidRPr="00F31506">
              <w:rPr>
                <w:rFonts w:ascii="Verdana" w:eastAsia="MS PGothic" w:hAnsi="Verdana" w:cs="MS PGothic"/>
                <w:color w:val="656565"/>
                <w:kern w:val="0"/>
                <w:sz w:val="15"/>
                <w:szCs w:val="15"/>
              </w:rPr>
              <w:t>-dihydroxydiphenylsulphone gave an non-mutagenic response in both the presence and absence of S9 mix, in all five strains of Salmonella used.</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lastRenderedPageBreak/>
        <w:t>Endpoint study record: Genetic toxicity in vitro.004: (Miles, 1991</w:t>
      </w:r>
      <w:proofErr w:type="gramStart"/>
      <w:r w:rsidRPr="00F31506">
        <w:rPr>
          <w:rFonts w:ascii="Helvetica" w:eastAsia="MS PGothic" w:hAnsi="Helvetica" w:cs="Helvetica"/>
          <w:b/>
          <w:bCs/>
          <w:i/>
          <w:iCs/>
          <w:kern w:val="0"/>
          <w:sz w:val="30"/>
          <w:szCs w:val="30"/>
        </w:rPr>
        <w:t>)Ames</w:t>
      </w:r>
      <w:proofErr w:type="gramEnd"/>
      <w:r w:rsidRPr="00F31506">
        <w:rPr>
          <w:rFonts w:ascii="Helvetica" w:eastAsia="MS PGothic" w:hAnsi="Helvetica" w:cs="Helvetica"/>
          <w:b/>
          <w:bCs/>
          <w:i/>
          <w:iCs/>
          <w:kern w:val="0"/>
          <w:sz w:val="30"/>
          <w:szCs w:val="30"/>
        </w:rPr>
        <w:t xml:space="preserve"> test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1208177961"/>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IUC5-ca69b79f-1deb-42e0-abc9-948d2dd5ccaa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10:57:02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4933"/>
        <w:gridCol w:w="477"/>
        <w:gridCol w:w="482"/>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supporting study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(reliable with restrictions)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OECD guideline 471 study with acceptable restrictions (only 4 strains were tested) </w:t>
            </w:r>
          </w:p>
        </w:tc>
      </w:tr>
    </w:tbl>
    <w:p w:rsidR="00F31506" w:rsidRPr="00F31506" w:rsidRDefault="00F31506" w:rsidP="00C76412">
      <w:pPr>
        <w:keepNext/>
        <w:keepLines/>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Data source </w:t>
      </w:r>
    </w:p>
    <w:p w:rsidR="00F31506" w:rsidRPr="00F31506" w:rsidRDefault="00F31506" w:rsidP="00C76412">
      <w:pPr>
        <w:keepNext/>
        <w:keepLines/>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96"/>
        <w:gridCol w:w="559"/>
        <w:gridCol w:w="399"/>
        <w:gridCol w:w="1600"/>
        <w:gridCol w:w="1118"/>
        <w:gridCol w:w="805"/>
        <w:gridCol w:w="2100"/>
        <w:gridCol w:w="729"/>
        <w:gridCol w:w="753"/>
        <w:gridCol w:w="83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Miles Inc.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1991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Salmonella/Microsome test (final report) with cover letter dated 042392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National Technical Information Service. (Springfield, VA 22161) Formerly U.S. Clearinghouse for Scientific &amp; Technical Information. (OTS-0535648)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Bayer AG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EPA/OTS;Doc#86-920000911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1991-05-14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genotoxicity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95"/>
      </w:tblGrid>
      <w:tr w:rsidR="00F31506" w:rsidRPr="00F31506">
        <w:trPr>
          <w:tblCellSpacing w:w="5" w:type="dxa"/>
        </w:trPr>
        <w:tc>
          <w:tcPr>
            <w:tcW w:w="0" w:type="auto"/>
            <w:hideMark/>
          </w:tcPr>
          <w:p w:rsidR="00F31506" w:rsidRPr="00F31506" w:rsidRDefault="00F31506" w:rsidP="00F31506">
            <w:pPr>
              <w:widowControl/>
              <w:jc w:val="left"/>
              <w:divId w:val="86803430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gene mutation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557"/>
      </w:tblGrid>
      <w:tr w:rsidR="00F31506" w:rsidRPr="00F31506">
        <w:trPr>
          <w:tblCellSpacing w:w="5" w:type="dxa"/>
        </w:trPr>
        <w:tc>
          <w:tcPr>
            <w:tcW w:w="0" w:type="auto"/>
            <w:hideMark/>
          </w:tcPr>
          <w:p w:rsidR="00F31506" w:rsidRPr="00F31506" w:rsidRDefault="00F31506" w:rsidP="00F31506">
            <w:pPr>
              <w:widowControl/>
              <w:jc w:val="left"/>
              <w:divId w:val="125392724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bacterial reverse mutation assay (e.g. Ames test)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4107"/>
        <w:gridCol w:w="2275"/>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Deviations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OECD Guideline 471 (Bacterial Reverse Mutation Assay)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(only 4 strains were tested)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56"/>
      </w:tblGrid>
      <w:tr w:rsidR="00F31506" w:rsidRPr="00F31506">
        <w:trPr>
          <w:tblCellSpacing w:w="5" w:type="dxa"/>
        </w:trPr>
        <w:tc>
          <w:tcPr>
            <w:tcW w:w="0" w:type="auto"/>
            <w:hideMark/>
          </w:tcPr>
          <w:p w:rsidR="00F31506" w:rsidRPr="00F31506" w:rsidRDefault="00F31506" w:rsidP="00F31506">
            <w:pPr>
              <w:widowControl/>
              <w:jc w:val="left"/>
              <w:divId w:val="128524149"/>
              <w:rPr>
                <w:rFonts w:ascii="Helvetica" w:eastAsia="MS PGothic" w:hAnsi="Helvetica" w:cs="Helvetica"/>
                <w:kern w:val="0"/>
                <w:sz w:val="16"/>
                <w:szCs w:val="16"/>
              </w:rPr>
            </w:pPr>
            <w:proofErr w:type="gramStart"/>
            <w:r w:rsidRPr="00F31506">
              <w:rPr>
                <w:rFonts w:ascii="Helvetica" w:eastAsia="MS PGothic" w:hAnsi="Helvetica" w:cs="Helvetica"/>
                <w:kern w:val="0"/>
                <w:sz w:val="16"/>
                <w:szCs w:val="16"/>
              </w:rPr>
              <w:t>yes</w:t>
            </w:r>
            <w:proofErr w:type="gramEnd"/>
            <w:r w:rsidRPr="00F31506">
              <w:rPr>
                <w:rFonts w:ascii="Helvetica" w:eastAsia="MS PGothic" w:hAnsi="Helvetica" w:cs="Helvetica"/>
                <w:kern w:val="0"/>
                <w:sz w:val="16"/>
                <w:szCs w:val="16"/>
              </w:rPr>
              <w:t xml:space="preserve"> (Miles Inc.)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10565929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091"/>
      </w:tblGrid>
      <w:tr w:rsidR="00F31506" w:rsidRPr="00F31506">
        <w:trPr>
          <w:tblCellSpacing w:w="5" w:type="dxa"/>
        </w:trPr>
        <w:tc>
          <w:tcPr>
            <w:tcW w:w="0" w:type="auto"/>
            <w:hideMark/>
          </w:tcPr>
          <w:p w:rsidR="00F31506" w:rsidRPr="00F31506" w:rsidRDefault="00F31506" w:rsidP="00F31506">
            <w:pPr>
              <w:widowControl/>
              <w:jc w:val="left"/>
              <w:divId w:val="1268465279"/>
              <w:rPr>
                <w:rFonts w:ascii="Helvetica" w:eastAsia="MS PGothic" w:hAnsi="Helvetica" w:cs="Helvetica"/>
                <w:kern w:val="0"/>
                <w:sz w:val="16"/>
                <w:szCs w:val="16"/>
              </w:rPr>
            </w:pPr>
            <w:r w:rsidRPr="00F31506">
              <w:rPr>
                <w:rFonts w:ascii="Helvetica" w:eastAsia="MS PGothic" w:hAnsi="Helvetica" w:cs="Helvetica"/>
                <w:kern w:val="0"/>
                <w:sz w:val="16"/>
                <w:szCs w:val="16"/>
              </w:rPr>
              <w:t>- Name of test material (as cited in study report): Sulfone</w:t>
            </w:r>
            <w:r>
              <w:rPr>
                <w:rFonts w:ascii="Helvetica" w:eastAsia="MS PGothic" w:hAnsi="Helvetica" w:cs="Helvetica"/>
                <w:kern w:val="0"/>
                <w:sz w:val="16"/>
                <w:szCs w:val="16"/>
              </w:rPr>
              <w:br/>
            </w:r>
            <w:r w:rsidRPr="00F31506">
              <w:rPr>
                <w:rFonts w:ascii="Helvetica" w:eastAsia="MS PGothic" w:hAnsi="Helvetica" w:cs="Helvetica"/>
                <w:kern w:val="0"/>
                <w:sz w:val="16"/>
                <w:szCs w:val="16"/>
              </w:rPr>
              <w:t>- Physical state: fine, white powder</w:t>
            </w:r>
            <w:r>
              <w:rPr>
                <w:rFonts w:ascii="Helvetica" w:eastAsia="MS PGothic" w:hAnsi="Helvetica" w:cs="Helvetica"/>
                <w:kern w:val="0"/>
                <w:sz w:val="16"/>
                <w:szCs w:val="16"/>
              </w:rPr>
              <w:br/>
            </w:r>
            <w:r w:rsidRPr="00F31506">
              <w:rPr>
                <w:rFonts w:ascii="Helvetica" w:eastAsia="MS PGothic" w:hAnsi="Helvetica" w:cs="Helvetica"/>
                <w:kern w:val="0"/>
                <w:sz w:val="16"/>
                <w:szCs w:val="16"/>
              </w:rPr>
              <w:lastRenderedPageBreak/>
              <w:t>- Analytical purity: 92.8%</w:t>
            </w:r>
            <w:r>
              <w:rPr>
                <w:rFonts w:ascii="Helvetica" w:eastAsia="MS PGothic" w:hAnsi="Helvetica" w:cs="Helvetica"/>
                <w:kern w:val="0"/>
                <w:sz w:val="16"/>
                <w:szCs w:val="16"/>
              </w:rPr>
              <w:br/>
            </w:r>
            <w:r w:rsidRPr="00F31506">
              <w:rPr>
                <w:rFonts w:ascii="Helvetica" w:eastAsia="MS PGothic" w:hAnsi="Helvetica" w:cs="Helvetica"/>
                <w:kern w:val="0"/>
                <w:sz w:val="16"/>
                <w:szCs w:val="16"/>
              </w:rPr>
              <w:t>- Lot/batch No.: 14</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Product number: 428647 </w:t>
            </w:r>
            <w:r>
              <w:rPr>
                <w:rFonts w:ascii="Helvetica" w:eastAsia="MS PGothic" w:hAnsi="Helvetica" w:cs="Helvetica"/>
                <w:kern w:val="0"/>
                <w:sz w:val="16"/>
                <w:szCs w:val="16"/>
              </w:rPr>
              <w:br/>
            </w:r>
            <w:r w:rsidRPr="00F31506">
              <w:rPr>
                <w:rFonts w:ascii="Helvetica" w:eastAsia="MS PGothic" w:hAnsi="Helvetica" w:cs="Helvetica"/>
                <w:kern w:val="0"/>
                <w:sz w:val="16"/>
                <w:szCs w:val="16"/>
              </w:rPr>
              <w:t>- Storage condition of test material: room temperature</w:t>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lastRenderedPageBreak/>
        <w:t xml:space="preserve">Method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Target gene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06"/>
      </w:tblGrid>
      <w:tr w:rsidR="00F31506" w:rsidRPr="00F31506">
        <w:trPr>
          <w:tblCellSpacing w:w="5" w:type="dxa"/>
        </w:trPr>
        <w:tc>
          <w:tcPr>
            <w:tcW w:w="0" w:type="auto"/>
            <w:hideMark/>
          </w:tcPr>
          <w:p w:rsidR="00F31506" w:rsidRPr="00F31506" w:rsidRDefault="00F31506" w:rsidP="00F31506">
            <w:pPr>
              <w:widowControl/>
              <w:jc w:val="left"/>
              <w:divId w:val="122834594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Salmonella typhimurium: histidine operon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3873"/>
      </w:tblGrid>
      <w:tr w:rsidR="00F31506" w:rsidRPr="0029277F">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Species/strain </w:t>
            </w:r>
          </w:p>
        </w:tc>
        <w:tc>
          <w:tcPr>
            <w:tcW w:w="0" w:type="auto"/>
            <w:hideMark/>
          </w:tcPr>
          <w:p w:rsidR="00F31506" w:rsidRPr="00280715" w:rsidRDefault="00F31506" w:rsidP="00F31506">
            <w:pPr>
              <w:widowControl/>
              <w:jc w:val="left"/>
              <w:rPr>
                <w:rFonts w:ascii="Helvetica" w:eastAsia="MS PGothic" w:hAnsi="Helvetica" w:cs="Helvetica"/>
                <w:kern w:val="0"/>
                <w:sz w:val="16"/>
                <w:szCs w:val="16"/>
                <w:lang w:val="fr-FR"/>
              </w:rPr>
            </w:pPr>
            <w:r w:rsidRPr="00280715">
              <w:rPr>
                <w:rFonts w:ascii="Helvetica" w:eastAsia="MS PGothic" w:hAnsi="Helvetica" w:cs="Helvetica"/>
                <w:kern w:val="0"/>
                <w:sz w:val="16"/>
                <w:szCs w:val="16"/>
                <w:lang w:val="fr-FR"/>
              </w:rPr>
              <w:t xml:space="preserve">S. typhimurium TA 1535, TA 1537, TA 98 and TA 100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Metabolic activation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with and without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Metabolic activation system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Aroclor 1254 induced Rat liver S9 mix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08"/>
      </w:tblGrid>
      <w:tr w:rsidR="00F31506" w:rsidRPr="00F31506">
        <w:trPr>
          <w:tblCellSpacing w:w="5" w:type="dxa"/>
        </w:trPr>
        <w:tc>
          <w:tcPr>
            <w:tcW w:w="0" w:type="auto"/>
            <w:hideMark/>
          </w:tcPr>
          <w:p w:rsidR="00F31506" w:rsidRPr="00F31506" w:rsidRDefault="00F31506" w:rsidP="00F31506">
            <w:pPr>
              <w:widowControl/>
              <w:jc w:val="left"/>
              <w:divId w:val="90040930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30, 60, 120, 240, 480 and 960 µg per plate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466"/>
      </w:tblGrid>
      <w:tr w:rsidR="00F31506" w:rsidRPr="00F31506">
        <w:trPr>
          <w:tblCellSpacing w:w="5" w:type="dxa"/>
        </w:trPr>
        <w:tc>
          <w:tcPr>
            <w:tcW w:w="0" w:type="auto"/>
            <w:hideMark/>
          </w:tcPr>
          <w:p w:rsidR="00F31506" w:rsidRPr="00F31506" w:rsidRDefault="00F31506" w:rsidP="00F31506">
            <w:pPr>
              <w:widowControl/>
              <w:jc w:val="left"/>
              <w:divId w:val="137516063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 Vehicle(s)/solvent(s) used: ethanol for the test substance, DMSO for the positive controls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Controls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67"/>
        <w:gridCol w:w="3174"/>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Solvent / vehicle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 substance </w:t>
            </w:r>
          </w:p>
        </w:tc>
        <w:tc>
          <w:tcPr>
            <w:tcW w:w="0" w:type="auto"/>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99"/>
            </w:tblGrid>
            <w:tr w:rsidR="00F31506" w:rsidRPr="00F31506" w:rsidTr="00F31506">
              <w:trPr>
                <w:tblCellSpacing w:w="5" w:type="dxa"/>
              </w:trPr>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nitrofurantoin 0.2 µg/plate for TA100 </w:t>
                  </w:r>
                </w:p>
              </w:tc>
            </w:tr>
          </w:tbl>
          <w:p w:rsidR="00F31506" w:rsidRPr="00F31506" w:rsidRDefault="00F31506" w:rsidP="00F31506">
            <w:pPr>
              <w:widowControl/>
              <w:spacing w:line="320" w:lineRule="atLeast"/>
              <w:jc w:val="left"/>
              <w:rPr>
                <w:rFonts w:ascii="unknown" w:eastAsia="MS PGothic" w:hAnsi="unknown" w:cs="Helvetica" w:hint="eastAsia"/>
                <w:kern w:val="0"/>
                <w:sz w:val="16"/>
                <w:szCs w:val="16"/>
              </w:rPr>
            </w:pP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without S9 mix </w:t>
            </w:r>
          </w:p>
        </w:tc>
      </w:tr>
    </w:tbl>
    <w:p w:rsidR="00F31506" w:rsidRPr="00F31506" w:rsidRDefault="00F31506" w:rsidP="00F31506">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67"/>
        <w:gridCol w:w="6353"/>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Solvent / vehicle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w:t>
            </w:r>
            <w:r w:rsidRPr="00F31506">
              <w:rPr>
                <w:rFonts w:ascii="Helvetica" w:eastAsia="MS PGothic" w:hAnsi="Helvetica" w:cs="Helvetica"/>
                <w:b/>
                <w:bCs/>
                <w:kern w:val="0"/>
                <w:sz w:val="16"/>
                <w:szCs w:val="16"/>
              </w:rPr>
              <w:lastRenderedPageBreak/>
              <w:t xml:space="preserve">control substance </w:t>
            </w:r>
          </w:p>
        </w:tc>
        <w:tc>
          <w:tcPr>
            <w:tcW w:w="0" w:type="auto"/>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278"/>
            </w:tblGrid>
            <w:tr w:rsidR="00F31506" w:rsidRPr="00F31506" w:rsidTr="00F31506">
              <w:trPr>
                <w:tblCellSpacing w:w="5" w:type="dxa"/>
              </w:trPr>
              <w:tc>
                <w:tcPr>
                  <w:tcW w:w="0" w:type="auto"/>
                  <w:hideMark/>
                </w:tcPr>
                <w:p w:rsidR="00F31506" w:rsidRPr="00F31506" w:rsidRDefault="00F31506" w:rsidP="00F31506">
                  <w:pPr>
                    <w:widowControl/>
                    <w:jc w:val="left"/>
                    <w:rPr>
                      <w:rFonts w:ascii="Helvetica" w:eastAsia="MS PGothic" w:hAnsi="Helvetica" w:cs="Helvetica"/>
                      <w:kern w:val="0"/>
                      <w:sz w:val="16"/>
                      <w:szCs w:val="16"/>
                    </w:rPr>
                  </w:pPr>
                  <w:proofErr w:type="gramStart"/>
                  <w:r w:rsidRPr="00F31506">
                    <w:rPr>
                      <w:rFonts w:ascii="Helvetica" w:eastAsia="MS PGothic" w:hAnsi="Helvetica" w:cs="Helvetica"/>
                      <w:kern w:val="0"/>
                      <w:sz w:val="16"/>
                      <w:szCs w:val="16"/>
                    </w:rPr>
                    <w:lastRenderedPageBreak/>
                    <w:t>other</w:t>
                  </w:r>
                  <w:proofErr w:type="gramEnd"/>
                  <w:r w:rsidRPr="00F31506">
                    <w:rPr>
                      <w:rFonts w:ascii="Helvetica" w:eastAsia="MS PGothic" w:hAnsi="Helvetica" w:cs="Helvetica"/>
                      <w:kern w:val="0"/>
                      <w:sz w:val="16"/>
                      <w:szCs w:val="16"/>
                    </w:rPr>
                    <w:t xml:space="preserve">: 4-nitro-1,2-phenylene diamine, 10 µg/plate for TA1537 and 0.5 µg/plate for TA98. </w:t>
                  </w:r>
                </w:p>
              </w:tc>
            </w:tr>
          </w:tbl>
          <w:p w:rsidR="00F31506" w:rsidRPr="00F31506" w:rsidRDefault="00F31506" w:rsidP="00F31506">
            <w:pPr>
              <w:widowControl/>
              <w:spacing w:line="320" w:lineRule="atLeast"/>
              <w:jc w:val="left"/>
              <w:rPr>
                <w:rFonts w:ascii="unknown" w:eastAsia="MS PGothic" w:hAnsi="unknown" w:cs="Helvetica" w:hint="eastAsia"/>
                <w:kern w:val="0"/>
                <w:sz w:val="16"/>
                <w:szCs w:val="16"/>
              </w:rPr>
            </w:pP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lastRenderedPageBreak/>
              <w:t xml:space="preserve">Remarks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with S9 mix </w:t>
            </w:r>
          </w:p>
        </w:tc>
      </w:tr>
    </w:tbl>
    <w:p w:rsidR="00F31506" w:rsidRPr="00F31506" w:rsidRDefault="00F31506" w:rsidP="00F31506">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67"/>
        <w:gridCol w:w="6353"/>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Solvent / vehicle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 substance </w:t>
            </w:r>
          </w:p>
        </w:tc>
        <w:tc>
          <w:tcPr>
            <w:tcW w:w="0" w:type="auto"/>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278"/>
            </w:tblGrid>
            <w:tr w:rsidR="00F31506" w:rsidRPr="00F31506" w:rsidTr="00F31506">
              <w:trPr>
                <w:tblCellSpacing w:w="5" w:type="dxa"/>
              </w:trPr>
              <w:tc>
                <w:tcPr>
                  <w:tcW w:w="0" w:type="auto"/>
                  <w:hideMark/>
                </w:tcPr>
                <w:p w:rsidR="00F31506" w:rsidRPr="00F31506" w:rsidRDefault="00F31506" w:rsidP="00F31506">
                  <w:pPr>
                    <w:widowControl/>
                    <w:jc w:val="left"/>
                    <w:rPr>
                      <w:rFonts w:ascii="Helvetica" w:eastAsia="MS PGothic" w:hAnsi="Helvetica" w:cs="Helvetica"/>
                      <w:kern w:val="0"/>
                      <w:sz w:val="16"/>
                      <w:szCs w:val="16"/>
                    </w:rPr>
                  </w:pPr>
                  <w:proofErr w:type="gramStart"/>
                  <w:r w:rsidRPr="00F31506">
                    <w:rPr>
                      <w:rFonts w:ascii="Helvetica" w:eastAsia="MS PGothic" w:hAnsi="Helvetica" w:cs="Helvetica"/>
                      <w:kern w:val="0"/>
                      <w:sz w:val="16"/>
                      <w:szCs w:val="16"/>
                    </w:rPr>
                    <w:t>other</w:t>
                  </w:r>
                  <w:proofErr w:type="gramEnd"/>
                  <w:r w:rsidRPr="00F31506">
                    <w:rPr>
                      <w:rFonts w:ascii="Helvetica" w:eastAsia="MS PGothic" w:hAnsi="Helvetica" w:cs="Helvetica"/>
                      <w:kern w:val="0"/>
                      <w:sz w:val="16"/>
                      <w:szCs w:val="16"/>
                    </w:rPr>
                    <w:t xml:space="preserve">: 4-nitro-1,2-phenylene diamine, 10 µg/plate for TA1537 and 0.5 µg/plate for TA98. </w:t>
                  </w:r>
                </w:p>
              </w:tc>
            </w:tr>
          </w:tbl>
          <w:p w:rsidR="00F31506" w:rsidRPr="00F31506" w:rsidRDefault="00F31506" w:rsidP="00F31506">
            <w:pPr>
              <w:widowControl/>
              <w:spacing w:line="320" w:lineRule="atLeast"/>
              <w:jc w:val="left"/>
              <w:rPr>
                <w:rFonts w:ascii="unknown" w:eastAsia="MS PGothic" w:hAnsi="unknown" w:cs="Helvetica" w:hint="eastAsia"/>
                <w:kern w:val="0"/>
                <w:sz w:val="16"/>
                <w:szCs w:val="16"/>
              </w:rPr>
            </w:pP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without S9 mix </w:t>
            </w:r>
          </w:p>
        </w:tc>
      </w:tr>
    </w:tbl>
    <w:p w:rsidR="00F31506" w:rsidRPr="00F31506" w:rsidRDefault="00F31506" w:rsidP="00F31506">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67"/>
        <w:gridCol w:w="2925"/>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Solvent / vehicle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 substance </w:t>
            </w:r>
          </w:p>
        </w:tc>
        <w:tc>
          <w:tcPr>
            <w:tcW w:w="0" w:type="auto"/>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850"/>
            </w:tblGrid>
            <w:tr w:rsidR="00F31506" w:rsidRPr="00F31506" w:rsidTr="00F31506">
              <w:trPr>
                <w:tblCellSpacing w:w="5" w:type="dxa"/>
              </w:trPr>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sodium azide (10 µg/plate for TA 1535) </w:t>
                  </w:r>
                </w:p>
              </w:tc>
            </w:tr>
          </w:tbl>
          <w:p w:rsidR="00F31506" w:rsidRPr="00F31506" w:rsidRDefault="00F31506" w:rsidP="00F31506">
            <w:pPr>
              <w:widowControl/>
              <w:spacing w:line="320" w:lineRule="atLeast"/>
              <w:jc w:val="left"/>
              <w:rPr>
                <w:rFonts w:ascii="unknown" w:eastAsia="MS PGothic" w:hAnsi="unknown" w:cs="Helvetica" w:hint="eastAsia"/>
                <w:kern w:val="0"/>
                <w:sz w:val="16"/>
                <w:szCs w:val="16"/>
              </w:rPr>
            </w:pP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without S9 mix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test system and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11721678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The mutagenicity evaluation was performed using Ames Test as described by Ames et al. (Mutation Res. 31, 347-364, 1975) and Maron and Ames (Mutation Res. 113, 173-215, 1983).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Evaluation criteria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65773065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 reproducible and dose-related increase in mutant counts of at least one strain is considered to be a positive result. For TA1535, TA100 and TA98 this increase should be about twice the amount of negative controls, whereas for TA1537, at least a threefold increase should be reached.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3873"/>
      </w:tblGrid>
      <w:tr w:rsidR="00F31506" w:rsidRPr="0029277F">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Species/strain </w:t>
            </w:r>
          </w:p>
        </w:tc>
        <w:tc>
          <w:tcPr>
            <w:tcW w:w="0" w:type="auto"/>
            <w:hideMark/>
          </w:tcPr>
          <w:p w:rsidR="00F31506" w:rsidRPr="00280715" w:rsidRDefault="00F31506" w:rsidP="00F31506">
            <w:pPr>
              <w:widowControl/>
              <w:jc w:val="left"/>
              <w:rPr>
                <w:rFonts w:ascii="Helvetica" w:eastAsia="MS PGothic" w:hAnsi="Helvetica" w:cs="Helvetica"/>
                <w:kern w:val="0"/>
                <w:sz w:val="16"/>
                <w:szCs w:val="16"/>
                <w:lang w:val="fr-FR"/>
              </w:rPr>
            </w:pPr>
            <w:r w:rsidRPr="00280715">
              <w:rPr>
                <w:rFonts w:ascii="Helvetica" w:eastAsia="MS PGothic" w:hAnsi="Helvetica" w:cs="Helvetica"/>
                <w:kern w:val="0"/>
                <w:sz w:val="16"/>
                <w:szCs w:val="16"/>
                <w:lang w:val="fr-FR"/>
              </w:rPr>
              <w:t xml:space="preserve">S. typhimurium TA 1535, TA 1537, TA 98 and TA 100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Metabolic activation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with and without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 system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all strains/cell types tested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Genotoxicity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negative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Cytotoxicity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( 120 µg/plate and above)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lastRenderedPageBreak/>
              <w:t xml:space="preserve">Vehicle controls valid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controls valid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Additional information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77301526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RANGE-FINDING/SCREENING STUDIES: The dose levels for the final study were selected based on pre-test for toxicity where all test strains were exposed to the test concentrations of 8, 40, 200, 1000 and 5000 µg per plate. Based on the toxicity results, doses ranging from 30-960 µg/plate were chosen for the final study. </w:t>
            </w:r>
          </w:p>
        </w:tc>
      </w:tr>
    </w:tbl>
    <w:p w:rsidR="00F31506" w:rsidRPr="00F31506" w:rsidRDefault="00F31506" w:rsidP="00C76412">
      <w:pPr>
        <w:keepNext/>
        <w:keepLines/>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614"/>
      </w:tblGrid>
      <w:tr w:rsidR="00F31506" w:rsidRPr="00F31506">
        <w:trPr>
          <w:tblCellSpacing w:w="5" w:type="dxa"/>
        </w:trPr>
        <w:tc>
          <w:tcPr>
            <w:tcW w:w="0" w:type="auto"/>
            <w:hideMark/>
          </w:tcPr>
          <w:p w:rsidR="00F31506" w:rsidRPr="00F31506" w:rsidRDefault="00F31506" w:rsidP="00C76412">
            <w:pPr>
              <w:keepNext/>
              <w:keepLines/>
              <w:widowControl/>
              <w:spacing w:line="225" w:lineRule="atLeast"/>
              <w:jc w:val="left"/>
              <w:textAlignment w:val="baseline"/>
              <w:rPr>
                <w:rFonts w:ascii="MS PGothic" w:eastAsia="MS PGothic" w:hAnsi="MS PGothic" w:cs="MS PGothic"/>
                <w:kern w:val="0"/>
                <w:sz w:val="24"/>
                <w:szCs w:val="24"/>
              </w:rPr>
            </w:pPr>
            <w:r w:rsidRPr="00F31506">
              <w:rPr>
                <w:rFonts w:ascii="Verdana" w:eastAsia="MS PGothic" w:hAnsi="Verdana" w:cs="MS PGothic"/>
                <w:b/>
                <w:bCs/>
                <w:color w:val="656565"/>
                <w:kern w:val="0"/>
                <w:sz w:val="15"/>
                <w:szCs w:val="15"/>
                <w:bdr w:val="none" w:sz="0" w:space="0" w:color="auto" w:frame="1"/>
              </w:rPr>
              <w:t>Initial assay:</w:t>
            </w:r>
            <w:r w:rsidRPr="00F31506">
              <w:rPr>
                <w:rFonts w:ascii="MS PGothic" w:eastAsia="MS PGothic" w:hAnsi="MS PGothic" w:cs="MS PGothic"/>
                <w:b/>
                <w:bCs/>
                <w:kern w:val="0"/>
                <w:sz w:val="24"/>
                <w:szCs w:val="24"/>
              </w:rPr>
              <w:t> </w:t>
            </w:r>
            <w:r w:rsidRPr="00F31506">
              <w:rPr>
                <w:rFonts w:ascii="Verdana" w:eastAsia="MS PGothic" w:hAnsi="Verdana" w:cs="MS PGothic"/>
                <w:color w:val="656565"/>
                <w:kern w:val="0"/>
                <w:sz w:val="15"/>
                <w:szCs w:val="15"/>
              </w:rPr>
              <w:t>Mean Reverants per plate</w:t>
            </w:r>
          </w:p>
          <w:tbl>
            <w:tblPr>
              <w:tblW w:w="49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43"/>
              <w:gridCol w:w="518"/>
              <w:gridCol w:w="599"/>
              <w:gridCol w:w="596"/>
              <w:gridCol w:w="596"/>
              <w:gridCol w:w="633"/>
              <w:gridCol w:w="633"/>
              <w:gridCol w:w="633"/>
              <w:gridCol w:w="633"/>
            </w:tblGrid>
            <w:tr w:rsidR="00F31506" w:rsidRPr="00F31506" w:rsidTr="00C76412">
              <w:trPr>
                <w:tblCellSpacing w:w="0" w:type="dxa"/>
              </w:trPr>
              <w:tc>
                <w:tcPr>
                  <w:tcW w:w="0" w:type="auto"/>
                  <w:vMerge w:val="restart"/>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 </w:t>
                  </w:r>
                </w:p>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Concentration (µg/ml)</w:t>
                  </w:r>
                </w:p>
              </w:tc>
              <w:tc>
                <w:tcPr>
                  <w:tcW w:w="0" w:type="auto"/>
                  <w:gridSpan w:val="2"/>
                  <w:tcBorders>
                    <w:top w:val="single" w:sz="8" w:space="0" w:color="auto"/>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            </w:t>
                  </w:r>
                  <w:r w:rsidRPr="00F31506">
                    <w:rPr>
                      <w:rFonts w:ascii="MS PGothic" w:eastAsia="MS PGothic" w:hAnsi="MS PGothic" w:cs="MS PGothic"/>
                      <w:kern w:val="0"/>
                      <w:sz w:val="15"/>
                      <w:szCs w:val="15"/>
                      <w:bdr w:val="none" w:sz="0" w:space="0" w:color="auto" w:frame="1"/>
                    </w:rPr>
                    <w:t> </w:t>
                  </w:r>
                  <w:r w:rsidRPr="00F31506">
                    <w:rPr>
                      <w:rFonts w:ascii="MS PGothic" w:eastAsia="MS PGothic" w:hAnsi="MS PGothic" w:cs="MS PGothic"/>
                      <w:b/>
                      <w:bCs/>
                      <w:kern w:val="0"/>
                      <w:sz w:val="15"/>
                      <w:szCs w:val="15"/>
                      <w:bdr w:val="none" w:sz="0" w:space="0" w:color="auto" w:frame="1"/>
                    </w:rPr>
                    <w:t>TA 98</w:t>
                  </w:r>
                </w:p>
              </w:tc>
              <w:tc>
                <w:tcPr>
                  <w:tcW w:w="0" w:type="auto"/>
                  <w:gridSpan w:val="2"/>
                  <w:tcBorders>
                    <w:top w:val="single" w:sz="8" w:space="0" w:color="auto"/>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            </w:t>
                  </w:r>
                  <w:r w:rsidRPr="00F31506">
                    <w:rPr>
                      <w:rFonts w:ascii="MS PGothic" w:eastAsia="MS PGothic" w:hAnsi="MS PGothic" w:cs="MS PGothic"/>
                      <w:kern w:val="0"/>
                      <w:sz w:val="15"/>
                      <w:szCs w:val="15"/>
                      <w:bdr w:val="none" w:sz="0" w:space="0" w:color="auto" w:frame="1"/>
                    </w:rPr>
                    <w:t> </w:t>
                  </w:r>
                  <w:r w:rsidRPr="00F31506">
                    <w:rPr>
                      <w:rFonts w:ascii="MS PGothic" w:eastAsia="MS PGothic" w:hAnsi="MS PGothic" w:cs="MS PGothic"/>
                      <w:b/>
                      <w:bCs/>
                      <w:kern w:val="0"/>
                      <w:sz w:val="15"/>
                      <w:szCs w:val="15"/>
                      <w:bdr w:val="none" w:sz="0" w:space="0" w:color="auto" w:frame="1"/>
                    </w:rPr>
                    <w:t>TA 100</w:t>
                  </w:r>
                </w:p>
              </w:tc>
              <w:tc>
                <w:tcPr>
                  <w:tcW w:w="0" w:type="auto"/>
                  <w:gridSpan w:val="2"/>
                  <w:tcBorders>
                    <w:top w:val="single" w:sz="8" w:space="0" w:color="auto"/>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            </w:t>
                  </w:r>
                  <w:r w:rsidRPr="00F31506">
                    <w:rPr>
                      <w:rFonts w:ascii="MS PGothic" w:eastAsia="MS PGothic" w:hAnsi="MS PGothic" w:cs="MS PGothic"/>
                      <w:kern w:val="0"/>
                      <w:sz w:val="15"/>
                      <w:szCs w:val="15"/>
                      <w:bdr w:val="none" w:sz="0" w:space="0" w:color="auto" w:frame="1"/>
                    </w:rPr>
                    <w:t> </w:t>
                  </w:r>
                  <w:r w:rsidRPr="00F31506">
                    <w:rPr>
                      <w:rFonts w:ascii="MS PGothic" w:eastAsia="MS PGothic" w:hAnsi="MS PGothic" w:cs="MS PGothic"/>
                      <w:b/>
                      <w:bCs/>
                      <w:kern w:val="0"/>
                      <w:sz w:val="15"/>
                      <w:szCs w:val="15"/>
                      <w:bdr w:val="none" w:sz="0" w:space="0" w:color="auto" w:frame="1"/>
                    </w:rPr>
                    <w:t>TA 1535</w:t>
                  </w:r>
                </w:p>
              </w:tc>
              <w:tc>
                <w:tcPr>
                  <w:tcW w:w="0" w:type="auto"/>
                  <w:gridSpan w:val="2"/>
                  <w:tcBorders>
                    <w:top w:val="single" w:sz="8" w:space="0" w:color="auto"/>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            </w:t>
                  </w:r>
                  <w:r w:rsidRPr="00F31506">
                    <w:rPr>
                      <w:rFonts w:ascii="MS PGothic" w:eastAsia="MS PGothic" w:hAnsi="MS PGothic" w:cs="MS PGothic"/>
                      <w:kern w:val="0"/>
                      <w:sz w:val="15"/>
                      <w:szCs w:val="15"/>
                      <w:bdr w:val="none" w:sz="0" w:space="0" w:color="auto" w:frame="1"/>
                    </w:rPr>
                    <w:t> </w:t>
                  </w:r>
                  <w:r w:rsidRPr="00F31506">
                    <w:rPr>
                      <w:rFonts w:ascii="MS PGothic" w:eastAsia="MS PGothic" w:hAnsi="MS PGothic" w:cs="MS PGothic"/>
                      <w:b/>
                      <w:bCs/>
                      <w:kern w:val="0"/>
                      <w:sz w:val="15"/>
                      <w:szCs w:val="15"/>
                      <w:bdr w:val="none" w:sz="0" w:space="0" w:color="auto" w:frame="1"/>
                    </w:rPr>
                    <w:t>TA 1537</w:t>
                  </w:r>
                </w:p>
              </w:tc>
            </w:tr>
            <w:tr w:rsidR="00F31506" w:rsidRPr="00F31506" w:rsidTr="00C76412">
              <w:trPr>
                <w:tblCellSpacing w:w="0" w:type="dxa"/>
              </w:trPr>
              <w:tc>
                <w:tcPr>
                  <w:tcW w:w="0" w:type="auto"/>
                  <w:vMerge/>
                  <w:tcBorders>
                    <w:top w:val="single" w:sz="8" w:space="0" w:color="D7D7D7"/>
                    <w:left w:val="single" w:sz="8" w:space="0" w:color="D7D7D7"/>
                    <w:bottom w:val="single" w:sz="8" w:space="0" w:color="D7D7D7"/>
                    <w:right w:val="single" w:sz="8" w:space="0" w:color="D7D7D7"/>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-S9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+S9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-S9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+S9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-S9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+S9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-S9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+S9</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23</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33</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99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130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18</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7</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10</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8</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25</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24</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112</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128</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11</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20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7</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8</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40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20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26</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121</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134</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14</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6</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11</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200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25</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106</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145</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7</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16</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5</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7</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1000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4</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17</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4</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21</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4</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7</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4</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5000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0</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Positive control</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57</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1003</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392</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898</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803</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181</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38</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108</w:t>
                  </w:r>
                </w:p>
              </w:tc>
            </w:tr>
          </w:tbl>
          <w:p w:rsidR="00F31506" w:rsidRPr="00F31506" w:rsidRDefault="00F31506" w:rsidP="00C76412">
            <w:pPr>
              <w:keepNext/>
              <w:keepLines/>
              <w:widowControl/>
              <w:spacing w:line="225" w:lineRule="atLeast"/>
              <w:jc w:val="left"/>
              <w:textAlignment w:val="baseline"/>
              <w:rPr>
                <w:rFonts w:ascii="MS PGothic" w:eastAsia="MS PGothic" w:hAnsi="MS PGothic" w:cs="MS PGothic"/>
                <w:kern w:val="0"/>
                <w:sz w:val="24"/>
                <w:szCs w:val="24"/>
              </w:rPr>
            </w:pPr>
            <w:r w:rsidRPr="00F31506">
              <w:rPr>
                <w:rFonts w:ascii="Verdana" w:eastAsia="MS PGothic" w:hAnsi="Verdana" w:cs="MS PGothic"/>
                <w:color w:val="656565"/>
                <w:kern w:val="0"/>
                <w:sz w:val="15"/>
                <w:szCs w:val="15"/>
              </w:rPr>
              <w:t> </w:t>
            </w:r>
          </w:p>
          <w:p w:rsidR="00F31506" w:rsidRPr="00F31506" w:rsidRDefault="00F31506" w:rsidP="00C76412">
            <w:pPr>
              <w:keepNext/>
              <w:keepLines/>
              <w:widowControl/>
              <w:spacing w:line="225" w:lineRule="atLeast"/>
              <w:jc w:val="left"/>
              <w:textAlignment w:val="baseline"/>
              <w:rPr>
                <w:rFonts w:ascii="MS PGothic" w:eastAsia="MS PGothic" w:hAnsi="MS PGothic" w:cs="MS PGothic"/>
                <w:kern w:val="0"/>
                <w:sz w:val="24"/>
                <w:szCs w:val="24"/>
              </w:rPr>
            </w:pPr>
            <w:r w:rsidRPr="00F31506">
              <w:rPr>
                <w:rFonts w:ascii="Verdana" w:eastAsia="MS PGothic" w:hAnsi="Verdana" w:cs="MS PGothic"/>
                <w:b/>
                <w:bCs/>
                <w:color w:val="656565"/>
                <w:kern w:val="0"/>
                <w:sz w:val="15"/>
                <w:szCs w:val="15"/>
                <w:bdr w:val="none" w:sz="0" w:space="0" w:color="auto" w:frame="1"/>
              </w:rPr>
              <w:t>Final assay:</w:t>
            </w:r>
            <w:r w:rsidRPr="00F31506">
              <w:rPr>
                <w:rFonts w:ascii="MS PGothic" w:eastAsia="MS PGothic" w:hAnsi="MS PGothic" w:cs="MS PGothic"/>
                <w:b/>
                <w:bCs/>
                <w:kern w:val="0"/>
                <w:sz w:val="24"/>
                <w:szCs w:val="24"/>
              </w:rPr>
              <w:t> </w:t>
            </w:r>
            <w:r w:rsidRPr="00F31506">
              <w:rPr>
                <w:rFonts w:ascii="Verdana" w:eastAsia="MS PGothic" w:hAnsi="Verdana" w:cs="MS PGothic"/>
                <w:color w:val="656565"/>
                <w:kern w:val="0"/>
                <w:sz w:val="15"/>
                <w:szCs w:val="15"/>
              </w:rPr>
              <w:t>Mean Reverants per plate</w:t>
            </w:r>
          </w:p>
          <w:tbl>
            <w:tblPr>
              <w:tblW w:w="49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21"/>
              <w:gridCol w:w="565"/>
              <w:gridCol w:w="564"/>
              <w:gridCol w:w="557"/>
              <w:gridCol w:w="641"/>
              <w:gridCol w:w="634"/>
              <w:gridCol w:w="634"/>
              <w:gridCol w:w="634"/>
              <w:gridCol w:w="634"/>
            </w:tblGrid>
            <w:tr w:rsidR="00F31506" w:rsidRPr="00F31506" w:rsidTr="00C76412">
              <w:trPr>
                <w:tblCellSpacing w:w="0" w:type="dxa"/>
              </w:trPr>
              <w:tc>
                <w:tcPr>
                  <w:tcW w:w="0" w:type="auto"/>
                  <w:vMerge w:val="restart"/>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 </w:t>
                  </w:r>
                </w:p>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Concentration (µg/ml)</w:t>
                  </w:r>
                </w:p>
              </w:tc>
              <w:tc>
                <w:tcPr>
                  <w:tcW w:w="0" w:type="auto"/>
                  <w:gridSpan w:val="2"/>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            </w:t>
                  </w:r>
                  <w:r w:rsidRPr="00F31506">
                    <w:rPr>
                      <w:rFonts w:ascii="MS PGothic" w:eastAsia="MS PGothic" w:hAnsi="MS PGothic" w:cs="MS PGothic"/>
                      <w:kern w:val="0"/>
                      <w:sz w:val="15"/>
                      <w:szCs w:val="15"/>
                      <w:bdr w:val="none" w:sz="0" w:space="0" w:color="auto" w:frame="1"/>
                    </w:rPr>
                    <w:t> </w:t>
                  </w:r>
                  <w:r w:rsidRPr="00F31506">
                    <w:rPr>
                      <w:rFonts w:ascii="MS PGothic" w:eastAsia="MS PGothic" w:hAnsi="MS PGothic" w:cs="MS PGothic"/>
                      <w:b/>
                      <w:bCs/>
                      <w:kern w:val="0"/>
                      <w:sz w:val="15"/>
                      <w:szCs w:val="15"/>
                      <w:bdr w:val="none" w:sz="0" w:space="0" w:color="auto" w:frame="1"/>
                    </w:rPr>
                    <w:t>TA 98</w:t>
                  </w:r>
                </w:p>
              </w:tc>
              <w:tc>
                <w:tcPr>
                  <w:tcW w:w="0" w:type="auto"/>
                  <w:gridSpan w:val="2"/>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            </w:t>
                  </w:r>
                  <w:r w:rsidRPr="00F31506">
                    <w:rPr>
                      <w:rFonts w:ascii="MS PGothic" w:eastAsia="MS PGothic" w:hAnsi="MS PGothic" w:cs="MS PGothic"/>
                      <w:kern w:val="0"/>
                      <w:sz w:val="15"/>
                      <w:szCs w:val="15"/>
                      <w:bdr w:val="none" w:sz="0" w:space="0" w:color="auto" w:frame="1"/>
                    </w:rPr>
                    <w:t> </w:t>
                  </w:r>
                  <w:r w:rsidRPr="00F31506">
                    <w:rPr>
                      <w:rFonts w:ascii="MS PGothic" w:eastAsia="MS PGothic" w:hAnsi="MS PGothic" w:cs="MS PGothic"/>
                      <w:b/>
                      <w:bCs/>
                      <w:kern w:val="0"/>
                      <w:sz w:val="15"/>
                      <w:szCs w:val="15"/>
                      <w:bdr w:val="none" w:sz="0" w:space="0" w:color="auto" w:frame="1"/>
                    </w:rPr>
                    <w:t>TA 100</w:t>
                  </w:r>
                </w:p>
              </w:tc>
              <w:tc>
                <w:tcPr>
                  <w:tcW w:w="0" w:type="auto"/>
                  <w:gridSpan w:val="2"/>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            </w:t>
                  </w:r>
                  <w:r w:rsidRPr="00F31506">
                    <w:rPr>
                      <w:rFonts w:ascii="MS PGothic" w:eastAsia="MS PGothic" w:hAnsi="MS PGothic" w:cs="MS PGothic"/>
                      <w:kern w:val="0"/>
                      <w:sz w:val="15"/>
                      <w:szCs w:val="15"/>
                      <w:bdr w:val="none" w:sz="0" w:space="0" w:color="auto" w:frame="1"/>
                    </w:rPr>
                    <w:t> </w:t>
                  </w:r>
                  <w:r w:rsidRPr="00F31506">
                    <w:rPr>
                      <w:rFonts w:ascii="MS PGothic" w:eastAsia="MS PGothic" w:hAnsi="MS PGothic" w:cs="MS PGothic"/>
                      <w:b/>
                      <w:bCs/>
                      <w:kern w:val="0"/>
                      <w:sz w:val="15"/>
                      <w:szCs w:val="15"/>
                      <w:bdr w:val="none" w:sz="0" w:space="0" w:color="auto" w:frame="1"/>
                    </w:rPr>
                    <w:t>TA 1535</w:t>
                  </w:r>
                </w:p>
              </w:tc>
              <w:tc>
                <w:tcPr>
                  <w:tcW w:w="0" w:type="auto"/>
                  <w:gridSpan w:val="2"/>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            </w:t>
                  </w:r>
                  <w:r w:rsidRPr="00F31506">
                    <w:rPr>
                      <w:rFonts w:ascii="MS PGothic" w:eastAsia="MS PGothic" w:hAnsi="MS PGothic" w:cs="MS PGothic"/>
                      <w:kern w:val="0"/>
                      <w:sz w:val="15"/>
                      <w:szCs w:val="15"/>
                      <w:bdr w:val="none" w:sz="0" w:space="0" w:color="auto" w:frame="1"/>
                    </w:rPr>
                    <w:t> </w:t>
                  </w:r>
                  <w:r w:rsidRPr="00F31506">
                    <w:rPr>
                      <w:rFonts w:ascii="MS PGothic" w:eastAsia="MS PGothic" w:hAnsi="MS PGothic" w:cs="MS PGothic"/>
                      <w:b/>
                      <w:bCs/>
                      <w:kern w:val="0"/>
                      <w:sz w:val="15"/>
                      <w:szCs w:val="15"/>
                      <w:bdr w:val="none" w:sz="0" w:space="0" w:color="auto" w:frame="1"/>
                    </w:rPr>
                    <w:t>TA 1537</w:t>
                  </w:r>
                </w:p>
              </w:tc>
            </w:tr>
            <w:tr w:rsidR="00F31506" w:rsidRPr="00F31506" w:rsidTr="00C76412">
              <w:trPr>
                <w:tblCellSpacing w:w="0" w:type="dxa"/>
              </w:trPr>
              <w:tc>
                <w:tcPr>
                  <w:tcW w:w="0" w:type="auto"/>
                  <w:vMerge/>
                  <w:tcBorders>
                    <w:top w:val="single" w:sz="8" w:space="0" w:color="D7D7D7"/>
                    <w:left w:val="single" w:sz="8" w:space="0" w:color="D7D7D7"/>
                    <w:bottom w:val="single" w:sz="8" w:space="0" w:color="D7D7D7"/>
                    <w:right w:val="single" w:sz="8" w:space="0" w:color="D7D7D7"/>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-S9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+S9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-S9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+S9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-S9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+S9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-S9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+S9</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26</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38</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105</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165</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13</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17</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10</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30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16</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37</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102</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154</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11</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16</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11</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9</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60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26</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24</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138</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159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11</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17</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7</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9</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120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20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28</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125</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168</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16</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6</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8</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240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17</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37</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112</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179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8</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18</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6</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6</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480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8</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14</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82</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145</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7</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11</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6</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3</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960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13</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5</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30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7</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0</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Positive control</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64</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692</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475</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1129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699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216</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63</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73</w:t>
                  </w:r>
                </w:p>
              </w:tc>
            </w:tr>
          </w:tbl>
          <w:p w:rsidR="00F31506" w:rsidRPr="00F31506" w:rsidRDefault="00F31506" w:rsidP="00C76412">
            <w:pPr>
              <w:keepNext/>
              <w:keepLines/>
              <w:widowControl/>
              <w:jc w:val="left"/>
              <w:rPr>
                <w:rFonts w:ascii="MS PGothic" w:eastAsia="MS PGothic" w:hAnsi="MS PGothic" w:cs="MS PGothic"/>
                <w:kern w:val="0"/>
                <w:sz w:val="24"/>
                <w:szCs w:val="24"/>
              </w:rPr>
            </w:pP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453"/>
      </w:tblGrid>
      <w:tr w:rsidR="00F31506" w:rsidRPr="00F31506">
        <w:trPr>
          <w:tblCellSpacing w:w="5" w:type="dxa"/>
        </w:trPr>
        <w:tc>
          <w:tcPr>
            <w:tcW w:w="0" w:type="auto"/>
            <w:hideMark/>
          </w:tcPr>
          <w:p w:rsidR="00F31506" w:rsidRPr="00F31506" w:rsidRDefault="00F31506" w:rsidP="00F31506">
            <w:pPr>
              <w:widowControl/>
              <w:jc w:val="left"/>
              <w:divId w:val="161378667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Sulfone was considered to be non-mutagenic without and with S9 mix in the Salmonella/microsome test.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Executive summary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Sulfone was investigated using the Salmonella/microsome test for point mutagenic effects in doses up to 5000 µg per plate on four Salmonella typhimurium LT2 mutants. These comprised the histidine-auxotrophic strains TA 1535, TA 100, TA1537 and TA 98.</w:t>
            </w:r>
          </w:p>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Doses up to and including 60 µg per plate did not cause any bacteriotoxic effects: Total bacteria counts remained unchanged and no inhibition of growth was observed. At higher doses, the substance had a strain-specific bacteriotoxic effect, so that this range could only be used to a limited extent up to 1000 µg per plate.</w:t>
            </w:r>
          </w:p>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Evidence of mutagenic activity of sulfone was not seen. No biologically relevant increase in the mutant count, in comparison with the negative controls, was observed. Therefore, Sulfone was considered to be non-mutagenic without and with S9 mix in the Salmonella/microsome test.</w:t>
            </w:r>
          </w:p>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The positive controls sodium azide, nitrofurantoin, 4 -nitro-1,2 -phenylene diamine and 2 -aminoanthracene had a marked mutagenic effect, as was seen by a biologically relevant increase in mutant colonies compared to the corresponding negative controls.</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Endpoint study record: Genetic toxicity in vitro.005: (ECHA, 1987</w:t>
      </w:r>
      <w:proofErr w:type="gramStart"/>
      <w:r w:rsidRPr="00F31506">
        <w:rPr>
          <w:rFonts w:ascii="Helvetica" w:eastAsia="MS PGothic" w:hAnsi="Helvetica" w:cs="Helvetica"/>
          <w:b/>
          <w:bCs/>
          <w:i/>
          <w:iCs/>
          <w:kern w:val="0"/>
          <w:sz w:val="30"/>
          <w:szCs w:val="30"/>
        </w:rPr>
        <w:t>)Ames</w:t>
      </w:r>
      <w:proofErr w:type="gramEnd"/>
      <w:r w:rsidRPr="00F31506">
        <w:rPr>
          <w:rFonts w:ascii="Helvetica" w:eastAsia="MS PGothic" w:hAnsi="Helvetica" w:cs="Helvetica"/>
          <w:b/>
          <w:bCs/>
          <w:i/>
          <w:iCs/>
          <w:kern w:val="0"/>
          <w:sz w:val="30"/>
          <w:szCs w:val="30"/>
        </w:rPr>
        <w:t xml:space="preserve"> test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1329943460"/>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IUC5-b174bbd8-a0a9-492f-a13e-36a3e3924d9c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10:57:07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53"/>
        <w:gridCol w:w="5984"/>
        <w:gridCol w:w="588"/>
        <w:gridCol w:w="593"/>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supporting study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(reliable with restrictions)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Though secondary source, described on ECHA website and OECD guideline and EU-method followed. No GLP data are available. </w:t>
            </w:r>
          </w:p>
        </w:tc>
      </w:tr>
    </w:tbl>
    <w:p w:rsidR="00F31506" w:rsidRPr="00F31506" w:rsidRDefault="00F31506" w:rsidP="00C76412">
      <w:pPr>
        <w:keepNext/>
        <w:keepLines/>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Data source </w:t>
      </w:r>
    </w:p>
    <w:p w:rsidR="00F31506" w:rsidRPr="00F31506" w:rsidRDefault="00F31506" w:rsidP="00C76412">
      <w:pPr>
        <w:keepNext/>
        <w:keepLines/>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14"/>
        <w:gridCol w:w="300"/>
        <w:gridCol w:w="223"/>
        <w:gridCol w:w="210"/>
        <w:gridCol w:w="6629"/>
        <w:gridCol w:w="418"/>
        <w:gridCol w:w="296"/>
        <w:gridCol w:w="381"/>
        <w:gridCol w:w="393"/>
        <w:gridCol w:w="434"/>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ECHA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1987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ECHA genetic tox. 009 Available at http://apps.echa.europa.eu/registered/data/dossiers/DISS-97d7311b-f959-040b-e044-00144f67d031/DISS-97d7311b-f959-040b-e044-00144f67d031_DISS-97d7311b-f959-040b-e044-00144f67d031.html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1987-07-31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genotoxicity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95"/>
      </w:tblGrid>
      <w:tr w:rsidR="00F31506" w:rsidRPr="00F31506">
        <w:trPr>
          <w:tblCellSpacing w:w="5" w:type="dxa"/>
        </w:trPr>
        <w:tc>
          <w:tcPr>
            <w:tcW w:w="0" w:type="auto"/>
            <w:hideMark/>
          </w:tcPr>
          <w:p w:rsidR="00F31506" w:rsidRPr="00F31506" w:rsidRDefault="00F31506" w:rsidP="00F31506">
            <w:pPr>
              <w:widowControl/>
              <w:jc w:val="left"/>
              <w:divId w:val="20830390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gene mutation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557"/>
      </w:tblGrid>
      <w:tr w:rsidR="00F31506" w:rsidRPr="00F31506">
        <w:trPr>
          <w:tblCellSpacing w:w="5" w:type="dxa"/>
        </w:trPr>
        <w:tc>
          <w:tcPr>
            <w:tcW w:w="0" w:type="auto"/>
            <w:hideMark/>
          </w:tcPr>
          <w:p w:rsidR="00F31506" w:rsidRPr="00F31506" w:rsidRDefault="00F31506" w:rsidP="00F31506">
            <w:pPr>
              <w:widowControl/>
              <w:jc w:val="left"/>
              <w:divId w:val="186011879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bacterial reverse mutation assay (e.g. Ames test)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555"/>
        <w:gridCol w:w="789"/>
        <w:gridCol w:w="870"/>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Deviations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guideline followed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43119564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The lack of evidence for mutagenicity existed both in the absence and presence of a liver microsomal enzyme preparation (S-9 mix) from male rats pretreated with Aroclor 1254 and over a concentration range of 20 to 5120 µg of product per Petri dish.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668719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29468228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491"/>
      </w:tblGrid>
      <w:tr w:rsidR="00F31506" w:rsidRPr="00F31506">
        <w:trPr>
          <w:tblCellSpacing w:w="5" w:type="dxa"/>
        </w:trPr>
        <w:tc>
          <w:tcPr>
            <w:tcW w:w="0" w:type="auto"/>
            <w:hideMark/>
          </w:tcPr>
          <w:p w:rsidR="00F31506" w:rsidRPr="00F31506" w:rsidRDefault="00F31506" w:rsidP="00F31506">
            <w:pPr>
              <w:widowControl/>
              <w:jc w:val="left"/>
              <w:divId w:val="271016162"/>
              <w:rPr>
                <w:rFonts w:ascii="Helvetica" w:eastAsia="MS PGothic" w:hAnsi="Helvetica" w:cs="Helvetica"/>
                <w:kern w:val="0"/>
                <w:sz w:val="16"/>
                <w:szCs w:val="16"/>
              </w:rPr>
            </w:pPr>
            <w:r w:rsidRPr="00F31506">
              <w:rPr>
                <w:rFonts w:ascii="Helvetica" w:eastAsia="MS PGothic" w:hAnsi="Helvetica" w:cs="Helvetica"/>
                <w:kern w:val="0"/>
                <w:sz w:val="16"/>
                <w:szCs w:val="16"/>
              </w:rPr>
              <w:t>- Name of test material (as cited in study report): FAT 90144/A</w:t>
            </w:r>
            <w:r>
              <w:rPr>
                <w:rFonts w:ascii="Helvetica" w:eastAsia="MS PGothic" w:hAnsi="Helvetica" w:cs="Helvetica"/>
                <w:kern w:val="0"/>
                <w:sz w:val="16"/>
                <w:szCs w:val="16"/>
              </w:rPr>
              <w:br/>
            </w:r>
            <w:r w:rsidRPr="00F31506">
              <w:rPr>
                <w:rFonts w:ascii="Helvetica" w:eastAsia="MS PGothic" w:hAnsi="Helvetica" w:cs="Helvetica"/>
                <w:kern w:val="0"/>
                <w:sz w:val="16"/>
                <w:szCs w:val="16"/>
              </w:rPr>
              <w:t>- Physical state: white powder</w:t>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lastRenderedPageBreak/>
        <w:t xml:space="preserve">Method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05"/>
        <w:gridCol w:w="3873"/>
      </w:tblGrid>
      <w:tr w:rsidR="00F31506" w:rsidRPr="0029277F">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Species/strain </w:t>
            </w:r>
          </w:p>
        </w:tc>
        <w:tc>
          <w:tcPr>
            <w:tcW w:w="0" w:type="auto"/>
            <w:hideMark/>
          </w:tcPr>
          <w:p w:rsidR="00F31506" w:rsidRPr="00280715" w:rsidRDefault="00F31506" w:rsidP="00F31506">
            <w:pPr>
              <w:widowControl/>
              <w:jc w:val="left"/>
              <w:rPr>
                <w:rFonts w:ascii="Helvetica" w:eastAsia="MS PGothic" w:hAnsi="Helvetica" w:cs="Helvetica"/>
                <w:kern w:val="0"/>
                <w:sz w:val="16"/>
                <w:szCs w:val="16"/>
                <w:lang w:val="fr-FR"/>
              </w:rPr>
            </w:pPr>
            <w:r w:rsidRPr="00280715">
              <w:rPr>
                <w:rFonts w:ascii="Helvetica" w:eastAsia="MS PGothic" w:hAnsi="Helvetica" w:cs="Helvetica"/>
                <w:kern w:val="0"/>
                <w:sz w:val="16"/>
                <w:szCs w:val="16"/>
                <w:lang w:val="fr-FR"/>
              </w:rPr>
              <w:t xml:space="preserve">S. typhimurium TA 1535, TA 1537, TA 98 and TA 100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Details on mammalian cell lines (if applicable)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Species/strain S. typhimurium, other: TA 1538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Additional strain characteristics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Metabolic activation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with and without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Metabolic activation system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Aroclor 1254 induced liver S9 mix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847"/>
      </w:tblGrid>
      <w:tr w:rsidR="00F31506" w:rsidRPr="00F31506">
        <w:trPr>
          <w:tblCellSpacing w:w="5" w:type="dxa"/>
        </w:trPr>
        <w:tc>
          <w:tcPr>
            <w:tcW w:w="0" w:type="auto"/>
            <w:hideMark/>
          </w:tcPr>
          <w:p w:rsidR="00F31506" w:rsidRPr="00F31506" w:rsidRDefault="00F31506" w:rsidP="00F31506">
            <w:pPr>
              <w:widowControl/>
              <w:jc w:val="left"/>
              <w:divId w:val="72248680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 80, 320, 1280 and 5120 µg/plate with and without S9 mix in all 5 tester strains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8"/>
      </w:tblGrid>
      <w:tr w:rsidR="00F31506" w:rsidRPr="00F31506">
        <w:trPr>
          <w:tblCellSpacing w:w="5" w:type="dxa"/>
        </w:trPr>
        <w:tc>
          <w:tcPr>
            <w:tcW w:w="0" w:type="auto"/>
            <w:hideMark/>
          </w:tcPr>
          <w:p w:rsidR="00F31506" w:rsidRPr="00F31506" w:rsidRDefault="00F31506" w:rsidP="00F31506">
            <w:pPr>
              <w:widowControl/>
              <w:jc w:val="left"/>
              <w:divId w:val="7871864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 Vehicle(s)/solvent(s) used: DMSO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Controls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67"/>
        <w:gridCol w:w="4077"/>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Solvent / vehicle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29277F">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 substance </w:t>
            </w:r>
          </w:p>
        </w:tc>
        <w:tc>
          <w:tcPr>
            <w:tcW w:w="0" w:type="auto"/>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002"/>
            </w:tblGrid>
            <w:tr w:rsidR="00F31506" w:rsidRPr="0029277F" w:rsidTr="00F31506">
              <w:trPr>
                <w:tblCellSpacing w:w="5" w:type="dxa"/>
              </w:trPr>
              <w:tc>
                <w:tcPr>
                  <w:tcW w:w="0" w:type="auto"/>
                  <w:hideMark/>
                </w:tcPr>
                <w:p w:rsidR="00F31506" w:rsidRPr="00280715" w:rsidRDefault="00F31506" w:rsidP="00F31506">
                  <w:pPr>
                    <w:widowControl/>
                    <w:jc w:val="left"/>
                    <w:rPr>
                      <w:rFonts w:ascii="Helvetica" w:eastAsia="MS PGothic" w:hAnsi="Helvetica" w:cs="Helvetica"/>
                      <w:kern w:val="0"/>
                      <w:sz w:val="16"/>
                      <w:szCs w:val="16"/>
                      <w:lang w:val="fr-FR"/>
                    </w:rPr>
                  </w:pPr>
                  <w:r w:rsidRPr="00280715">
                    <w:rPr>
                      <w:rFonts w:ascii="Helvetica" w:eastAsia="MS PGothic" w:hAnsi="Helvetica" w:cs="Helvetica"/>
                      <w:kern w:val="0"/>
                      <w:sz w:val="16"/>
                      <w:szCs w:val="16"/>
                      <w:lang w:val="fr-FR"/>
                    </w:rPr>
                    <w:t xml:space="preserve">N-ethyl-N-nitro-N-nitrosoguanidine for TA 1535; TA 100 </w:t>
                  </w:r>
                </w:p>
              </w:tc>
            </w:tr>
          </w:tbl>
          <w:p w:rsidR="00F31506" w:rsidRPr="00280715" w:rsidRDefault="00F31506" w:rsidP="00F31506">
            <w:pPr>
              <w:widowControl/>
              <w:spacing w:line="320" w:lineRule="atLeast"/>
              <w:jc w:val="left"/>
              <w:rPr>
                <w:rFonts w:ascii="unknown" w:eastAsia="MS PGothic" w:hAnsi="unknown" w:cs="Helvetica" w:hint="eastAsia"/>
                <w:kern w:val="0"/>
                <w:sz w:val="16"/>
                <w:szCs w:val="16"/>
                <w:lang w:val="fr-FR"/>
              </w:rPr>
            </w:pP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without S9 mix </w:t>
            </w:r>
          </w:p>
        </w:tc>
      </w:tr>
    </w:tbl>
    <w:p w:rsidR="00F31506" w:rsidRPr="00F31506" w:rsidRDefault="00F31506" w:rsidP="00F31506">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67"/>
        <w:gridCol w:w="2174"/>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Solvent / vehicle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w:t>
            </w:r>
            <w:r w:rsidRPr="00F31506">
              <w:rPr>
                <w:rFonts w:ascii="Helvetica" w:eastAsia="MS PGothic" w:hAnsi="Helvetica" w:cs="Helvetica"/>
                <w:b/>
                <w:bCs/>
                <w:kern w:val="0"/>
                <w:sz w:val="16"/>
                <w:szCs w:val="16"/>
              </w:rPr>
              <w:lastRenderedPageBreak/>
              <w:t xml:space="preserve">control substance </w:t>
            </w:r>
          </w:p>
        </w:tc>
        <w:tc>
          <w:tcPr>
            <w:tcW w:w="0" w:type="auto"/>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99"/>
            </w:tblGrid>
            <w:tr w:rsidR="00F31506" w:rsidRPr="00F31506" w:rsidTr="00F31506">
              <w:trPr>
                <w:tblCellSpacing w:w="5" w:type="dxa"/>
              </w:trPr>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lastRenderedPageBreak/>
                    <w:t xml:space="preserve">9-aminoacridine for TA 1537 </w:t>
                  </w:r>
                </w:p>
              </w:tc>
            </w:tr>
          </w:tbl>
          <w:p w:rsidR="00F31506" w:rsidRPr="00F31506" w:rsidRDefault="00F31506" w:rsidP="00F31506">
            <w:pPr>
              <w:widowControl/>
              <w:spacing w:line="320" w:lineRule="atLeast"/>
              <w:jc w:val="left"/>
              <w:rPr>
                <w:rFonts w:ascii="unknown" w:eastAsia="MS PGothic" w:hAnsi="unknown" w:cs="Helvetica" w:hint="eastAsia"/>
                <w:kern w:val="0"/>
                <w:sz w:val="16"/>
                <w:szCs w:val="16"/>
              </w:rPr>
            </w:pP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lastRenderedPageBreak/>
              <w:t xml:space="preserve">Remarks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without S9 mix </w:t>
            </w:r>
          </w:p>
        </w:tc>
      </w:tr>
    </w:tbl>
    <w:p w:rsidR="00F31506" w:rsidRPr="00F31506" w:rsidRDefault="00F31506" w:rsidP="00F31506">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67"/>
        <w:gridCol w:w="3437"/>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Solvent / vehicle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 substance </w:t>
            </w:r>
          </w:p>
        </w:tc>
        <w:tc>
          <w:tcPr>
            <w:tcW w:w="0" w:type="auto"/>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362"/>
            </w:tblGrid>
            <w:tr w:rsidR="00F31506" w:rsidRPr="00F31506" w:rsidTr="00F31506">
              <w:trPr>
                <w:tblCellSpacing w:w="5" w:type="dxa"/>
              </w:trPr>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4-nitro-o-phenylenediamine for TA 1538 </w:t>
                  </w:r>
                </w:p>
              </w:tc>
            </w:tr>
          </w:tbl>
          <w:p w:rsidR="00F31506" w:rsidRPr="00F31506" w:rsidRDefault="00F31506" w:rsidP="00F31506">
            <w:pPr>
              <w:widowControl/>
              <w:spacing w:line="320" w:lineRule="atLeast"/>
              <w:jc w:val="left"/>
              <w:rPr>
                <w:rFonts w:ascii="unknown" w:eastAsia="MS PGothic" w:hAnsi="unknown" w:cs="Helvetica" w:hint="eastAsia"/>
                <w:kern w:val="0"/>
                <w:sz w:val="16"/>
                <w:szCs w:val="16"/>
              </w:rPr>
            </w:pP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without S9 mix </w:t>
            </w:r>
          </w:p>
        </w:tc>
      </w:tr>
    </w:tbl>
    <w:p w:rsidR="00F31506" w:rsidRPr="00F31506" w:rsidRDefault="00F31506" w:rsidP="00F31506">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67"/>
        <w:gridCol w:w="2263"/>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Solvent / vehicle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 substance </w:t>
            </w:r>
          </w:p>
        </w:tc>
        <w:tc>
          <w:tcPr>
            <w:tcW w:w="0" w:type="auto"/>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188"/>
            </w:tblGrid>
            <w:tr w:rsidR="00F31506" w:rsidRPr="00F31506" w:rsidTr="00F31506">
              <w:trPr>
                <w:tblCellSpacing w:w="5" w:type="dxa"/>
              </w:trPr>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daunomycine for TA 98 </w:t>
                  </w:r>
                </w:p>
              </w:tc>
            </w:tr>
          </w:tbl>
          <w:p w:rsidR="00F31506" w:rsidRPr="00F31506" w:rsidRDefault="00F31506" w:rsidP="00F31506">
            <w:pPr>
              <w:widowControl/>
              <w:spacing w:line="320" w:lineRule="atLeast"/>
              <w:jc w:val="left"/>
              <w:rPr>
                <w:rFonts w:ascii="unknown" w:eastAsia="MS PGothic" w:hAnsi="unknown" w:cs="Helvetica" w:hint="eastAsia"/>
                <w:kern w:val="0"/>
                <w:sz w:val="16"/>
                <w:szCs w:val="16"/>
              </w:rPr>
            </w:pP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without S9 mix </w:t>
            </w:r>
          </w:p>
        </w:tc>
      </w:tr>
    </w:tbl>
    <w:p w:rsidR="00F31506" w:rsidRPr="00F31506" w:rsidRDefault="00F31506" w:rsidP="00F31506">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67"/>
        <w:gridCol w:w="2503"/>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Solvent / vehicle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 substance </w:t>
            </w:r>
          </w:p>
        </w:tc>
        <w:tc>
          <w:tcPr>
            <w:tcW w:w="0" w:type="auto"/>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28"/>
            </w:tblGrid>
            <w:tr w:rsidR="00F31506" w:rsidRPr="00F31506" w:rsidTr="00F31506">
              <w:trPr>
                <w:tblCellSpacing w:w="5" w:type="dxa"/>
              </w:trPr>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2-anthramine for all strains </w:t>
                  </w:r>
                </w:p>
              </w:tc>
            </w:tr>
          </w:tbl>
          <w:p w:rsidR="00F31506" w:rsidRPr="00F31506" w:rsidRDefault="00F31506" w:rsidP="00F31506">
            <w:pPr>
              <w:widowControl/>
              <w:spacing w:line="320" w:lineRule="atLeast"/>
              <w:jc w:val="left"/>
              <w:rPr>
                <w:rFonts w:ascii="unknown" w:eastAsia="MS PGothic" w:hAnsi="unknown" w:cs="Helvetica" w:hint="eastAsia"/>
                <w:kern w:val="0"/>
                <w:sz w:val="16"/>
                <w:szCs w:val="16"/>
              </w:rPr>
            </w:pP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with S9 mix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test system and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210263355"/>
              <w:rPr>
                <w:rFonts w:ascii="Helvetica" w:eastAsia="MS PGothic" w:hAnsi="Helvetica" w:cs="Helvetica"/>
                <w:kern w:val="0"/>
                <w:sz w:val="16"/>
                <w:szCs w:val="16"/>
              </w:rPr>
            </w:pPr>
            <w:r w:rsidRPr="00F31506">
              <w:rPr>
                <w:rFonts w:ascii="Helvetica" w:eastAsia="MS PGothic" w:hAnsi="Helvetica" w:cs="Helvetica"/>
                <w:kern w:val="0"/>
                <w:sz w:val="16"/>
                <w:szCs w:val="16"/>
              </w:rPr>
              <w:t>STAIN (for cytogenetic assays): TA 98</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NUMBER OF REPLICATIONS: 3</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DETERMINATION OF CYTOTOXICITY</w:t>
            </w:r>
            <w:r>
              <w:rPr>
                <w:rFonts w:ascii="Helvetica" w:eastAsia="MS PGothic" w:hAnsi="Helvetica" w:cs="Helvetica"/>
                <w:kern w:val="0"/>
                <w:sz w:val="16"/>
                <w:szCs w:val="16"/>
              </w:rPr>
              <w:br/>
            </w:r>
            <w:r w:rsidRPr="00F31506">
              <w:rPr>
                <w:rFonts w:ascii="Helvetica" w:eastAsia="MS PGothic" w:hAnsi="Helvetica" w:cs="Helvetica"/>
                <w:kern w:val="0"/>
                <w:sz w:val="16"/>
                <w:szCs w:val="16"/>
              </w:rPr>
              <w:lastRenderedPageBreak/>
              <w:t xml:space="preserve">The toxicity of the product was evaluated in a preliminary test to fix the highest dose to be evaluated in the main test. </w:t>
            </w:r>
            <w:r>
              <w:rPr>
                <w:rFonts w:ascii="Helvetica" w:eastAsia="MS PGothic" w:hAnsi="Helvetica" w:cs="Helvetica"/>
                <w:kern w:val="0"/>
                <w:sz w:val="16"/>
                <w:szCs w:val="16"/>
              </w:rPr>
              <w:br/>
            </w:r>
            <w:r w:rsidRPr="00F31506">
              <w:rPr>
                <w:rFonts w:ascii="Helvetica" w:eastAsia="MS PGothic" w:hAnsi="Helvetica" w:cs="Helvetica"/>
                <w:kern w:val="0"/>
                <w:sz w:val="16"/>
                <w:szCs w:val="16"/>
              </w:rPr>
              <w:t>As no toxicity was shown at 5120 mpg per Petri dish, the standard concentrations of 20, 80, 320, 1280 and 5120 µg were chosen for the main test.</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lastRenderedPageBreak/>
        <w:t xml:space="preserve">Evaluation criteria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2591278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The criteria of mutagenicity used in this test are a doubling of the spontaneous reversion rate accompanied by a dose-effect relationship.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Statistics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3"/>
      </w:tblGrid>
      <w:tr w:rsidR="00F31506" w:rsidRPr="00F31506">
        <w:trPr>
          <w:tblCellSpacing w:w="5" w:type="dxa"/>
        </w:trPr>
        <w:tc>
          <w:tcPr>
            <w:tcW w:w="0" w:type="auto"/>
            <w:hideMark/>
          </w:tcPr>
          <w:p w:rsidR="00F31506" w:rsidRPr="00F31506" w:rsidRDefault="00F31506" w:rsidP="00F31506">
            <w:pPr>
              <w:widowControl/>
              <w:jc w:val="left"/>
              <w:divId w:val="127967564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NA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3873"/>
      </w:tblGrid>
      <w:tr w:rsidR="00F31506" w:rsidRPr="0029277F">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Species/strain </w:t>
            </w:r>
          </w:p>
        </w:tc>
        <w:tc>
          <w:tcPr>
            <w:tcW w:w="0" w:type="auto"/>
            <w:hideMark/>
          </w:tcPr>
          <w:p w:rsidR="00F31506" w:rsidRPr="00280715" w:rsidRDefault="00F31506" w:rsidP="00F31506">
            <w:pPr>
              <w:widowControl/>
              <w:jc w:val="left"/>
              <w:rPr>
                <w:rFonts w:ascii="Helvetica" w:eastAsia="MS PGothic" w:hAnsi="Helvetica" w:cs="Helvetica"/>
                <w:kern w:val="0"/>
                <w:sz w:val="16"/>
                <w:szCs w:val="16"/>
                <w:lang w:val="fr-FR"/>
              </w:rPr>
            </w:pPr>
            <w:r w:rsidRPr="00280715">
              <w:rPr>
                <w:rFonts w:ascii="Helvetica" w:eastAsia="MS PGothic" w:hAnsi="Helvetica" w:cs="Helvetica"/>
                <w:kern w:val="0"/>
                <w:sz w:val="16"/>
                <w:szCs w:val="16"/>
                <w:lang w:val="fr-FR"/>
              </w:rPr>
              <w:t xml:space="preserve">S. typhimurium TA 1535, TA 1537, TA 98 and TA 100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Metabolic activation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with and without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 system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all strains/cell types tested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Genotoxicity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negative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Cytotoxicity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(at 0.4 mg/mL)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Vehicle controls valid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controls valid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F31506">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1943"/>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Species/strain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 typhimurium TA 1538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Metabolic activation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with and without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 system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all strains/cell types tested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Genotoxicity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negative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Cytotoxicity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(at 0.35 mg/kg)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Vehicle controls valid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Additional information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3"/>
      </w:tblGrid>
      <w:tr w:rsidR="00F31506" w:rsidRPr="00F31506">
        <w:trPr>
          <w:tblCellSpacing w:w="5" w:type="dxa"/>
        </w:trPr>
        <w:tc>
          <w:tcPr>
            <w:tcW w:w="0" w:type="auto"/>
            <w:hideMark/>
          </w:tcPr>
          <w:p w:rsidR="00F31506" w:rsidRPr="00F31506" w:rsidRDefault="00F31506" w:rsidP="00F31506">
            <w:pPr>
              <w:widowControl/>
              <w:jc w:val="left"/>
              <w:divId w:val="62273086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NA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85"/>
      </w:tblGrid>
      <w:tr w:rsidR="00F31506" w:rsidRPr="00F31506">
        <w:trPr>
          <w:tblCellSpacing w:w="5" w:type="dxa"/>
        </w:trPr>
        <w:tc>
          <w:tcPr>
            <w:tcW w:w="0" w:type="auto"/>
            <w:hideMark/>
          </w:tcPr>
          <w:p w:rsidR="00F31506" w:rsidRPr="00F31506" w:rsidRDefault="00F31506" w:rsidP="00F31506">
            <w:pPr>
              <w:widowControl/>
              <w:jc w:val="left"/>
              <w:divId w:val="81575709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negative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200"/>
      </w:tblGrid>
      <w:tr w:rsidR="00F31506" w:rsidRPr="00F31506">
        <w:trPr>
          <w:tblCellSpacing w:w="5" w:type="dxa"/>
        </w:trPr>
        <w:tc>
          <w:tcPr>
            <w:tcW w:w="0" w:type="auto"/>
            <w:hideMark/>
          </w:tcPr>
          <w:p w:rsidR="00F31506" w:rsidRPr="00F31506" w:rsidRDefault="00F31506" w:rsidP="00F31506">
            <w:pPr>
              <w:widowControl/>
              <w:jc w:val="left"/>
              <w:divId w:val="1346594368"/>
              <w:rPr>
                <w:rFonts w:ascii="Helvetica" w:eastAsia="MS PGothic" w:hAnsi="Helvetica" w:cs="Helvetica"/>
                <w:kern w:val="0"/>
                <w:sz w:val="16"/>
                <w:szCs w:val="16"/>
              </w:rPr>
            </w:pPr>
            <w:r w:rsidRPr="00F31506">
              <w:rPr>
                <w:rFonts w:ascii="Helvetica" w:eastAsia="MS PGothic" w:hAnsi="Helvetica" w:cs="Helvetica"/>
                <w:kern w:val="0"/>
                <w:sz w:val="16"/>
                <w:szCs w:val="16"/>
              </w:rPr>
              <w:t>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 xml:space="preserve">`-sulfonyldiphenol was not mutagenic in S. typhimurium strains TA 1535, TA 1537, TA 1538, TA 98 and TA 100.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Executive summary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Verdana" w:eastAsia="MS PGothic" w:hAnsi="Verdana" w:cs="MS PGothic"/>
                <w:color w:val="656565"/>
                <w:kern w:val="0"/>
                <w:sz w:val="15"/>
                <w:szCs w:val="15"/>
              </w:rPr>
              <w:t>4,4`-sulfonyldiphenol was tested in Salmonella typhimurium strains TA 1535, TA 1537, TA 1538, TA 98 and TA 100 at five dose levels: 20, 80, 320, 1280 and 5120 µg per Petri dish. Every concentration was tested in triplicate.</w:t>
            </w:r>
          </w:p>
          <w:p w:rsidR="00F31506" w:rsidRPr="00F31506" w:rsidRDefault="00F31506" w:rsidP="00F31506">
            <w:pPr>
              <w:widowControl/>
              <w:spacing w:line="225" w:lineRule="atLeast"/>
              <w:jc w:val="left"/>
              <w:textAlignment w:val="baseline"/>
              <w:rPr>
                <w:rFonts w:ascii="MS PGothic" w:eastAsia="MS PGothic" w:hAnsi="MS PGothic" w:cs="MS PGothic"/>
                <w:kern w:val="0"/>
                <w:sz w:val="24"/>
                <w:szCs w:val="24"/>
              </w:rPr>
            </w:pPr>
            <w:r w:rsidRPr="00F31506">
              <w:rPr>
                <w:rFonts w:ascii="Verdana" w:eastAsia="MS PGothic" w:hAnsi="Verdana" w:cs="MS PGothic"/>
                <w:color w:val="656565"/>
                <w:kern w:val="0"/>
                <w:sz w:val="15"/>
                <w:szCs w:val="15"/>
              </w:rPr>
              <w:t>Under the experimental conditions defined in the protocol, and employing a doubling of the spontaneous reversion rate and dose-effect relationship as criteria of mutagenicity, the product 4,4`-sulfonyldiphenol was not mutagenic for S. typhimurium strains TA 1535, TA 1537, TA 1538, TA 98 and TA 100. The lack of evidence for mutagenicity existed both in the absence and presence of a liver microsomal enzyme preparation (S-9 mix) from male rats pretreated with Aroclor 1254 and over a concentration range of 20 to 5120 µg of product per Petri dish. A toxic effect was observed with all the strains, at 5120 µg in the presence of metabolic activation, and at 1280 and 5120 µg in the absence of metabolic activation. The complete disappearance of the background lawn was only noted in the absence of metabolic activation at 1280 pg and 5120 µg for TA 100, TA 1537 and TA 1538, and at 5120 µg for TA 98 and TA 1535.</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Endpoint study record: Genetic toxicity in vitro.006: (ECHA, 1996</w:t>
      </w:r>
      <w:proofErr w:type="gramStart"/>
      <w:r w:rsidRPr="00F31506">
        <w:rPr>
          <w:rFonts w:ascii="Helvetica" w:eastAsia="MS PGothic" w:hAnsi="Helvetica" w:cs="Helvetica"/>
          <w:b/>
          <w:bCs/>
          <w:i/>
          <w:iCs/>
          <w:kern w:val="0"/>
          <w:sz w:val="30"/>
          <w:szCs w:val="30"/>
        </w:rPr>
        <w:t>)Ames</w:t>
      </w:r>
      <w:proofErr w:type="gramEnd"/>
      <w:r w:rsidRPr="00F31506">
        <w:rPr>
          <w:rFonts w:ascii="Helvetica" w:eastAsia="MS PGothic" w:hAnsi="Helvetica" w:cs="Helvetica"/>
          <w:b/>
          <w:bCs/>
          <w:i/>
          <w:iCs/>
          <w:kern w:val="0"/>
          <w:sz w:val="30"/>
          <w:szCs w:val="30"/>
        </w:rPr>
        <w:t xml:space="preserve"> test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1394309196"/>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IUC5-782593dd-346b-42bd-a6a5-c3800b619997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10:57:10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904"/>
        <w:gridCol w:w="5701"/>
        <w:gridCol w:w="554"/>
        <w:gridCol w:w="559"/>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(reliable with restrictions)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Comparable to guideline with acceptable restrictions (analytical purity of the test substance not reported)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20"/>
        <w:gridCol w:w="304"/>
        <w:gridCol w:w="225"/>
        <w:gridCol w:w="213"/>
        <w:gridCol w:w="6731"/>
        <w:gridCol w:w="423"/>
        <w:gridCol w:w="299"/>
        <w:gridCol w:w="386"/>
        <w:gridCol w:w="398"/>
        <w:gridCol w:w="29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w:t>
            </w:r>
            <w:r w:rsidRPr="00F31506">
              <w:rPr>
                <w:rFonts w:ascii="Helvetica" w:eastAsia="MS PGothic" w:hAnsi="Helvetica" w:cs="Helvetica"/>
                <w:b/>
                <w:bCs/>
                <w:kern w:val="0"/>
                <w:sz w:val="16"/>
                <w:szCs w:val="16"/>
              </w:rPr>
              <w:lastRenderedPageBreak/>
              <w:t xml:space="preserve">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lastRenderedPageBreak/>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Testing labo</w:t>
            </w:r>
            <w:r w:rsidRPr="00F31506">
              <w:rPr>
                <w:rFonts w:ascii="Helvetica" w:eastAsia="MS PGothic" w:hAnsi="Helvetica" w:cs="Helvetica"/>
                <w:b/>
                <w:bCs/>
                <w:kern w:val="0"/>
                <w:sz w:val="16"/>
                <w:szCs w:val="16"/>
              </w:rPr>
              <w:lastRenderedPageBreak/>
              <w:t xml:space="preserve">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lastRenderedPageBreak/>
              <w:t xml:space="preserve">Report </w:t>
            </w:r>
            <w:r w:rsidRPr="00F31506">
              <w:rPr>
                <w:rFonts w:ascii="Helvetica" w:eastAsia="MS PGothic" w:hAnsi="Helvetica" w:cs="Helvetica"/>
                <w:b/>
                <w:bCs/>
                <w:kern w:val="0"/>
                <w:sz w:val="16"/>
                <w:szCs w:val="16"/>
              </w:rPr>
              <w:lastRenderedPageBreak/>
              <w:t xml:space="preserve">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lastRenderedPageBreak/>
              <w:t>Owner co</w:t>
            </w:r>
            <w:r w:rsidRPr="00F31506">
              <w:rPr>
                <w:rFonts w:ascii="Helvetica" w:eastAsia="MS PGothic" w:hAnsi="Helvetica" w:cs="Helvetica"/>
                <w:b/>
                <w:bCs/>
                <w:kern w:val="0"/>
                <w:sz w:val="16"/>
                <w:szCs w:val="16"/>
              </w:rPr>
              <w:lastRenderedPageBreak/>
              <w:t xml:space="preserve">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lastRenderedPageBreak/>
              <w:t xml:space="preserve">Company </w:t>
            </w:r>
            <w:r w:rsidRPr="00F31506">
              <w:rPr>
                <w:rFonts w:ascii="Helvetica" w:eastAsia="MS PGothic" w:hAnsi="Helvetica" w:cs="Helvetica"/>
                <w:b/>
                <w:bCs/>
                <w:kern w:val="0"/>
                <w:sz w:val="16"/>
                <w:szCs w:val="16"/>
              </w:rPr>
              <w:lastRenderedPageBreak/>
              <w:t xml:space="preserve">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lastRenderedPageBreak/>
              <w:t xml:space="preserve">Report </w:t>
            </w:r>
            <w:r w:rsidRPr="00F31506">
              <w:rPr>
                <w:rFonts w:ascii="Helvetica" w:eastAsia="MS PGothic" w:hAnsi="Helvetica" w:cs="Helvetica"/>
                <w:b/>
                <w:bCs/>
                <w:kern w:val="0"/>
                <w:sz w:val="16"/>
                <w:szCs w:val="16"/>
              </w:rPr>
              <w:lastRenderedPageBreak/>
              <w:t xml:space="preserve">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lastRenderedPageBreak/>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ECHA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1996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ECHA genetic tox.010. Available at http://apps.echa.europa.eu/registered/data/dossiers/DISS-97d7311b-f959-040b-e044-00144f67d031/DISS-97d7311b-f959-040b-e044-00144f67d031_DISS-97d7311b-f959-040b-e044-00144f67d031.html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genotoxicity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95"/>
      </w:tblGrid>
      <w:tr w:rsidR="00F31506" w:rsidRPr="00F31506">
        <w:trPr>
          <w:tblCellSpacing w:w="5" w:type="dxa"/>
        </w:trPr>
        <w:tc>
          <w:tcPr>
            <w:tcW w:w="0" w:type="auto"/>
            <w:hideMark/>
          </w:tcPr>
          <w:p w:rsidR="00F31506" w:rsidRPr="00F31506" w:rsidRDefault="00F31506" w:rsidP="00F31506">
            <w:pPr>
              <w:widowControl/>
              <w:jc w:val="left"/>
              <w:divId w:val="9621791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gene mutation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557"/>
      </w:tblGrid>
      <w:tr w:rsidR="00F31506" w:rsidRPr="00F31506">
        <w:trPr>
          <w:tblCellSpacing w:w="5" w:type="dxa"/>
        </w:trPr>
        <w:tc>
          <w:tcPr>
            <w:tcW w:w="0" w:type="auto"/>
            <w:hideMark/>
          </w:tcPr>
          <w:p w:rsidR="00F31506" w:rsidRPr="00F31506" w:rsidRDefault="00F31506" w:rsidP="00F31506">
            <w:pPr>
              <w:widowControl/>
              <w:jc w:val="left"/>
              <w:divId w:val="109382356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bacterial reverse mutation assay (e.g. Ames test)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654"/>
        <w:gridCol w:w="4079"/>
        <w:gridCol w:w="3965"/>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Deviations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OECD Guideline 471 (Bacterial Reverse Mutation Assay)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(analytical purity of the test substance not reported)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194"/>
      </w:tblGrid>
      <w:tr w:rsidR="00F31506" w:rsidRPr="00F31506">
        <w:trPr>
          <w:tblCellSpacing w:w="5" w:type="dxa"/>
        </w:trPr>
        <w:tc>
          <w:tcPr>
            <w:tcW w:w="0" w:type="auto"/>
            <w:hideMark/>
          </w:tcPr>
          <w:p w:rsidR="00F31506" w:rsidRPr="00F31506" w:rsidRDefault="00F31506" w:rsidP="00F31506">
            <w:pPr>
              <w:widowControl/>
              <w:jc w:val="left"/>
              <w:divId w:val="186936629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(Japan Chemical Industry Ecology-Toxicology &amp; Information Center)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89405014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567"/>
      </w:tblGrid>
      <w:tr w:rsidR="00F31506" w:rsidRPr="00F31506">
        <w:trPr>
          <w:tblCellSpacing w:w="5" w:type="dxa"/>
        </w:trPr>
        <w:tc>
          <w:tcPr>
            <w:tcW w:w="0" w:type="auto"/>
            <w:hideMark/>
          </w:tcPr>
          <w:p w:rsidR="00F31506" w:rsidRPr="00F31506" w:rsidRDefault="00F31506" w:rsidP="00F31506">
            <w:pPr>
              <w:widowControl/>
              <w:jc w:val="left"/>
              <w:divId w:val="66940507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 Name of test material (as cited in study report): </w:t>
            </w:r>
            <w:proofErr w:type="gramStart"/>
            <w:r w:rsidRPr="00F31506">
              <w:rPr>
                <w:rFonts w:ascii="Helvetica" w:eastAsia="MS PGothic" w:hAnsi="Helvetica" w:cs="Helvetica"/>
                <w:kern w:val="0"/>
                <w:sz w:val="16"/>
                <w:szCs w:val="16"/>
              </w:rPr>
              <w:t>Bis(</w:t>
            </w:r>
            <w:proofErr w:type="gramEnd"/>
            <w:r w:rsidRPr="00F31506">
              <w:rPr>
                <w:rFonts w:ascii="Helvetica" w:eastAsia="MS PGothic" w:hAnsi="Helvetica" w:cs="Helvetica"/>
                <w:kern w:val="0"/>
                <w:sz w:val="16"/>
                <w:szCs w:val="16"/>
              </w:rPr>
              <w:t>4-hydroxyphenyl)sulfone</w:t>
            </w:r>
            <w:r>
              <w:rPr>
                <w:rFonts w:ascii="Helvetica" w:eastAsia="MS PGothic" w:hAnsi="Helvetica" w:cs="Helvetica"/>
                <w:kern w:val="0"/>
                <w:sz w:val="16"/>
                <w:szCs w:val="16"/>
              </w:rPr>
              <w:br/>
            </w:r>
            <w:r w:rsidRPr="00F31506">
              <w:rPr>
                <w:rFonts w:ascii="Helvetica" w:eastAsia="MS PGothic" w:hAnsi="Helvetica" w:cs="Helvetica"/>
                <w:kern w:val="0"/>
                <w:sz w:val="16"/>
                <w:szCs w:val="16"/>
              </w:rPr>
              <w:t>- Analytical purity: not reported</w:t>
            </w:r>
            <w:r>
              <w:rPr>
                <w:rFonts w:ascii="Helvetica" w:eastAsia="MS PGothic" w:hAnsi="Helvetica" w:cs="Helvetica"/>
                <w:kern w:val="0"/>
                <w:sz w:val="16"/>
                <w:szCs w:val="16"/>
              </w:rPr>
              <w:br/>
            </w:r>
            <w:r w:rsidRPr="00F31506">
              <w:rPr>
                <w:rFonts w:ascii="Helvetica" w:eastAsia="MS PGothic" w:hAnsi="Helvetica" w:cs="Helvetica"/>
                <w:kern w:val="0"/>
                <w:sz w:val="16"/>
                <w:szCs w:val="16"/>
              </w:rPr>
              <w:t>- Lot/batch No.: AZ01</w:t>
            </w:r>
            <w:r>
              <w:rPr>
                <w:rFonts w:ascii="Helvetica" w:eastAsia="MS PGothic" w:hAnsi="Helvetica" w:cs="Helvetica"/>
                <w:kern w:val="0"/>
                <w:sz w:val="16"/>
                <w:szCs w:val="16"/>
              </w:rPr>
              <w:br/>
            </w:r>
            <w:r w:rsidRPr="00F31506">
              <w:rPr>
                <w:rFonts w:ascii="Helvetica" w:eastAsia="MS PGothic" w:hAnsi="Helvetica" w:cs="Helvetica"/>
                <w:kern w:val="0"/>
                <w:sz w:val="16"/>
                <w:szCs w:val="16"/>
              </w:rPr>
              <w:t>- Source of Substance: Tokyo Kasei Kogyo Co. Ltd.</w:t>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Method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Target gene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06"/>
      </w:tblGrid>
      <w:tr w:rsidR="00F31506" w:rsidRPr="00F31506">
        <w:trPr>
          <w:tblCellSpacing w:w="5" w:type="dxa"/>
        </w:trPr>
        <w:tc>
          <w:tcPr>
            <w:tcW w:w="0" w:type="auto"/>
            <w:hideMark/>
          </w:tcPr>
          <w:p w:rsidR="00F31506" w:rsidRPr="00F31506" w:rsidRDefault="00F31506" w:rsidP="00F31506">
            <w:pPr>
              <w:widowControl/>
              <w:jc w:val="left"/>
              <w:divId w:val="1308777820"/>
              <w:rPr>
                <w:rFonts w:ascii="Helvetica" w:eastAsia="MS PGothic" w:hAnsi="Helvetica" w:cs="Helvetica"/>
                <w:kern w:val="0"/>
                <w:sz w:val="16"/>
                <w:szCs w:val="16"/>
              </w:rPr>
            </w:pPr>
            <w:r w:rsidRPr="00F31506">
              <w:rPr>
                <w:rFonts w:ascii="Helvetica" w:eastAsia="MS PGothic" w:hAnsi="Helvetica" w:cs="Helvetica"/>
                <w:kern w:val="0"/>
                <w:sz w:val="16"/>
                <w:szCs w:val="16"/>
              </w:rPr>
              <w:t>Salmonella typhimurium: histidine operon</w:t>
            </w:r>
            <w:r>
              <w:rPr>
                <w:rFonts w:ascii="Helvetica" w:eastAsia="MS PGothic" w:hAnsi="Helvetica" w:cs="Helvetica"/>
                <w:kern w:val="0"/>
                <w:sz w:val="16"/>
                <w:szCs w:val="16"/>
              </w:rPr>
              <w:br/>
            </w:r>
            <w:r w:rsidRPr="00F31506">
              <w:rPr>
                <w:rFonts w:ascii="Helvetica" w:eastAsia="MS PGothic" w:hAnsi="Helvetica" w:cs="Helvetica"/>
                <w:kern w:val="0"/>
                <w:sz w:val="16"/>
                <w:szCs w:val="16"/>
              </w:rPr>
              <w:t>E.coli: tryptophan operon</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3873"/>
      </w:tblGrid>
      <w:tr w:rsidR="00F31506" w:rsidRPr="0029277F">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Species/strain </w:t>
            </w:r>
          </w:p>
        </w:tc>
        <w:tc>
          <w:tcPr>
            <w:tcW w:w="0" w:type="auto"/>
            <w:hideMark/>
          </w:tcPr>
          <w:p w:rsidR="00F31506" w:rsidRPr="00280715" w:rsidRDefault="00F31506" w:rsidP="00F31506">
            <w:pPr>
              <w:widowControl/>
              <w:jc w:val="left"/>
              <w:rPr>
                <w:rFonts w:ascii="Helvetica" w:eastAsia="MS PGothic" w:hAnsi="Helvetica" w:cs="Helvetica"/>
                <w:kern w:val="0"/>
                <w:sz w:val="16"/>
                <w:szCs w:val="16"/>
                <w:lang w:val="fr-FR"/>
              </w:rPr>
            </w:pPr>
            <w:r w:rsidRPr="00280715">
              <w:rPr>
                <w:rFonts w:ascii="Helvetica" w:eastAsia="MS PGothic" w:hAnsi="Helvetica" w:cs="Helvetica"/>
                <w:kern w:val="0"/>
                <w:sz w:val="16"/>
                <w:szCs w:val="16"/>
                <w:lang w:val="fr-FR"/>
              </w:rPr>
              <w:t xml:space="preserve">S. typhimurium TA 1535, TA 1537, TA 98 and TA 100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lastRenderedPageBreak/>
              <w:t xml:space="preserve">Metabolic activation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with and without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Metabolic activation system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Aroclor 1254 induced liver S9 mix </w:t>
            </w:r>
          </w:p>
        </w:tc>
      </w:tr>
    </w:tbl>
    <w:p w:rsidR="00F31506" w:rsidRPr="00F31506" w:rsidRDefault="00F31506" w:rsidP="00F31506">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2459"/>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Species/strain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 coli WP2 uvr A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Metabolic activation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with and without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Metabolic activation system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Aroclor 1254 induced liver S9 mix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811"/>
      </w:tblGrid>
      <w:tr w:rsidR="00F31506" w:rsidRPr="00F31506">
        <w:trPr>
          <w:tblCellSpacing w:w="5" w:type="dxa"/>
        </w:trPr>
        <w:tc>
          <w:tcPr>
            <w:tcW w:w="0" w:type="auto"/>
            <w:hideMark/>
          </w:tcPr>
          <w:p w:rsidR="00F31506" w:rsidRPr="00F31506" w:rsidRDefault="00F31506" w:rsidP="00F31506">
            <w:pPr>
              <w:widowControl/>
              <w:jc w:val="left"/>
              <w:divId w:val="169823627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 39, 78, 156, 313, 625, 1250, 2500, 5000 µg/plate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8"/>
      </w:tblGrid>
      <w:tr w:rsidR="00F31506" w:rsidRPr="00F31506">
        <w:trPr>
          <w:tblCellSpacing w:w="5" w:type="dxa"/>
        </w:trPr>
        <w:tc>
          <w:tcPr>
            <w:tcW w:w="0" w:type="auto"/>
            <w:hideMark/>
          </w:tcPr>
          <w:p w:rsidR="00F31506" w:rsidRPr="00F31506" w:rsidRDefault="00F31506" w:rsidP="00F31506">
            <w:pPr>
              <w:widowControl/>
              <w:jc w:val="left"/>
              <w:divId w:val="133891868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 Vehicle(s)/solvent(s) used: DMSO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Controls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67"/>
        <w:gridCol w:w="3330"/>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Solvent / vehicle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 substance </w:t>
            </w:r>
          </w:p>
        </w:tc>
        <w:tc>
          <w:tcPr>
            <w:tcW w:w="0" w:type="auto"/>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55"/>
            </w:tblGrid>
            <w:tr w:rsidR="00F31506" w:rsidRPr="00F31506" w:rsidTr="00F31506">
              <w:trPr>
                <w:tblCellSpacing w:w="5" w:type="dxa"/>
              </w:trPr>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furylfuramide for TA100, TA98 and WP2uvrA </w:t>
                  </w:r>
                </w:p>
              </w:tc>
            </w:tr>
          </w:tbl>
          <w:p w:rsidR="00F31506" w:rsidRPr="00F31506" w:rsidRDefault="00F31506" w:rsidP="00F31506">
            <w:pPr>
              <w:widowControl/>
              <w:spacing w:line="320" w:lineRule="atLeast"/>
              <w:jc w:val="left"/>
              <w:rPr>
                <w:rFonts w:ascii="unknown" w:eastAsia="MS PGothic" w:hAnsi="unknown" w:cs="Helvetica" w:hint="eastAsia"/>
                <w:kern w:val="0"/>
                <w:sz w:val="16"/>
                <w:szCs w:val="16"/>
              </w:rPr>
            </w:pP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swithout S9 mix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test system and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93"/>
      </w:tblGrid>
      <w:tr w:rsidR="00F31506" w:rsidRPr="00F31506">
        <w:trPr>
          <w:tblCellSpacing w:w="5" w:type="dxa"/>
        </w:trPr>
        <w:tc>
          <w:tcPr>
            <w:tcW w:w="0" w:type="auto"/>
            <w:hideMark/>
          </w:tcPr>
          <w:p w:rsidR="00F31506" w:rsidRPr="00F31506" w:rsidRDefault="00F31506" w:rsidP="00F31506">
            <w:pPr>
              <w:widowControl/>
              <w:jc w:val="left"/>
              <w:divId w:val="1568806822"/>
              <w:rPr>
                <w:rFonts w:ascii="Helvetica" w:eastAsia="MS PGothic" w:hAnsi="Helvetica" w:cs="Helvetica"/>
                <w:kern w:val="0"/>
                <w:sz w:val="16"/>
                <w:szCs w:val="16"/>
              </w:rPr>
            </w:pPr>
            <w:r w:rsidRPr="00F31506">
              <w:rPr>
                <w:rFonts w:ascii="Helvetica" w:eastAsia="MS PGothic" w:hAnsi="Helvetica" w:cs="Helvetica"/>
                <w:kern w:val="0"/>
                <w:sz w:val="16"/>
                <w:szCs w:val="16"/>
              </w:rPr>
              <w:t>METHOD OF APPLICATION: preincubation</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DURATION</w:t>
            </w:r>
            <w:r>
              <w:rPr>
                <w:rFonts w:ascii="Helvetica" w:eastAsia="MS PGothic" w:hAnsi="Helvetica" w:cs="Helvetica"/>
                <w:kern w:val="0"/>
                <w:sz w:val="16"/>
                <w:szCs w:val="16"/>
              </w:rPr>
              <w:br/>
            </w:r>
            <w:r w:rsidRPr="00F31506">
              <w:rPr>
                <w:rFonts w:ascii="Helvetica" w:eastAsia="MS PGothic" w:hAnsi="Helvetica" w:cs="Helvetica"/>
                <w:kern w:val="0"/>
                <w:sz w:val="16"/>
                <w:szCs w:val="16"/>
              </w:rPr>
              <w:t>- Preincubation period: 20 min at 37°C</w:t>
            </w:r>
            <w:r>
              <w:rPr>
                <w:rFonts w:ascii="Helvetica" w:eastAsia="MS PGothic" w:hAnsi="Helvetica" w:cs="Helvetica"/>
                <w:kern w:val="0"/>
                <w:sz w:val="16"/>
                <w:szCs w:val="16"/>
              </w:rPr>
              <w:br/>
            </w:r>
            <w:r w:rsidRPr="00F31506">
              <w:rPr>
                <w:rFonts w:ascii="Helvetica" w:eastAsia="MS PGothic" w:hAnsi="Helvetica" w:cs="Helvetica"/>
                <w:kern w:val="0"/>
                <w:sz w:val="16"/>
                <w:szCs w:val="16"/>
              </w:rPr>
              <w:t>- Exposure duration: 48-72 hr at 37°C</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Evaluation criteria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43"/>
      </w:tblGrid>
      <w:tr w:rsidR="00F31506" w:rsidRPr="00F31506">
        <w:trPr>
          <w:tblCellSpacing w:w="5" w:type="dxa"/>
        </w:trPr>
        <w:tc>
          <w:tcPr>
            <w:tcW w:w="0" w:type="auto"/>
            <w:hideMark/>
          </w:tcPr>
          <w:p w:rsidR="00F31506" w:rsidRPr="00F31506" w:rsidRDefault="00F31506" w:rsidP="00F31506">
            <w:pPr>
              <w:widowControl/>
              <w:jc w:val="left"/>
              <w:divId w:val="156375599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not reported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3873"/>
      </w:tblGrid>
      <w:tr w:rsidR="00F31506" w:rsidRPr="0029277F">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Species/strain </w:t>
            </w:r>
          </w:p>
        </w:tc>
        <w:tc>
          <w:tcPr>
            <w:tcW w:w="0" w:type="auto"/>
            <w:hideMark/>
          </w:tcPr>
          <w:p w:rsidR="00F31506" w:rsidRPr="00280715" w:rsidRDefault="00F31506" w:rsidP="00F31506">
            <w:pPr>
              <w:widowControl/>
              <w:jc w:val="left"/>
              <w:rPr>
                <w:rFonts w:ascii="Helvetica" w:eastAsia="MS PGothic" w:hAnsi="Helvetica" w:cs="Helvetica"/>
                <w:kern w:val="0"/>
                <w:sz w:val="16"/>
                <w:szCs w:val="16"/>
                <w:lang w:val="fr-FR"/>
              </w:rPr>
            </w:pPr>
            <w:r w:rsidRPr="00280715">
              <w:rPr>
                <w:rFonts w:ascii="Helvetica" w:eastAsia="MS PGothic" w:hAnsi="Helvetica" w:cs="Helvetica"/>
                <w:kern w:val="0"/>
                <w:sz w:val="16"/>
                <w:szCs w:val="16"/>
                <w:lang w:val="fr-FR"/>
              </w:rPr>
              <w:t xml:space="preserve">S. typhimurium TA 1535, TA 1537, TA 98 and TA 100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Metabolic activation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with and without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 system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all strains/cell types tested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Genotoxicity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negative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Cytotoxicity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(at 2500 and 5000 µg/plate)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Vehicle controls valid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controls valid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Additional information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99"/>
      </w:tblGrid>
      <w:tr w:rsidR="00F31506" w:rsidRPr="00F31506">
        <w:trPr>
          <w:tblCellSpacing w:w="5" w:type="dxa"/>
        </w:trPr>
        <w:tc>
          <w:tcPr>
            <w:tcW w:w="0" w:type="auto"/>
            <w:hideMark/>
          </w:tcPr>
          <w:p w:rsidR="00F31506" w:rsidRPr="00F31506" w:rsidRDefault="00F31506" w:rsidP="00F31506">
            <w:pPr>
              <w:widowControl/>
              <w:jc w:val="left"/>
              <w:divId w:val="1578786574"/>
              <w:rPr>
                <w:rFonts w:ascii="Helvetica" w:eastAsia="MS PGothic" w:hAnsi="Helvetica" w:cs="Helvetica"/>
                <w:kern w:val="0"/>
                <w:sz w:val="16"/>
                <w:szCs w:val="16"/>
              </w:rPr>
            </w:pPr>
            <w:r w:rsidRPr="00F31506">
              <w:rPr>
                <w:rFonts w:ascii="Helvetica" w:eastAsia="MS PGothic" w:hAnsi="Helvetica" w:cs="Helvetica"/>
                <w:kern w:val="0"/>
                <w:sz w:val="16"/>
                <w:szCs w:val="16"/>
              </w:rPr>
              <w:t>Species/strainE. coli WP2 uvr A</w:t>
            </w:r>
            <w:r>
              <w:rPr>
                <w:rFonts w:ascii="Helvetica" w:eastAsia="MS PGothic" w:hAnsi="Helvetica" w:cs="Helvetica"/>
                <w:kern w:val="0"/>
                <w:sz w:val="16"/>
                <w:szCs w:val="16"/>
              </w:rPr>
              <w:br/>
            </w:r>
            <w:r w:rsidRPr="00F31506">
              <w:rPr>
                <w:rFonts w:ascii="Helvetica" w:eastAsia="MS PGothic" w:hAnsi="Helvetica" w:cs="Helvetica"/>
                <w:kern w:val="0"/>
                <w:sz w:val="16"/>
                <w:szCs w:val="16"/>
              </w:rPr>
              <w:t>Metabolic activation with or without</w:t>
            </w:r>
            <w:r>
              <w:rPr>
                <w:rFonts w:ascii="Helvetica" w:eastAsia="MS PGothic" w:hAnsi="Helvetica" w:cs="Helvetica"/>
                <w:kern w:val="0"/>
                <w:sz w:val="16"/>
                <w:szCs w:val="16"/>
              </w:rPr>
              <w:br/>
            </w:r>
            <w:r w:rsidRPr="00F31506">
              <w:rPr>
                <w:rFonts w:ascii="Helvetica" w:eastAsia="MS PGothic" w:hAnsi="Helvetica" w:cs="Helvetica"/>
                <w:kern w:val="0"/>
                <w:sz w:val="16"/>
                <w:szCs w:val="16"/>
              </w:rPr>
              <w:t>Test system all strains/cell types tested</w:t>
            </w:r>
            <w:r>
              <w:rPr>
                <w:rFonts w:ascii="Helvetica" w:eastAsia="MS PGothic" w:hAnsi="Helvetica" w:cs="Helvetica"/>
                <w:kern w:val="0"/>
                <w:sz w:val="16"/>
                <w:szCs w:val="16"/>
              </w:rPr>
              <w:br/>
            </w:r>
            <w:r w:rsidRPr="00F31506">
              <w:rPr>
                <w:rFonts w:ascii="Helvetica" w:eastAsia="MS PGothic" w:hAnsi="Helvetica" w:cs="Helvetica"/>
                <w:kern w:val="0"/>
                <w:sz w:val="16"/>
                <w:szCs w:val="16"/>
              </w:rPr>
              <w:t>Genotoxicity negative</w:t>
            </w:r>
            <w:r>
              <w:rPr>
                <w:rFonts w:ascii="Helvetica" w:eastAsia="MS PGothic" w:hAnsi="Helvetica" w:cs="Helvetica"/>
                <w:kern w:val="0"/>
                <w:sz w:val="16"/>
                <w:szCs w:val="16"/>
              </w:rPr>
              <w:br/>
            </w:r>
            <w:r w:rsidRPr="00F31506">
              <w:rPr>
                <w:rFonts w:ascii="Helvetica" w:eastAsia="MS PGothic" w:hAnsi="Helvetica" w:cs="Helvetica"/>
                <w:kern w:val="0"/>
                <w:sz w:val="16"/>
                <w:szCs w:val="16"/>
              </w:rPr>
              <w:t>Cytotoxicity yes at 2500 and 5000 µg/plate</w:t>
            </w:r>
            <w:r>
              <w:rPr>
                <w:rFonts w:ascii="Helvetica" w:eastAsia="MS PGothic" w:hAnsi="Helvetica" w:cs="Helvetica"/>
                <w:kern w:val="0"/>
                <w:sz w:val="16"/>
                <w:szCs w:val="16"/>
              </w:rPr>
              <w:br/>
            </w:r>
            <w:r w:rsidRPr="00F31506">
              <w:rPr>
                <w:rFonts w:ascii="Helvetica" w:eastAsia="MS PGothic" w:hAnsi="Helvetica" w:cs="Helvetica"/>
                <w:kern w:val="0"/>
                <w:sz w:val="16"/>
                <w:szCs w:val="16"/>
              </w:rPr>
              <w:t>Vehicle controls valid yes</w:t>
            </w:r>
            <w:r>
              <w:rPr>
                <w:rFonts w:ascii="Helvetica" w:eastAsia="MS PGothic" w:hAnsi="Helvetica" w:cs="Helvetica"/>
                <w:kern w:val="0"/>
                <w:sz w:val="16"/>
                <w:szCs w:val="16"/>
              </w:rPr>
              <w:br/>
            </w:r>
            <w:r w:rsidRPr="00F31506">
              <w:rPr>
                <w:rFonts w:ascii="Helvetica" w:eastAsia="MS PGothic" w:hAnsi="Helvetica" w:cs="Helvetica"/>
                <w:kern w:val="0"/>
                <w:sz w:val="16"/>
                <w:szCs w:val="16"/>
              </w:rPr>
              <w:t>Positive controls valid yes</w:t>
            </w:r>
          </w:p>
        </w:tc>
      </w:tr>
    </w:tbl>
    <w:p w:rsidR="00F31506" w:rsidRPr="00F31506" w:rsidRDefault="00F31506" w:rsidP="00C76412">
      <w:pPr>
        <w:keepNext/>
        <w:keepLines/>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910"/>
      </w:tblGrid>
      <w:tr w:rsidR="00F31506" w:rsidRPr="00F31506">
        <w:trPr>
          <w:tblCellSpacing w:w="5" w:type="dxa"/>
        </w:trPr>
        <w:tc>
          <w:tcPr>
            <w:tcW w:w="0" w:type="auto"/>
            <w:hideMark/>
          </w:tcPr>
          <w:p w:rsidR="00F31506" w:rsidRPr="00F31506" w:rsidRDefault="00F31506" w:rsidP="00C76412">
            <w:pPr>
              <w:keepNext/>
              <w:keepLines/>
              <w:widowControl/>
              <w:spacing w:after="100" w:afterAutospacing="1"/>
              <w:jc w:val="left"/>
              <w:rPr>
                <w:rFonts w:ascii="MS PGothic" w:eastAsia="MS PGothic" w:hAnsi="MS PGothic" w:cs="MS PGothic"/>
                <w:kern w:val="0"/>
                <w:sz w:val="24"/>
                <w:szCs w:val="24"/>
              </w:rPr>
            </w:pPr>
            <w:r w:rsidRPr="00F31506">
              <w:rPr>
                <w:rFonts w:ascii="Verdana" w:eastAsia="MS PGothic" w:hAnsi="Verdana" w:cs="MS PGothic"/>
                <w:b/>
                <w:bCs/>
                <w:color w:val="656565"/>
                <w:kern w:val="0"/>
                <w:sz w:val="15"/>
                <w:szCs w:val="15"/>
                <w:bdr w:val="none" w:sz="0" w:space="0" w:color="auto" w:frame="1"/>
              </w:rPr>
              <w:t>Mean Revertants/plate:</w:t>
            </w:r>
          </w:p>
          <w:tbl>
            <w:tblPr>
              <w:tblW w:w="49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12"/>
              <w:gridCol w:w="475"/>
              <w:gridCol w:w="475"/>
              <w:gridCol w:w="456"/>
              <w:gridCol w:w="525"/>
              <w:gridCol w:w="502"/>
              <w:gridCol w:w="502"/>
              <w:gridCol w:w="502"/>
              <w:gridCol w:w="502"/>
              <w:gridCol w:w="475"/>
              <w:gridCol w:w="548"/>
            </w:tblGrid>
            <w:tr w:rsidR="00F31506" w:rsidRPr="00F31506" w:rsidTr="00C76412">
              <w:trPr>
                <w:tblCellSpacing w:w="0" w:type="dxa"/>
              </w:trPr>
              <w:tc>
                <w:tcPr>
                  <w:tcW w:w="0" w:type="auto"/>
                  <w:vMerge w:val="restart"/>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 Concentration (µg/plate)</w:t>
                  </w:r>
                </w:p>
              </w:tc>
              <w:tc>
                <w:tcPr>
                  <w:tcW w:w="0" w:type="auto"/>
                  <w:gridSpan w:val="2"/>
                  <w:tcBorders>
                    <w:top w:val="single" w:sz="8" w:space="0" w:color="auto"/>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        </w:t>
                  </w:r>
                  <w:r w:rsidRPr="00F31506">
                    <w:rPr>
                      <w:rFonts w:ascii="MS PGothic" w:eastAsia="MS PGothic" w:hAnsi="MS PGothic" w:cs="MS PGothic"/>
                      <w:b/>
                      <w:bCs/>
                      <w:kern w:val="0"/>
                      <w:sz w:val="24"/>
                      <w:szCs w:val="24"/>
                    </w:rPr>
                    <w:t> </w:t>
                  </w:r>
                  <w:r w:rsidRPr="00F31506">
                    <w:rPr>
                      <w:rFonts w:ascii="MS PGothic" w:eastAsia="MS PGothic" w:hAnsi="MS PGothic" w:cs="MS PGothic"/>
                      <w:b/>
                      <w:bCs/>
                      <w:kern w:val="0"/>
                      <w:sz w:val="15"/>
                      <w:szCs w:val="15"/>
                      <w:bdr w:val="none" w:sz="0" w:space="0" w:color="auto" w:frame="1"/>
                    </w:rPr>
                    <w:t>TA 98</w:t>
                  </w:r>
                </w:p>
              </w:tc>
              <w:tc>
                <w:tcPr>
                  <w:tcW w:w="0" w:type="auto"/>
                  <w:gridSpan w:val="2"/>
                  <w:tcBorders>
                    <w:top w:val="single" w:sz="8" w:space="0" w:color="auto"/>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       </w:t>
                  </w:r>
                  <w:r w:rsidRPr="00F31506">
                    <w:rPr>
                      <w:rFonts w:ascii="MS PGothic" w:eastAsia="MS PGothic" w:hAnsi="MS PGothic" w:cs="MS PGothic"/>
                      <w:b/>
                      <w:bCs/>
                      <w:kern w:val="0"/>
                      <w:sz w:val="24"/>
                      <w:szCs w:val="24"/>
                    </w:rPr>
                    <w:t> </w:t>
                  </w:r>
                  <w:r w:rsidRPr="00F31506">
                    <w:rPr>
                      <w:rFonts w:ascii="MS PGothic" w:eastAsia="MS PGothic" w:hAnsi="MS PGothic" w:cs="MS PGothic"/>
                      <w:b/>
                      <w:bCs/>
                      <w:kern w:val="0"/>
                      <w:sz w:val="15"/>
                      <w:szCs w:val="15"/>
                      <w:bdr w:val="none" w:sz="0" w:space="0" w:color="auto" w:frame="1"/>
                    </w:rPr>
                    <w:t>TA 100</w:t>
                  </w:r>
                </w:p>
              </w:tc>
              <w:tc>
                <w:tcPr>
                  <w:tcW w:w="0" w:type="auto"/>
                  <w:gridSpan w:val="2"/>
                  <w:tcBorders>
                    <w:top w:val="single" w:sz="8" w:space="0" w:color="auto"/>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      </w:t>
                  </w:r>
                  <w:r w:rsidRPr="00F31506">
                    <w:rPr>
                      <w:rFonts w:ascii="MS PGothic" w:eastAsia="MS PGothic" w:hAnsi="MS PGothic" w:cs="MS PGothic"/>
                      <w:b/>
                      <w:bCs/>
                      <w:kern w:val="0"/>
                      <w:sz w:val="24"/>
                      <w:szCs w:val="24"/>
                    </w:rPr>
                    <w:t> </w:t>
                  </w:r>
                  <w:r w:rsidRPr="00F31506">
                    <w:rPr>
                      <w:rFonts w:ascii="MS PGothic" w:eastAsia="MS PGothic" w:hAnsi="MS PGothic" w:cs="MS PGothic"/>
                      <w:b/>
                      <w:bCs/>
                      <w:kern w:val="0"/>
                      <w:sz w:val="15"/>
                      <w:szCs w:val="15"/>
                      <w:bdr w:val="none" w:sz="0" w:space="0" w:color="auto" w:frame="1"/>
                    </w:rPr>
                    <w:t>TA 1535</w:t>
                  </w:r>
                </w:p>
              </w:tc>
              <w:tc>
                <w:tcPr>
                  <w:tcW w:w="0" w:type="auto"/>
                  <w:gridSpan w:val="2"/>
                  <w:tcBorders>
                    <w:top w:val="single" w:sz="8" w:space="0" w:color="auto"/>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      </w:t>
                  </w:r>
                  <w:r w:rsidRPr="00F31506">
                    <w:rPr>
                      <w:rFonts w:ascii="MS PGothic" w:eastAsia="MS PGothic" w:hAnsi="MS PGothic" w:cs="MS PGothic"/>
                      <w:b/>
                      <w:bCs/>
                      <w:kern w:val="0"/>
                      <w:sz w:val="24"/>
                      <w:szCs w:val="24"/>
                    </w:rPr>
                    <w:t> </w:t>
                  </w:r>
                  <w:r w:rsidRPr="00F31506">
                    <w:rPr>
                      <w:rFonts w:ascii="MS PGothic" w:eastAsia="MS PGothic" w:hAnsi="MS PGothic" w:cs="MS PGothic"/>
                      <w:b/>
                      <w:bCs/>
                      <w:kern w:val="0"/>
                      <w:sz w:val="15"/>
                      <w:szCs w:val="15"/>
                      <w:bdr w:val="none" w:sz="0" w:space="0" w:color="auto" w:frame="1"/>
                    </w:rPr>
                    <w:t>TA 1537</w:t>
                  </w:r>
                </w:p>
              </w:tc>
              <w:tc>
                <w:tcPr>
                  <w:tcW w:w="0" w:type="auto"/>
                  <w:gridSpan w:val="2"/>
                  <w:tcBorders>
                    <w:top w:val="single" w:sz="8" w:space="0" w:color="auto"/>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     </w:t>
                  </w:r>
                  <w:r w:rsidRPr="00F31506">
                    <w:rPr>
                      <w:rFonts w:ascii="MS PGothic" w:eastAsia="MS PGothic" w:hAnsi="MS PGothic" w:cs="MS PGothic"/>
                      <w:b/>
                      <w:bCs/>
                      <w:kern w:val="0"/>
                      <w:sz w:val="24"/>
                      <w:szCs w:val="24"/>
                    </w:rPr>
                    <w:t> </w:t>
                  </w:r>
                  <w:r w:rsidRPr="00F31506">
                    <w:rPr>
                      <w:rFonts w:ascii="MS PGothic" w:eastAsia="MS PGothic" w:hAnsi="MS PGothic" w:cs="MS PGothic"/>
                      <w:b/>
                      <w:bCs/>
                      <w:kern w:val="0"/>
                      <w:sz w:val="15"/>
                      <w:szCs w:val="15"/>
                      <w:bdr w:val="none" w:sz="0" w:space="0" w:color="auto" w:frame="1"/>
                    </w:rPr>
                    <w:t>WP2uvrA</w:t>
                  </w:r>
                </w:p>
              </w:tc>
            </w:tr>
            <w:tr w:rsidR="00F31506" w:rsidRPr="00F31506" w:rsidTr="00C76412">
              <w:trPr>
                <w:tblCellSpacing w:w="0" w:type="dxa"/>
              </w:trPr>
              <w:tc>
                <w:tcPr>
                  <w:tcW w:w="0" w:type="auto"/>
                  <w:vMerge/>
                  <w:tcBorders>
                    <w:top w:val="single" w:sz="8" w:space="0" w:color="D7D7D7"/>
                    <w:left w:val="single" w:sz="8" w:space="0" w:color="D7D7D7"/>
                    <w:bottom w:val="single" w:sz="8" w:space="0" w:color="D7D7D7"/>
                    <w:right w:val="single" w:sz="8" w:space="0" w:color="D7D7D7"/>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-S9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+S9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-S9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+S9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-S9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+S9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-S9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+S9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-S9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+S9</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36</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31</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126</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124</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11</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7</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4</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7</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27</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27</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20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29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34</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116</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131</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8</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4</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8</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28</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35</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39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32</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35</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118</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122</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6</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7</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26</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39</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78</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32</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41</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120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112</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8</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5</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5</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7</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27</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34</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156</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39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26</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101</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123</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8</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7</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7</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17</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32</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313</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30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34</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103</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121</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7</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6</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6</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25</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29</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625</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28</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27</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99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99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7</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5</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5</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4</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18</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32</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1250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20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26</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36</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34</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2</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2</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5</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4</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16</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26</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2500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7</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9</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5000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0</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Positive control</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470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415</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730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1177</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225</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188</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949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161</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202</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bdr w:val="none" w:sz="0" w:space="0" w:color="auto" w:frame="1"/>
                    </w:rPr>
                    <w:t>1435</w:t>
                  </w:r>
                </w:p>
              </w:tc>
            </w:tr>
          </w:tbl>
          <w:p w:rsidR="00F31506" w:rsidRPr="00F31506" w:rsidRDefault="00F31506" w:rsidP="00C76412">
            <w:pPr>
              <w:keepNext/>
              <w:keepLines/>
              <w:widowControl/>
              <w:shd w:val="clear" w:color="auto" w:fill="FEFEFE"/>
              <w:spacing w:line="360" w:lineRule="atLeast"/>
              <w:jc w:val="left"/>
              <w:rPr>
                <w:rFonts w:ascii="MS PGothic" w:eastAsia="MS PGothic" w:hAnsi="MS PGothic" w:cs="MS PGothic"/>
                <w:kern w:val="0"/>
                <w:sz w:val="24"/>
                <w:szCs w:val="24"/>
              </w:rPr>
            </w:pPr>
            <w:r w:rsidRPr="00F31506">
              <w:rPr>
                <w:rFonts w:ascii="Verdana" w:eastAsia="MS PGothic" w:hAnsi="Verdana" w:cs="MS PGothic"/>
                <w:b/>
                <w:bCs/>
                <w:color w:val="656565"/>
                <w:kern w:val="0"/>
                <w:sz w:val="20"/>
                <w:szCs w:val="20"/>
              </w:rPr>
              <w:t> </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Genetic toxicity in vitro.007: (Amoco, 1991) Chromosome aberration test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29277F">
        <w:trPr>
          <w:tblCellSpacing w:w="5" w:type="dxa"/>
        </w:trPr>
        <w:tc>
          <w:tcPr>
            <w:tcW w:w="0" w:type="auto"/>
            <w:hideMark/>
          </w:tcPr>
          <w:p w:rsidR="00F31506" w:rsidRPr="00F31506" w:rsidRDefault="00F31506" w:rsidP="00F31506">
            <w:pPr>
              <w:widowControl/>
              <w:jc w:val="left"/>
              <w:divId w:val="2072649996"/>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280715" w:rsidRDefault="00F31506" w:rsidP="00F31506">
            <w:pPr>
              <w:widowControl/>
              <w:jc w:val="left"/>
              <w:rPr>
                <w:rFonts w:ascii="Helvetica" w:eastAsia="MS PGothic" w:hAnsi="Helvetica" w:cs="Helvetica"/>
                <w:color w:val="0000B2"/>
                <w:kern w:val="0"/>
                <w:sz w:val="16"/>
                <w:szCs w:val="16"/>
                <w:lang w:val="fr-FR"/>
              </w:rPr>
            </w:pPr>
            <w:r w:rsidRPr="00280715">
              <w:rPr>
                <w:rFonts w:ascii="Helvetica" w:eastAsia="MS PGothic" w:hAnsi="Helvetica" w:cs="Helvetica"/>
                <w:color w:val="0000B2"/>
                <w:kern w:val="0"/>
                <w:sz w:val="16"/>
                <w:szCs w:val="16"/>
                <w:lang w:val="fr-FR"/>
              </w:rPr>
              <w:t xml:space="preserve">IUC5-de552183-4c02-4fa0-870e-0945af830b47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10:57:14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228"/>
        <w:gridCol w:w="220"/>
        <w:gridCol w:w="225"/>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(reliable with restrictions)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Comparable to OECD guideline 473.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51"/>
        <w:gridCol w:w="602"/>
        <w:gridCol w:w="416"/>
        <w:gridCol w:w="1363"/>
        <w:gridCol w:w="1599"/>
        <w:gridCol w:w="871"/>
        <w:gridCol w:w="1502"/>
        <w:gridCol w:w="788"/>
        <w:gridCol w:w="824"/>
        <w:gridCol w:w="882"/>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Amoco Corp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1991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Chromosome Aberrations in Chinese Hamster (CHO) Cells (final report) with attachment and cover letter dated 111491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National Technical Information Service. (Springfield, VA 22161) Formerly U.S. Clearinghouse for Scientific &amp; Technical Information. (OTS-0534325)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EPA/OTS; Doc#86-920000119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1991-01-07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genotoxicity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70"/>
      </w:tblGrid>
      <w:tr w:rsidR="00F31506" w:rsidRPr="00F31506">
        <w:trPr>
          <w:tblCellSpacing w:w="5" w:type="dxa"/>
        </w:trPr>
        <w:tc>
          <w:tcPr>
            <w:tcW w:w="0" w:type="auto"/>
            <w:hideMark/>
          </w:tcPr>
          <w:p w:rsidR="00F31506" w:rsidRPr="00F31506" w:rsidRDefault="00F31506" w:rsidP="00F31506">
            <w:pPr>
              <w:widowControl/>
              <w:jc w:val="left"/>
              <w:divId w:val="210823486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chromosome aberration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460"/>
      </w:tblGrid>
      <w:tr w:rsidR="00F31506" w:rsidRPr="00F31506">
        <w:trPr>
          <w:tblCellSpacing w:w="5" w:type="dxa"/>
        </w:trPr>
        <w:tc>
          <w:tcPr>
            <w:tcW w:w="0" w:type="auto"/>
            <w:hideMark/>
          </w:tcPr>
          <w:p w:rsidR="00F31506" w:rsidRPr="00F31506" w:rsidRDefault="00F31506" w:rsidP="00F31506">
            <w:pPr>
              <w:widowControl/>
              <w:jc w:val="left"/>
              <w:divId w:val="144206453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in vitro mammalian chromosome aberration test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661"/>
        <w:gridCol w:w="5200"/>
        <w:gridCol w:w="870"/>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Deviations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OECD Guideline 473 (In vitro Mammalian Chromosome Aberration Test)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406"/>
      </w:tblGrid>
      <w:tr w:rsidR="00F31506" w:rsidRPr="00F31506">
        <w:trPr>
          <w:tblCellSpacing w:w="5" w:type="dxa"/>
        </w:trPr>
        <w:tc>
          <w:tcPr>
            <w:tcW w:w="0" w:type="auto"/>
            <w:hideMark/>
          </w:tcPr>
          <w:p w:rsidR="00F31506" w:rsidRPr="00F31506" w:rsidRDefault="00F31506" w:rsidP="00F31506">
            <w:pPr>
              <w:widowControl/>
              <w:jc w:val="left"/>
              <w:divId w:val="144009853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(Microbiological Associates Inc., Maryland)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17121737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633"/>
      </w:tblGrid>
      <w:tr w:rsidR="00F31506" w:rsidRPr="00F31506">
        <w:trPr>
          <w:tblCellSpacing w:w="5" w:type="dxa"/>
        </w:trPr>
        <w:tc>
          <w:tcPr>
            <w:tcW w:w="0" w:type="auto"/>
            <w:hideMark/>
          </w:tcPr>
          <w:p w:rsidR="00F31506" w:rsidRPr="00F31506" w:rsidRDefault="00F31506" w:rsidP="00F31506">
            <w:pPr>
              <w:widowControl/>
              <w:jc w:val="left"/>
              <w:divId w:val="48694108"/>
              <w:rPr>
                <w:rFonts w:ascii="Helvetica" w:eastAsia="MS PGothic" w:hAnsi="Helvetica" w:cs="Helvetica"/>
                <w:kern w:val="0"/>
                <w:sz w:val="16"/>
                <w:szCs w:val="16"/>
              </w:rPr>
            </w:pPr>
            <w:r w:rsidRPr="00F31506">
              <w:rPr>
                <w:rFonts w:ascii="Helvetica" w:eastAsia="MS PGothic" w:hAnsi="Helvetica" w:cs="Helvetica"/>
                <w:kern w:val="0"/>
                <w:sz w:val="16"/>
                <w:szCs w:val="16"/>
              </w:rPr>
              <w:t>- Name of test material (as cited in study report):4,4'-Dihydroxydiphenylsulfone</w:t>
            </w:r>
            <w:r>
              <w:rPr>
                <w:rFonts w:ascii="Helvetica" w:eastAsia="MS PGothic" w:hAnsi="Helvetica" w:cs="Helvetica"/>
                <w:kern w:val="0"/>
                <w:sz w:val="16"/>
                <w:szCs w:val="16"/>
              </w:rPr>
              <w:br/>
            </w:r>
            <w:r w:rsidRPr="00F31506">
              <w:rPr>
                <w:rFonts w:ascii="Helvetica" w:eastAsia="MS PGothic" w:hAnsi="Helvetica" w:cs="Helvetica"/>
                <w:kern w:val="0"/>
                <w:sz w:val="16"/>
                <w:szCs w:val="16"/>
              </w:rPr>
              <w:t>- Physical state: white solid</w:t>
            </w:r>
            <w:r>
              <w:rPr>
                <w:rFonts w:ascii="Helvetica" w:eastAsia="MS PGothic" w:hAnsi="Helvetica" w:cs="Helvetica"/>
                <w:kern w:val="0"/>
                <w:sz w:val="16"/>
                <w:szCs w:val="16"/>
              </w:rPr>
              <w:br/>
            </w:r>
            <w:r w:rsidRPr="00F31506">
              <w:rPr>
                <w:rFonts w:ascii="Helvetica" w:eastAsia="MS PGothic" w:hAnsi="Helvetica" w:cs="Helvetica"/>
                <w:kern w:val="0"/>
                <w:sz w:val="16"/>
                <w:szCs w:val="16"/>
              </w:rPr>
              <w:t>- Analytical purity: not reported</w:t>
            </w:r>
            <w:r>
              <w:rPr>
                <w:rFonts w:ascii="Helvetica" w:eastAsia="MS PGothic" w:hAnsi="Helvetica" w:cs="Helvetica"/>
                <w:kern w:val="0"/>
                <w:sz w:val="16"/>
                <w:szCs w:val="16"/>
              </w:rPr>
              <w:br/>
            </w:r>
            <w:r w:rsidRPr="00F31506">
              <w:rPr>
                <w:rFonts w:ascii="Helvetica" w:eastAsia="MS PGothic" w:hAnsi="Helvetica" w:cs="Helvetica"/>
                <w:kern w:val="0"/>
                <w:sz w:val="16"/>
                <w:szCs w:val="16"/>
              </w:rPr>
              <w:t>- Storage condition of test material: room temperature, protected from light</w:t>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Method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05"/>
        <w:gridCol w:w="4184"/>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Species/strain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Chinese hamster Ovary (CHO)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lastRenderedPageBreak/>
              <w:t xml:space="preserve">Details on mammalian cell lines (if applicable)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Type and identity of media: McCoy's 5A Medium</w:t>
            </w:r>
            <w:r>
              <w:rPr>
                <w:rFonts w:ascii="Helvetica" w:eastAsia="MS PGothic" w:hAnsi="Helvetica" w:cs="Helvetica"/>
                <w:kern w:val="0"/>
                <w:sz w:val="16"/>
                <w:szCs w:val="16"/>
              </w:rPr>
              <w:br/>
            </w:r>
            <w:r w:rsidRPr="00F31506">
              <w:rPr>
                <w:rFonts w:ascii="Helvetica" w:eastAsia="MS PGothic" w:hAnsi="Helvetica" w:cs="Helvetica"/>
                <w:kern w:val="0"/>
                <w:sz w:val="16"/>
                <w:szCs w:val="16"/>
              </w:rPr>
              <w:t>- Properly maintained: yes</w:t>
            </w:r>
            <w:r>
              <w:rPr>
                <w:rFonts w:ascii="Helvetica" w:eastAsia="MS PGothic" w:hAnsi="Helvetica" w:cs="Helvetica"/>
                <w:kern w:val="0"/>
                <w:sz w:val="16"/>
                <w:szCs w:val="16"/>
              </w:rPr>
              <w:br/>
            </w:r>
            <w:r w:rsidRPr="00F31506">
              <w:rPr>
                <w:rFonts w:ascii="Helvetica" w:eastAsia="MS PGothic" w:hAnsi="Helvetica" w:cs="Helvetica"/>
                <w:kern w:val="0"/>
                <w:sz w:val="16"/>
                <w:szCs w:val="16"/>
              </w:rPr>
              <w:t>- Periodically checked for Mycoplasma contamination: yes</w:t>
            </w:r>
            <w:r>
              <w:rPr>
                <w:rFonts w:ascii="Helvetica" w:eastAsia="MS PGothic" w:hAnsi="Helvetica" w:cs="Helvetica"/>
                <w:kern w:val="0"/>
                <w:sz w:val="16"/>
                <w:szCs w:val="16"/>
              </w:rPr>
              <w:br/>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Additional strain characteristics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Metabolic activation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with and without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Metabolic activation system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Aroclor 1254 induced rat liver S-9 mix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73"/>
      </w:tblGrid>
      <w:tr w:rsidR="00F31506" w:rsidRPr="00F31506">
        <w:trPr>
          <w:tblCellSpacing w:w="5" w:type="dxa"/>
        </w:trPr>
        <w:tc>
          <w:tcPr>
            <w:tcW w:w="0" w:type="auto"/>
            <w:hideMark/>
          </w:tcPr>
          <w:p w:rsidR="00F31506" w:rsidRPr="00F31506" w:rsidRDefault="00F31506" w:rsidP="00F31506">
            <w:pPr>
              <w:widowControl/>
              <w:jc w:val="left"/>
              <w:divId w:val="23220128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Main assay: 125, 250, 500, 750, 1000 µg/ml with and without S9 mix.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Confirmatory assay: 300, 400, 500, 600 and </w:t>
            </w:r>
            <w:proofErr w:type="gramStart"/>
            <w:r w:rsidRPr="00F31506">
              <w:rPr>
                <w:rFonts w:ascii="Helvetica" w:eastAsia="MS PGothic" w:hAnsi="Helvetica" w:cs="Helvetica"/>
                <w:kern w:val="0"/>
                <w:sz w:val="16"/>
                <w:szCs w:val="16"/>
              </w:rPr>
              <w:t>700 µg/ml without S9</w:t>
            </w:r>
            <w:proofErr w:type="gramEnd"/>
            <w:r w:rsidRPr="00F31506">
              <w:rPr>
                <w:rFonts w:ascii="Helvetica" w:eastAsia="MS PGothic" w:hAnsi="Helvetica" w:cs="Helvetica"/>
                <w:kern w:val="0"/>
                <w:sz w:val="16"/>
                <w:szCs w:val="16"/>
              </w:rPr>
              <w:t xml:space="preserve"> mix.</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296"/>
      </w:tblGrid>
      <w:tr w:rsidR="00F31506" w:rsidRPr="00F31506">
        <w:trPr>
          <w:tblCellSpacing w:w="5" w:type="dxa"/>
        </w:trPr>
        <w:tc>
          <w:tcPr>
            <w:tcW w:w="0" w:type="auto"/>
            <w:hideMark/>
          </w:tcPr>
          <w:p w:rsidR="00F31506" w:rsidRPr="00F31506" w:rsidRDefault="00F31506" w:rsidP="00F31506">
            <w:pPr>
              <w:widowControl/>
              <w:jc w:val="left"/>
              <w:divId w:val="421804620"/>
              <w:rPr>
                <w:rFonts w:ascii="Helvetica" w:eastAsia="MS PGothic" w:hAnsi="Helvetica" w:cs="Helvetica"/>
                <w:kern w:val="0"/>
                <w:sz w:val="16"/>
                <w:szCs w:val="16"/>
              </w:rPr>
            </w:pPr>
            <w:r w:rsidRPr="00F31506">
              <w:rPr>
                <w:rFonts w:ascii="Helvetica" w:eastAsia="MS PGothic" w:hAnsi="Helvetica" w:cs="Helvetica"/>
                <w:kern w:val="0"/>
                <w:sz w:val="16"/>
                <w:szCs w:val="16"/>
              </w:rPr>
              <w:t>- Vehicle(s)/solvent(s) used: DMSO for test substance, distilled water for positive control</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Controls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67"/>
        <w:gridCol w:w="3582"/>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Negative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Solvent / vehicle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 substance </w:t>
            </w:r>
          </w:p>
        </w:tc>
        <w:tc>
          <w:tcPr>
            <w:tcW w:w="0" w:type="auto"/>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507"/>
            </w:tblGrid>
            <w:tr w:rsidR="00F31506" w:rsidRPr="00F31506" w:rsidTr="00F31506">
              <w:trPr>
                <w:tblCellSpacing w:w="5" w:type="dxa"/>
              </w:trPr>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triethylenemelamine (0.5 µg/ml in distilled water) </w:t>
                  </w:r>
                </w:p>
              </w:tc>
            </w:tr>
          </w:tbl>
          <w:p w:rsidR="00F31506" w:rsidRPr="00F31506" w:rsidRDefault="00F31506" w:rsidP="00F31506">
            <w:pPr>
              <w:widowControl/>
              <w:spacing w:line="320" w:lineRule="atLeast"/>
              <w:jc w:val="left"/>
              <w:rPr>
                <w:rFonts w:ascii="unknown" w:eastAsia="MS PGothic" w:hAnsi="unknown" w:cs="Helvetica" w:hint="eastAsia"/>
                <w:kern w:val="0"/>
                <w:sz w:val="16"/>
                <w:szCs w:val="16"/>
              </w:rPr>
            </w:pP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test system and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404884622"/>
              <w:rPr>
                <w:rFonts w:ascii="Helvetica" w:eastAsia="MS PGothic" w:hAnsi="Helvetica" w:cs="Helvetica"/>
                <w:kern w:val="0"/>
                <w:sz w:val="16"/>
                <w:szCs w:val="16"/>
              </w:rPr>
            </w:pPr>
            <w:r w:rsidRPr="00F31506">
              <w:rPr>
                <w:rFonts w:ascii="Helvetica" w:eastAsia="MS PGothic" w:hAnsi="Helvetica" w:cs="Helvetica"/>
                <w:kern w:val="0"/>
                <w:sz w:val="16"/>
                <w:szCs w:val="16"/>
              </w:rPr>
              <w:t>METHOD OF APPLICATION: in medium</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DURATION</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In the non-activated study, cells were exposed for 13 h at 37°C in a humidified atmosphere of 5% CO2 in air. Two hours prior to the scheduled cell harvest, the treatment medium was removed, cells were washed and incubated with complete medium containing 0.1 </w:t>
            </w:r>
            <w:r w:rsidRPr="00F31506">
              <w:rPr>
                <w:rFonts w:ascii="Helvetica" w:eastAsia="MS PGothic" w:hAnsi="Helvetica" w:cs="Helvetica"/>
                <w:kern w:val="0"/>
                <w:sz w:val="16"/>
                <w:szCs w:val="16"/>
              </w:rPr>
              <w:lastRenderedPageBreak/>
              <w:t xml:space="preserve">µg/ml of Colcemid. </w:t>
            </w:r>
            <w:r>
              <w:rPr>
                <w:rFonts w:ascii="Helvetica" w:eastAsia="MS PGothic" w:hAnsi="Helvetica" w:cs="Helvetica"/>
                <w:kern w:val="0"/>
                <w:sz w:val="16"/>
                <w:szCs w:val="16"/>
              </w:rPr>
              <w:br/>
            </w:r>
            <w:r w:rsidRPr="00F31506">
              <w:rPr>
                <w:rFonts w:ascii="Helvetica" w:eastAsia="MS PGothic" w:hAnsi="Helvetica" w:cs="Helvetica"/>
                <w:kern w:val="0"/>
                <w:sz w:val="16"/>
                <w:szCs w:val="16"/>
              </w:rPr>
              <w:t>In the S9 activated study, cells were exposed for 2 h at 37°C in a humidified atmosphere of 5% CO2 in air. After the exposure period, the medium was removed, and cells were washed and incubated with complete medium for additional 8 h. At this time, Colcemid was added at a concentration of 0.1 µg/ml and flasks incubated for additional 2 h. Metaphase cells were collected approximately 15 h after initiation of treatment for the non-activated study and 12 h after initiation of treatment for the S9 activated study.</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SPINDLE INHIBITOR (cytogenetic assays): Colcemid</w:t>
            </w:r>
            <w:r>
              <w:rPr>
                <w:rFonts w:ascii="Helvetica" w:eastAsia="MS PGothic" w:hAnsi="Helvetica" w:cs="Helvetica"/>
                <w:kern w:val="0"/>
                <w:sz w:val="16"/>
                <w:szCs w:val="16"/>
              </w:rPr>
              <w:br/>
            </w:r>
            <w:r w:rsidRPr="00F31506">
              <w:rPr>
                <w:rFonts w:ascii="Helvetica" w:eastAsia="MS PGothic" w:hAnsi="Helvetica" w:cs="Helvetica"/>
                <w:kern w:val="0"/>
                <w:sz w:val="16"/>
                <w:szCs w:val="16"/>
              </w:rPr>
              <w:t>STAIN (for cytogenetic assays)</w:t>
            </w:r>
            <w:proofErr w:type="gramStart"/>
            <w:r w:rsidRPr="00F31506">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NUMBER OF REPLICATIONS: 2</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DETERMINATION OF CYTOTOXICITY</w:t>
            </w:r>
            <w:r>
              <w:rPr>
                <w:rFonts w:ascii="Helvetica" w:eastAsia="MS PGothic" w:hAnsi="Helvetica" w:cs="Helvetica"/>
                <w:kern w:val="0"/>
                <w:sz w:val="16"/>
                <w:szCs w:val="16"/>
              </w:rPr>
              <w:br/>
            </w:r>
            <w:r w:rsidRPr="00F31506">
              <w:rPr>
                <w:rFonts w:ascii="Helvetica" w:eastAsia="MS PGothic" w:hAnsi="Helvetica" w:cs="Helvetica"/>
                <w:kern w:val="0"/>
                <w:sz w:val="16"/>
                <w:szCs w:val="16"/>
              </w:rPr>
              <w:t>- Method: mitotic index; the mitotic index was determined for each treatment condition as the percentage of mitotic cells in a population of 500 cells scored.</w:t>
            </w:r>
            <w:r>
              <w:rPr>
                <w:rFonts w:ascii="Helvetica" w:eastAsia="MS PGothic" w:hAnsi="Helvetica" w:cs="Helvetica"/>
                <w:kern w:val="0"/>
                <w:sz w:val="16"/>
                <w:szCs w:val="16"/>
              </w:rPr>
              <w:br/>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lastRenderedPageBreak/>
        <w:t xml:space="preserve">Evaluation criteria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407069011"/>
              <w:rPr>
                <w:rFonts w:ascii="Helvetica" w:eastAsia="MS PGothic" w:hAnsi="Helvetica" w:cs="Helvetica"/>
                <w:kern w:val="0"/>
                <w:sz w:val="16"/>
                <w:szCs w:val="16"/>
              </w:rPr>
            </w:pPr>
            <w:r w:rsidRPr="00F31506">
              <w:rPr>
                <w:rFonts w:ascii="Helvetica" w:eastAsia="MS PGothic" w:hAnsi="Helvetica" w:cs="Helvetica"/>
                <w:kern w:val="0"/>
                <w:sz w:val="16"/>
                <w:szCs w:val="16"/>
              </w:rPr>
              <w:t>- the test substance was considered to induce a positive response when the percentage of cells with aberrations are increased in a dose-responsive manner with one or more concentrations being statistically elevated relative to the solvent control group (p≤0.05).</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w:t>
            </w:r>
            <w:proofErr w:type="gramStart"/>
            <w:r w:rsidRPr="00F31506">
              <w:rPr>
                <w:rFonts w:ascii="Helvetica" w:eastAsia="MS PGothic" w:hAnsi="Helvetica" w:cs="Helvetica"/>
                <w:kern w:val="0"/>
                <w:sz w:val="16"/>
                <w:szCs w:val="16"/>
              </w:rPr>
              <w:t>a</w:t>
            </w:r>
            <w:proofErr w:type="gramEnd"/>
            <w:r w:rsidRPr="00F31506">
              <w:rPr>
                <w:rFonts w:ascii="Helvetica" w:eastAsia="MS PGothic" w:hAnsi="Helvetica" w:cs="Helvetica"/>
                <w:kern w:val="0"/>
                <w:sz w:val="16"/>
                <w:szCs w:val="16"/>
              </w:rPr>
              <w:t xml:space="preserve"> significant increase at the high dose only with no dose response was considered suspect.</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w:t>
            </w:r>
            <w:proofErr w:type="gramStart"/>
            <w:r w:rsidRPr="00F31506">
              <w:rPr>
                <w:rFonts w:ascii="Helvetica" w:eastAsia="MS PGothic" w:hAnsi="Helvetica" w:cs="Helvetica"/>
                <w:kern w:val="0"/>
                <w:sz w:val="16"/>
                <w:szCs w:val="16"/>
              </w:rPr>
              <w:t>a</w:t>
            </w:r>
            <w:proofErr w:type="gramEnd"/>
            <w:r w:rsidRPr="00F31506">
              <w:rPr>
                <w:rFonts w:ascii="Helvetica" w:eastAsia="MS PGothic" w:hAnsi="Helvetica" w:cs="Helvetica"/>
                <w:kern w:val="0"/>
                <w:sz w:val="16"/>
                <w:szCs w:val="16"/>
              </w:rPr>
              <w:t xml:space="preserve"> significant increase at one dose level other than the high dose with no dose response was considered equivocal.</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Statistics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56441881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Statistical analysis of the percent aberrant cells was performed using the Fisher's exact test. In the event of a positive Fisher's test at any dose level, the Cochran-Armitage test was used to measure dose-responsiveness.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2263"/>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Species/strain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Chinese hamster Ovary (CHO)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Metabolic activation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with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 system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all strains/cell types tested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Genotoxicity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negative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Cytotoxicity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 at 750 and 1000 µg/ml)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Vehicle controls valid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lastRenderedPageBreak/>
              <w:t xml:space="preserve">Positive controls valid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F31506">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2276"/>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Species/strain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Chinese hamster Ovary (CHO)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Metabolic activation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without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 system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all strains/cell types tested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Genotoxicity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positive (at 500 and 600 µg/ml)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Cytotoxicity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(at 700 µg/ml)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Vehicle controls valid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controls valid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Additional information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830636889"/>
              <w:rPr>
                <w:rFonts w:ascii="Helvetica" w:eastAsia="MS PGothic" w:hAnsi="Helvetica" w:cs="Helvetica"/>
                <w:kern w:val="0"/>
                <w:sz w:val="16"/>
                <w:szCs w:val="16"/>
              </w:rPr>
            </w:pPr>
            <w:r w:rsidRPr="00F31506">
              <w:rPr>
                <w:rFonts w:ascii="Helvetica" w:eastAsia="MS PGothic" w:hAnsi="Helvetica" w:cs="Helvetica"/>
                <w:kern w:val="0"/>
                <w:sz w:val="16"/>
                <w:szCs w:val="16"/>
              </w:rPr>
              <w:t>RANGE-FINDING/SCREENING STUDIES: Dose levels for the chromosome aberration assay were selected following a preliminary toxicity test based upon reduction in mitotic index after treatment relative to the solvent control. The CHO cells were exposed to solvent alone and to nine concentrations of test substance ranging from 0.4 to 4000 µg/ml with and without S9 mix. Based on the toxicity study, dose levels of 12, 250, 500, 750 and 1000 µg/ml were selected for further study.</w:t>
            </w:r>
          </w:p>
        </w:tc>
      </w:tr>
    </w:tbl>
    <w:p w:rsidR="00F31506" w:rsidRPr="00F31506" w:rsidRDefault="00F31506" w:rsidP="00C76412">
      <w:pPr>
        <w:keepNext/>
        <w:keepLines/>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C76412">
            <w:pPr>
              <w:keepNext/>
              <w:keepLines/>
              <w:widowControl/>
              <w:spacing w:after="100" w:afterAutospacing="1"/>
              <w:jc w:val="left"/>
              <w:rPr>
                <w:rFonts w:ascii="MS PGothic" w:eastAsia="MS PGothic" w:hAnsi="MS PGothic" w:cs="MS PGothic"/>
                <w:kern w:val="0"/>
                <w:sz w:val="24"/>
                <w:szCs w:val="24"/>
              </w:rPr>
            </w:pPr>
            <w:r w:rsidRPr="00F31506">
              <w:rPr>
                <w:rFonts w:ascii="Verdana" w:eastAsia="MS PGothic" w:hAnsi="Verdana" w:cs="MS PGothic"/>
                <w:b/>
                <w:bCs/>
                <w:color w:val="656565"/>
                <w:kern w:val="0"/>
                <w:sz w:val="15"/>
                <w:szCs w:val="15"/>
                <w:bdr w:val="none" w:sz="0" w:space="0" w:color="auto" w:frame="1"/>
              </w:rPr>
              <w:t>Main assay</w:t>
            </w:r>
          </w:p>
          <w:tbl>
            <w:tblPr>
              <w:tblW w:w="49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41"/>
              <w:gridCol w:w="664"/>
              <w:gridCol w:w="1114"/>
              <w:gridCol w:w="1081"/>
              <w:gridCol w:w="2576"/>
              <w:gridCol w:w="2050"/>
            </w:tblGrid>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Treatment level (µg/ml)</w:t>
                  </w:r>
                </w:p>
              </w:tc>
              <w:tc>
                <w:tcPr>
                  <w:tcW w:w="0" w:type="auto"/>
                  <w:tcBorders>
                    <w:top w:val="single" w:sz="8" w:space="0" w:color="auto"/>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S9 mix</w:t>
                  </w:r>
                </w:p>
              </w:tc>
              <w:tc>
                <w:tcPr>
                  <w:tcW w:w="0" w:type="auto"/>
                  <w:tcBorders>
                    <w:top w:val="single" w:sz="8" w:space="0" w:color="auto"/>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Mitotic index</w:t>
                  </w:r>
                </w:p>
              </w:tc>
              <w:tc>
                <w:tcPr>
                  <w:tcW w:w="0" w:type="auto"/>
                  <w:tcBorders>
                    <w:top w:val="single" w:sz="8" w:space="0" w:color="auto"/>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Cells scored</w:t>
                  </w:r>
                </w:p>
              </w:tc>
              <w:tc>
                <w:tcPr>
                  <w:tcW w:w="0" w:type="auto"/>
                  <w:tcBorders>
                    <w:top w:val="single" w:sz="8" w:space="0" w:color="auto"/>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Aberrations per cell (Mean±SD)</w:t>
                  </w:r>
                </w:p>
              </w:tc>
              <w:tc>
                <w:tcPr>
                  <w:tcW w:w="0" w:type="auto"/>
                  <w:tcBorders>
                    <w:top w:val="single" w:sz="8" w:space="0" w:color="auto"/>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Cells with Aberrations (%)</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Negative control</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5.7</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100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0.000±0.000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0</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Solvent control</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5.8</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100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0.000±0.000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0</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125</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5.2</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100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0.000±0.000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0</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250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4.8</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100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0.020±0.141</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2</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500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3.8</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100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0.160±0.443</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13*</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750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0.0</w:t>
                  </w:r>
                  <w:r w:rsidRPr="00F31506">
                    <w:rPr>
                      <w:rFonts w:ascii="MS PGothic" w:eastAsia="MS PGothic" w:hAnsi="MS PGothic" w:cs="MS PGothic"/>
                      <w:kern w:val="0"/>
                      <w:sz w:val="24"/>
                      <w:szCs w:val="24"/>
                      <w:bdr w:val="none" w:sz="0" w:space="0" w:color="auto" w:frame="1"/>
                      <w:vertAlign w:val="superscript"/>
                    </w:rPr>
                    <w:t>a</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0</w:t>
                  </w:r>
                  <w:r w:rsidRPr="00F31506">
                    <w:rPr>
                      <w:rFonts w:ascii="MS PGothic" w:eastAsia="MS PGothic" w:hAnsi="MS PGothic" w:cs="MS PGothic"/>
                      <w:kern w:val="0"/>
                      <w:sz w:val="24"/>
                      <w:szCs w:val="24"/>
                      <w:bdr w:val="none" w:sz="0" w:space="0" w:color="auto" w:frame="1"/>
                      <w:vertAlign w:val="superscript"/>
                    </w:rPr>
                    <w:t>a</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Positive control</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3.2</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100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0.390±1.109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27*</w:t>
                  </w:r>
                </w:p>
              </w:tc>
            </w:tr>
          </w:tbl>
          <w:p w:rsidR="00F31506" w:rsidRPr="00F31506" w:rsidRDefault="00F31506" w:rsidP="00C76412">
            <w:pPr>
              <w:keepNext/>
              <w:keepLines/>
              <w:widowControl/>
              <w:spacing w:line="225" w:lineRule="atLeast"/>
              <w:jc w:val="left"/>
              <w:textAlignment w:val="baseline"/>
              <w:rPr>
                <w:rFonts w:ascii="MS PGothic" w:eastAsia="MS PGothic" w:hAnsi="MS PGothic" w:cs="MS PGothic"/>
                <w:kern w:val="0"/>
                <w:sz w:val="24"/>
                <w:szCs w:val="24"/>
              </w:rPr>
            </w:pPr>
            <w:r w:rsidRPr="00F31506">
              <w:rPr>
                <w:rFonts w:ascii="Verdana" w:eastAsia="MS PGothic" w:hAnsi="Verdana" w:cs="MS PGothic"/>
                <w:vanish/>
                <w:color w:val="656565"/>
                <w:kern w:val="0"/>
                <w:sz w:val="15"/>
                <w:szCs w:val="15"/>
              </w:rPr>
              <w:t> </w:t>
            </w:r>
          </w:p>
          <w:tbl>
            <w:tblPr>
              <w:tblW w:w="49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17"/>
              <w:gridCol w:w="679"/>
              <w:gridCol w:w="1123"/>
              <w:gridCol w:w="1091"/>
              <w:gridCol w:w="2568"/>
              <w:gridCol w:w="2048"/>
            </w:tblGrid>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Treatment level (µg/ml)</w:t>
                  </w:r>
                </w:p>
              </w:tc>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S9 mix</w:t>
                  </w:r>
                </w:p>
              </w:tc>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Mitotic index</w:t>
                  </w:r>
                </w:p>
              </w:tc>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Cells scored</w:t>
                  </w:r>
                </w:p>
              </w:tc>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Aberrations per cell (Mean±SD)</w:t>
                  </w:r>
                </w:p>
              </w:tc>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Cells with Aberrations (%)</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Negative control</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6.5</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100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0.000±0.000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1</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Solvent control</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6.8</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100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0.000±0.000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0</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125</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6.6</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100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0.000±0.000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0</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250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6.7</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100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0.010±0.100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1</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500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6.8</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100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0.020±0.141</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2</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750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0.0</w:t>
                  </w:r>
                  <w:r w:rsidRPr="00F31506">
                    <w:rPr>
                      <w:rFonts w:ascii="MS PGothic" w:eastAsia="MS PGothic" w:hAnsi="MS PGothic" w:cs="MS PGothic"/>
                      <w:kern w:val="0"/>
                      <w:sz w:val="24"/>
                      <w:szCs w:val="24"/>
                      <w:bdr w:val="none" w:sz="0" w:space="0" w:color="auto" w:frame="1"/>
                      <w:vertAlign w:val="superscript"/>
                    </w:rPr>
                    <w:t>a</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0</w:t>
                  </w:r>
                  <w:r w:rsidRPr="00F31506">
                    <w:rPr>
                      <w:rFonts w:ascii="MS PGothic" w:eastAsia="MS PGothic" w:hAnsi="MS PGothic" w:cs="MS PGothic"/>
                      <w:kern w:val="0"/>
                      <w:sz w:val="24"/>
                      <w:szCs w:val="24"/>
                      <w:bdr w:val="none" w:sz="0" w:space="0" w:color="auto" w:frame="1"/>
                      <w:vertAlign w:val="superscript"/>
                    </w:rPr>
                    <w:t>a</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Positive control</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2.0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100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0.400±1.181</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25*</w:t>
                  </w:r>
                </w:p>
              </w:tc>
            </w:tr>
          </w:tbl>
          <w:p w:rsidR="00F31506" w:rsidRPr="00F31506" w:rsidRDefault="00F31506" w:rsidP="00C76412">
            <w:pPr>
              <w:keepNext/>
              <w:keepLines/>
              <w:widowControl/>
              <w:spacing w:line="225" w:lineRule="atLeast"/>
              <w:jc w:val="left"/>
              <w:textAlignment w:val="baseline"/>
              <w:rPr>
                <w:rFonts w:ascii="MS PGothic" w:eastAsia="MS PGothic" w:hAnsi="MS PGothic" w:cs="MS PGothic"/>
                <w:kern w:val="0"/>
                <w:sz w:val="24"/>
                <w:szCs w:val="24"/>
              </w:rPr>
            </w:pPr>
            <w:r w:rsidRPr="00F31506">
              <w:rPr>
                <w:rFonts w:ascii="Verdana" w:eastAsia="MS PGothic" w:hAnsi="Verdana" w:cs="MS PGothic"/>
                <w:b/>
                <w:bCs/>
                <w:color w:val="656565"/>
                <w:kern w:val="0"/>
                <w:sz w:val="15"/>
                <w:szCs w:val="15"/>
                <w:bdr w:val="none" w:sz="0" w:space="0" w:color="auto" w:frame="1"/>
              </w:rPr>
              <w:t>Confirmatory assay:</w:t>
            </w:r>
          </w:p>
          <w:p w:rsidR="00F31506" w:rsidRPr="00F31506" w:rsidRDefault="00F31506" w:rsidP="00C76412">
            <w:pPr>
              <w:keepNext/>
              <w:keepLines/>
              <w:widowControl/>
              <w:spacing w:line="225" w:lineRule="atLeast"/>
              <w:jc w:val="left"/>
              <w:textAlignment w:val="baseline"/>
              <w:rPr>
                <w:rFonts w:ascii="MS PGothic" w:eastAsia="MS PGothic" w:hAnsi="MS PGothic" w:cs="MS PGothic"/>
                <w:kern w:val="0"/>
                <w:sz w:val="24"/>
                <w:szCs w:val="24"/>
              </w:rPr>
            </w:pPr>
            <w:r w:rsidRPr="00F31506">
              <w:rPr>
                <w:rFonts w:ascii="Verdana" w:eastAsia="MS PGothic" w:hAnsi="Verdana" w:cs="MS PGothic"/>
                <w:color w:val="656565"/>
                <w:kern w:val="0"/>
                <w:sz w:val="15"/>
                <w:szCs w:val="15"/>
              </w:rPr>
              <w:t>In order to confirm results obtained in the non activated study, a confirmatory study was performed under identical conditions at</w:t>
            </w:r>
            <w:proofErr w:type="gramStart"/>
            <w:r w:rsidRPr="00F31506">
              <w:rPr>
                <w:rFonts w:ascii="MS PGothic" w:eastAsia="MS PGothic" w:hAnsi="MS PGothic" w:cs="MS PGothic"/>
                <w:kern w:val="0"/>
                <w:sz w:val="24"/>
                <w:szCs w:val="24"/>
                <w:bdr w:val="none" w:sz="0" w:space="0" w:color="auto" w:frame="1"/>
              </w:rPr>
              <w:t> </w:t>
            </w:r>
            <w:r w:rsidRPr="00F31506">
              <w:rPr>
                <w:rFonts w:ascii="MS PGothic" w:eastAsia="MS PGothic" w:hAnsi="MS PGothic" w:cs="MS PGothic"/>
                <w:kern w:val="0"/>
                <w:sz w:val="24"/>
                <w:szCs w:val="24"/>
              </w:rPr>
              <w:t> </w:t>
            </w:r>
            <w:r w:rsidRPr="00F31506">
              <w:rPr>
                <w:rFonts w:ascii="Verdana" w:eastAsia="MS PGothic" w:hAnsi="Verdana" w:cs="MS PGothic"/>
                <w:color w:val="656565"/>
                <w:kern w:val="0"/>
                <w:sz w:val="15"/>
                <w:szCs w:val="15"/>
              </w:rPr>
              <w:t>dose</w:t>
            </w:r>
            <w:proofErr w:type="gramEnd"/>
            <w:r w:rsidRPr="00F31506">
              <w:rPr>
                <w:rFonts w:ascii="Verdana" w:eastAsia="MS PGothic" w:hAnsi="Verdana" w:cs="MS PGothic"/>
                <w:color w:val="656565"/>
                <w:kern w:val="0"/>
                <w:sz w:val="15"/>
                <w:szCs w:val="15"/>
              </w:rPr>
              <w:t xml:space="preserve"> levels of 300, 400, 500, 600 and 700 µg/ml.</w:t>
            </w:r>
          </w:p>
          <w:tbl>
            <w:tblPr>
              <w:tblW w:w="49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85"/>
              <w:gridCol w:w="673"/>
              <w:gridCol w:w="1113"/>
              <w:gridCol w:w="1081"/>
              <w:gridCol w:w="2545"/>
              <w:gridCol w:w="2029"/>
            </w:tblGrid>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r w:rsidRPr="00F31506">
                    <w:rPr>
                      <w:rFonts w:ascii="MS PGothic" w:eastAsia="MS PGothic" w:hAnsi="MS PGothic" w:cs="MS PGothic"/>
                      <w:b/>
                      <w:bCs/>
                      <w:kern w:val="0"/>
                      <w:sz w:val="15"/>
                      <w:szCs w:val="15"/>
                      <w:bdr w:val="none" w:sz="0" w:space="0" w:color="auto" w:frame="1"/>
                    </w:rPr>
                    <w:t>Treatment level (µg/ml)</w:t>
                  </w:r>
                </w:p>
              </w:tc>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S9 mix</w:t>
                  </w:r>
                </w:p>
              </w:tc>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Mitotic index</w:t>
                  </w:r>
                </w:p>
              </w:tc>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Cells scored</w:t>
                  </w:r>
                </w:p>
              </w:tc>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Aberrations per cell (Mean±SD)</w:t>
                  </w:r>
                </w:p>
              </w:tc>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Cells with Aberrations (%)</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Negative control</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4.2</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100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0.020±0.141</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2</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Solvent control</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3.6</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100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0.010±0.100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1</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300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2.9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100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0.010±0.100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1</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400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3.1</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100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0.030±0.171</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3</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500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2.7</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100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0.160±0.443</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13*</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lastRenderedPageBreak/>
                    <w:t>600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3.1</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100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0.250±1.067</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14*</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700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0.0</w:t>
                  </w:r>
                  <w:r w:rsidRPr="00F31506">
                    <w:rPr>
                      <w:rFonts w:ascii="MS PGothic" w:eastAsia="MS PGothic" w:hAnsi="MS PGothic" w:cs="MS PGothic"/>
                      <w:kern w:val="0"/>
                      <w:sz w:val="24"/>
                      <w:szCs w:val="24"/>
                      <w:bdr w:val="none" w:sz="0" w:space="0" w:color="auto" w:frame="1"/>
                      <w:vertAlign w:val="superscript"/>
                    </w:rPr>
                    <w:t>a</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0</w:t>
                  </w:r>
                  <w:r w:rsidRPr="00F31506">
                    <w:rPr>
                      <w:rFonts w:ascii="MS PGothic" w:eastAsia="MS PGothic" w:hAnsi="MS PGothic" w:cs="MS PGothic"/>
                      <w:kern w:val="0"/>
                      <w:sz w:val="24"/>
                      <w:szCs w:val="24"/>
                      <w:bdr w:val="none" w:sz="0" w:space="0" w:color="auto" w:frame="1"/>
                      <w:vertAlign w:val="superscript"/>
                    </w:rPr>
                    <w:t>a</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w:t>
                  </w:r>
                </w:p>
              </w:tc>
            </w:tr>
            <w:tr w:rsidR="00F31506" w:rsidRPr="00F31506" w:rsidTr="00C76412">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15"/>
                      <w:szCs w:val="15"/>
                      <w:bdr w:val="none" w:sz="0" w:space="0" w:color="auto" w:frame="1"/>
                    </w:rPr>
                    <w:t>Positive control</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15"/>
                      <w:szCs w:val="15"/>
                    </w:rPr>
                    <w:t> </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2.6</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100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0.330±1.129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C76412">
                  <w:pPr>
                    <w:keepNext/>
                    <w:keepLines/>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15"/>
                      <w:szCs w:val="15"/>
                    </w:rPr>
                    <w:t>19*</w:t>
                  </w:r>
                </w:p>
              </w:tc>
            </w:tr>
          </w:tbl>
          <w:p w:rsidR="00F31506" w:rsidRPr="00F31506" w:rsidRDefault="00F31506" w:rsidP="00C76412">
            <w:pPr>
              <w:keepNext/>
              <w:keepLines/>
              <w:widowControl/>
              <w:spacing w:line="225" w:lineRule="atLeast"/>
              <w:jc w:val="left"/>
              <w:textAlignment w:val="baseline"/>
              <w:rPr>
                <w:rFonts w:ascii="MS PGothic" w:eastAsia="MS PGothic" w:hAnsi="MS PGothic" w:cs="MS PGothic"/>
                <w:kern w:val="0"/>
                <w:sz w:val="24"/>
                <w:szCs w:val="24"/>
              </w:rPr>
            </w:pPr>
            <w:r w:rsidRPr="00F31506">
              <w:rPr>
                <w:rFonts w:ascii="Verdana" w:eastAsia="MS PGothic" w:hAnsi="Verdana" w:cs="MS PGothic"/>
                <w:color w:val="656565"/>
                <w:kern w:val="0"/>
                <w:sz w:val="15"/>
                <w:szCs w:val="15"/>
              </w:rPr>
              <w:t>* p ≤ 0.01</w:t>
            </w:r>
          </w:p>
          <w:p w:rsidR="00F31506" w:rsidRPr="00F31506" w:rsidRDefault="00F31506" w:rsidP="00C76412">
            <w:pPr>
              <w:keepNext/>
              <w:keepLines/>
              <w:widowControl/>
              <w:spacing w:line="225" w:lineRule="atLeast"/>
              <w:jc w:val="left"/>
              <w:textAlignment w:val="baseline"/>
              <w:rPr>
                <w:rFonts w:ascii="MS PGothic" w:eastAsia="MS PGothic" w:hAnsi="MS PGothic" w:cs="MS PGothic"/>
                <w:kern w:val="0"/>
                <w:sz w:val="24"/>
                <w:szCs w:val="24"/>
              </w:rPr>
            </w:pPr>
            <w:r w:rsidRPr="00F31506">
              <w:rPr>
                <w:rFonts w:ascii="Verdana" w:eastAsia="MS PGothic" w:hAnsi="Verdana" w:cs="MS PGothic"/>
                <w:color w:val="656565"/>
                <w:kern w:val="0"/>
                <w:sz w:val="15"/>
                <w:szCs w:val="15"/>
                <w:bdr w:val="none" w:sz="0" w:space="0" w:color="auto" w:frame="1"/>
                <w:vertAlign w:val="superscript"/>
              </w:rPr>
              <w:t>a</w:t>
            </w:r>
            <w:r w:rsidRPr="00F31506">
              <w:rPr>
                <w:rFonts w:ascii="Verdana" w:eastAsia="MS PGothic" w:hAnsi="Verdana" w:cs="MS PGothic"/>
                <w:color w:val="656565"/>
                <w:kern w:val="0"/>
                <w:sz w:val="15"/>
                <w:szCs w:val="15"/>
              </w:rPr>
              <w:t> Due to excessive toxicity, no metaphase cells were located for evaluation of aberrations</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159"/>
      </w:tblGrid>
      <w:tr w:rsidR="00F31506" w:rsidRPr="00F31506">
        <w:trPr>
          <w:tblCellSpacing w:w="5" w:type="dxa"/>
        </w:trPr>
        <w:tc>
          <w:tcPr>
            <w:tcW w:w="0" w:type="auto"/>
            <w:hideMark/>
          </w:tcPr>
          <w:p w:rsidR="00F31506" w:rsidRPr="00F31506" w:rsidRDefault="00F31506" w:rsidP="00F31506">
            <w:pPr>
              <w:widowControl/>
              <w:jc w:val="left"/>
              <w:divId w:val="131795904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positive without metabolic activation (negative with metabolic activation)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125613039"/>
              <w:rPr>
                <w:rFonts w:ascii="Helvetica" w:eastAsia="MS PGothic" w:hAnsi="Helvetica" w:cs="Helvetica"/>
                <w:kern w:val="0"/>
                <w:sz w:val="16"/>
                <w:szCs w:val="16"/>
              </w:rPr>
            </w:pPr>
            <w:r w:rsidRPr="00F31506">
              <w:rPr>
                <w:rFonts w:ascii="Helvetica" w:eastAsia="MS PGothic" w:hAnsi="Helvetica" w:cs="Helvetica"/>
                <w:kern w:val="0"/>
                <w:sz w:val="16"/>
                <w:szCs w:val="16"/>
              </w:rPr>
              <w:t>In this in vitro chromosomal aberration test in cultured CHO cells,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 xml:space="preserve">-dihydroxydiphenyl sulphone was positive in the absence of metabolic activation.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Executive summary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Verdana" w:eastAsia="MS PGothic" w:hAnsi="Verdana" w:cs="MS PGothic"/>
                <w:color w:val="656565"/>
                <w:kern w:val="0"/>
                <w:sz w:val="15"/>
                <w:szCs w:val="15"/>
              </w:rPr>
              <w:t>The assay was conducted both in the absence and presence of an Arocolor-induced S9 activation system at dose levels of 125, 250, 500, 750 and 1000 µg/ml.</w:t>
            </w:r>
          </w:p>
          <w:p w:rsidR="00F31506" w:rsidRPr="00F31506" w:rsidRDefault="00F31506" w:rsidP="00F31506">
            <w:pPr>
              <w:widowControl/>
              <w:spacing w:line="225" w:lineRule="atLeast"/>
              <w:jc w:val="left"/>
              <w:textAlignment w:val="baseline"/>
              <w:rPr>
                <w:rFonts w:ascii="MS PGothic" w:eastAsia="MS PGothic" w:hAnsi="MS PGothic" w:cs="MS PGothic"/>
                <w:kern w:val="0"/>
                <w:sz w:val="24"/>
                <w:szCs w:val="24"/>
              </w:rPr>
            </w:pPr>
            <w:r w:rsidRPr="00F31506">
              <w:rPr>
                <w:rFonts w:ascii="Verdana" w:eastAsia="MS PGothic" w:hAnsi="Verdana" w:cs="MS PGothic"/>
                <w:color w:val="656565"/>
                <w:kern w:val="0"/>
                <w:sz w:val="15"/>
                <w:szCs w:val="15"/>
              </w:rPr>
              <w:t>Significant cytotoxic effects were observed from dose levels of 500 (34% decrease of mitotic index), to 750 and 1000 µg/ml.</w:t>
            </w:r>
          </w:p>
          <w:p w:rsidR="00F31506" w:rsidRPr="00F31506" w:rsidRDefault="00F31506" w:rsidP="00F31506">
            <w:pPr>
              <w:widowControl/>
              <w:spacing w:line="225" w:lineRule="atLeast"/>
              <w:jc w:val="left"/>
              <w:textAlignment w:val="baseline"/>
              <w:rPr>
                <w:rFonts w:ascii="MS PGothic" w:eastAsia="MS PGothic" w:hAnsi="MS PGothic" w:cs="MS PGothic"/>
                <w:kern w:val="0"/>
                <w:sz w:val="24"/>
                <w:szCs w:val="24"/>
              </w:rPr>
            </w:pPr>
            <w:r w:rsidRPr="00F31506">
              <w:rPr>
                <w:rFonts w:ascii="Verdana" w:eastAsia="MS PGothic" w:hAnsi="Verdana" w:cs="MS PGothic"/>
                <w:color w:val="656565"/>
                <w:kern w:val="0"/>
                <w:sz w:val="15"/>
                <w:szCs w:val="15"/>
              </w:rPr>
              <w:t xml:space="preserve">In the main assay, a statistically significant increase in chromosome aberrations was observed </w:t>
            </w:r>
            <w:proofErr w:type="gramStart"/>
            <w:r w:rsidRPr="00F31506">
              <w:rPr>
                <w:rFonts w:ascii="Verdana" w:eastAsia="MS PGothic" w:hAnsi="Verdana" w:cs="MS PGothic"/>
                <w:color w:val="656565"/>
                <w:kern w:val="0"/>
                <w:sz w:val="15"/>
                <w:szCs w:val="15"/>
              </w:rPr>
              <w:t>at 500 µg/ml</w:t>
            </w:r>
            <w:proofErr w:type="gramEnd"/>
            <w:r w:rsidRPr="00F31506">
              <w:rPr>
                <w:rFonts w:ascii="Verdana" w:eastAsia="MS PGothic" w:hAnsi="Verdana" w:cs="MS PGothic"/>
                <w:color w:val="656565"/>
                <w:kern w:val="0"/>
                <w:sz w:val="15"/>
                <w:szCs w:val="15"/>
              </w:rPr>
              <w:t xml:space="preserve"> in the non-activated study. The relevance of this observation is unclear since increased cytotoxicity at this dose level was observed. Due to excessive cytotoxicity at 750 and 1000 µg/ml dose levels, no metaphase cells were located for evaluation of aberrations.</w:t>
            </w:r>
          </w:p>
          <w:p w:rsidR="00F31506" w:rsidRPr="00F31506" w:rsidRDefault="00F31506" w:rsidP="00F31506">
            <w:pPr>
              <w:widowControl/>
              <w:spacing w:line="225" w:lineRule="atLeast"/>
              <w:jc w:val="left"/>
              <w:textAlignment w:val="baseline"/>
              <w:rPr>
                <w:rFonts w:ascii="MS PGothic" w:eastAsia="MS PGothic" w:hAnsi="MS PGothic" w:cs="MS PGothic"/>
                <w:kern w:val="0"/>
                <w:sz w:val="24"/>
                <w:szCs w:val="24"/>
              </w:rPr>
            </w:pPr>
            <w:r w:rsidRPr="00F31506">
              <w:rPr>
                <w:rFonts w:ascii="Verdana" w:eastAsia="MS PGothic" w:hAnsi="Verdana" w:cs="MS PGothic"/>
                <w:color w:val="656565"/>
                <w:kern w:val="0"/>
                <w:sz w:val="15"/>
                <w:szCs w:val="15"/>
              </w:rPr>
              <w:t>No increase in chromosome aberrations was observed in the S9 activated test system.</w:t>
            </w:r>
          </w:p>
          <w:p w:rsidR="00F31506" w:rsidRPr="00F31506" w:rsidRDefault="00F31506" w:rsidP="00F31506">
            <w:pPr>
              <w:widowControl/>
              <w:spacing w:line="225" w:lineRule="atLeast"/>
              <w:jc w:val="left"/>
              <w:textAlignment w:val="baseline"/>
              <w:rPr>
                <w:rFonts w:ascii="MS PGothic" w:eastAsia="MS PGothic" w:hAnsi="MS PGothic" w:cs="MS PGothic"/>
                <w:kern w:val="0"/>
                <w:sz w:val="24"/>
                <w:szCs w:val="24"/>
              </w:rPr>
            </w:pPr>
            <w:r w:rsidRPr="00F31506">
              <w:rPr>
                <w:rFonts w:ascii="Verdana" w:eastAsia="MS PGothic" w:hAnsi="Verdana" w:cs="MS PGothic"/>
                <w:color w:val="656565"/>
                <w:kern w:val="0"/>
                <w:sz w:val="15"/>
                <w:szCs w:val="15"/>
              </w:rPr>
              <w:t>The toxicity of 4</w:t>
            </w:r>
            <w:proofErr w:type="gramStart"/>
            <w:r w:rsidRPr="00F31506">
              <w:rPr>
                <w:rFonts w:ascii="Verdana" w:eastAsia="MS PGothic" w:hAnsi="Verdana" w:cs="MS PGothic"/>
                <w:color w:val="656565"/>
                <w:kern w:val="0"/>
                <w:sz w:val="15"/>
                <w:szCs w:val="15"/>
              </w:rPr>
              <w:t>,4'</w:t>
            </w:r>
            <w:proofErr w:type="gramEnd"/>
            <w:r w:rsidRPr="00F31506">
              <w:rPr>
                <w:rFonts w:ascii="Verdana" w:eastAsia="MS PGothic" w:hAnsi="Verdana" w:cs="MS PGothic"/>
                <w:color w:val="656565"/>
                <w:kern w:val="0"/>
                <w:sz w:val="15"/>
                <w:szCs w:val="15"/>
              </w:rPr>
              <w:t>-dihydroxydiphenyl sulphone was a limiting factor in</w:t>
            </w:r>
            <w:r w:rsidRPr="00F31506">
              <w:rPr>
                <w:rFonts w:ascii="MS PGothic" w:eastAsia="MS PGothic" w:hAnsi="MS PGothic" w:cs="MS PGothic"/>
                <w:kern w:val="0"/>
                <w:sz w:val="24"/>
                <w:szCs w:val="24"/>
                <w:bdr w:val="none" w:sz="0" w:space="0" w:color="auto" w:frame="1"/>
              </w:rPr>
              <w:t> </w:t>
            </w:r>
            <w:r w:rsidRPr="00F31506">
              <w:rPr>
                <w:rFonts w:ascii="Verdana" w:eastAsia="MS PGothic" w:hAnsi="Verdana" w:cs="MS PGothic"/>
                <w:color w:val="656565"/>
                <w:kern w:val="0"/>
                <w:sz w:val="15"/>
                <w:szCs w:val="15"/>
              </w:rPr>
              <w:t>the analysis of test concentrations in both the non-activated and S9 activated studies.</w:t>
            </w:r>
          </w:p>
          <w:p w:rsidR="00F31506" w:rsidRPr="00F31506" w:rsidRDefault="00F31506" w:rsidP="00F31506">
            <w:pPr>
              <w:widowControl/>
              <w:spacing w:line="225" w:lineRule="atLeast"/>
              <w:jc w:val="left"/>
              <w:textAlignment w:val="baseline"/>
              <w:rPr>
                <w:rFonts w:ascii="MS PGothic" w:eastAsia="MS PGothic" w:hAnsi="MS PGothic" w:cs="MS PGothic"/>
                <w:kern w:val="0"/>
                <w:sz w:val="24"/>
                <w:szCs w:val="24"/>
              </w:rPr>
            </w:pPr>
            <w:r w:rsidRPr="00F31506">
              <w:rPr>
                <w:rFonts w:ascii="Verdana" w:eastAsia="MS PGothic" w:hAnsi="Verdana" w:cs="MS PGothic"/>
                <w:color w:val="656565"/>
                <w:kern w:val="0"/>
                <w:sz w:val="15"/>
                <w:szCs w:val="15"/>
              </w:rPr>
              <w:t xml:space="preserve">In the confirmatory assay performed at concentrations of 300, 400, 500, 600 and 700 µg/ml without S9 mix, a dose related statistically significant (p≤ 0.01) increase in chromosome aberrations was observed at dose levels of 500 and </w:t>
            </w:r>
            <w:proofErr w:type="gramStart"/>
            <w:r w:rsidRPr="00F31506">
              <w:rPr>
                <w:rFonts w:ascii="Verdana" w:eastAsia="MS PGothic" w:hAnsi="Verdana" w:cs="MS PGothic"/>
                <w:color w:val="656565"/>
                <w:kern w:val="0"/>
                <w:sz w:val="15"/>
                <w:szCs w:val="15"/>
              </w:rPr>
              <w:t>600 µg/ml</w:t>
            </w:r>
            <w:proofErr w:type="gramEnd"/>
            <w:r w:rsidRPr="00F31506">
              <w:rPr>
                <w:rFonts w:ascii="Verdana" w:eastAsia="MS PGothic" w:hAnsi="Verdana" w:cs="MS PGothic"/>
                <w:color w:val="656565"/>
                <w:kern w:val="0"/>
                <w:sz w:val="15"/>
                <w:szCs w:val="15"/>
              </w:rPr>
              <w:t>. Like in the main assay the toxic effects of 4</w:t>
            </w:r>
            <w:proofErr w:type="gramStart"/>
            <w:r w:rsidRPr="00F31506">
              <w:rPr>
                <w:rFonts w:ascii="Verdana" w:eastAsia="MS PGothic" w:hAnsi="Verdana" w:cs="MS PGothic"/>
                <w:color w:val="656565"/>
                <w:kern w:val="0"/>
                <w:sz w:val="15"/>
                <w:szCs w:val="15"/>
              </w:rPr>
              <w:t>,4'</w:t>
            </w:r>
            <w:proofErr w:type="gramEnd"/>
            <w:r w:rsidRPr="00F31506">
              <w:rPr>
                <w:rFonts w:ascii="Verdana" w:eastAsia="MS PGothic" w:hAnsi="Verdana" w:cs="MS PGothic"/>
                <w:color w:val="656565"/>
                <w:kern w:val="0"/>
                <w:sz w:val="15"/>
                <w:szCs w:val="15"/>
              </w:rPr>
              <w:t>-dihydroxydiphenyl sulphone precluded the analysis of the highest test concentration (700 µg/ml).</w:t>
            </w:r>
          </w:p>
          <w:p w:rsidR="00F31506" w:rsidRPr="00F31506" w:rsidRDefault="00F31506" w:rsidP="00F31506">
            <w:pPr>
              <w:widowControl/>
              <w:spacing w:line="225" w:lineRule="atLeast"/>
              <w:jc w:val="left"/>
              <w:textAlignment w:val="baseline"/>
              <w:rPr>
                <w:rFonts w:ascii="MS PGothic" w:eastAsia="MS PGothic" w:hAnsi="MS PGothic" w:cs="MS PGothic"/>
                <w:kern w:val="0"/>
                <w:sz w:val="24"/>
                <w:szCs w:val="24"/>
              </w:rPr>
            </w:pPr>
            <w:r w:rsidRPr="00F31506">
              <w:rPr>
                <w:rFonts w:ascii="Verdana" w:eastAsia="MS PGothic" w:hAnsi="Verdana" w:cs="MS PGothic"/>
                <w:color w:val="656565"/>
                <w:kern w:val="0"/>
                <w:sz w:val="15"/>
                <w:szCs w:val="15"/>
              </w:rPr>
              <w:t>4</w:t>
            </w:r>
            <w:proofErr w:type="gramStart"/>
            <w:r w:rsidRPr="00F31506">
              <w:rPr>
                <w:rFonts w:ascii="Verdana" w:eastAsia="MS PGothic" w:hAnsi="Verdana" w:cs="MS PGothic"/>
                <w:color w:val="656565"/>
                <w:kern w:val="0"/>
                <w:sz w:val="15"/>
                <w:szCs w:val="15"/>
              </w:rPr>
              <w:t>,4</w:t>
            </w:r>
            <w:proofErr w:type="gramEnd"/>
            <w:r w:rsidRPr="00F31506">
              <w:rPr>
                <w:rFonts w:ascii="Verdana" w:eastAsia="MS PGothic" w:hAnsi="Verdana" w:cs="MS PGothic"/>
                <w:color w:val="656565"/>
                <w:kern w:val="0"/>
                <w:sz w:val="15"/>
                <w:szCs w:val="15"/>
              </w:rPr>
              <w:t>-dihydroxydiphenyl sulphone was concluded to be positive in the</w:t>
            </w:r>
            <w:r w:rsidRPr="00F31506">
              <w:rPr>
                <w:rFonts w:ascii="MS PGothic" w:eastAsia="MS PGothic" w:hAnsi="MS PGothic" w:cs="MS PGothic"/>
                <w:kern w:val="0"/>
                <w:sz w:val="24"/>
                <w:szCs w:val="24"/>
                <w:bdr w:val="none" w:sz="0" w:space="0" w:color="auto" w:frame="1"/>
              </w:rPr>
              <w:t> </w:t>
            </w:r>
            <w:r w:rsidRPr="00F31506">
              <w:rPr>
                <w:rFonts w:ascii="Verdana" w:eastAsia="MS PGothic" w:hAnsi="Verdana" w:cs="MS PGothic"/>
                <w:color w:val="656565"/>
                <w:kern w:val="0"/>
                <w:sz w:val="15"/>
                <w:szCs w:val="15"/>
              </w:rPr>
              <w:t>absence of metabolic activation (with significant cytotoxicity) and negative in the presence of metabolicactivation in the CHO cytogenetics assay.</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Genetic toxicity in vitro.008: (MHW, Japan, 1999) Chromosomal Aberration Test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1425762438"/>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IUC5-dbe65bf3-2407-4efc-aeba-e8de9bd3d3d8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10:41:22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422"/>
        <w:gridCol w:w="1048"/>
        <w:gridCol w:w="1806"/>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key study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period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1998-01-13~1999-01-14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 (reliable without restriction)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Guideline study under GLP condition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37"/>
        <w:gridCol w:w="518"/>
        <w:gridCol w:w="371"/>
        <w:gridCol w:w="1353"/>
        <w:gridCol w:w="3585"/>
        <w:gridCol w:w="744"/>
        <w:gridCol w:w="510"/>
        <w:gridCol w:w="674"/>
        <w:gridCol w:w="696"/>
        <w:gridCol w:w="510"/>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1999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In Vitro Chromosomal Aberration Test of 4,4'-Sulfonyldiphenol on Cultured Chinese Hamster Cells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Hatano Research Institute, Food and Drug Safety Center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Ministry of Health, Labour and Welfare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MHW, Japan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In Vitro Chromosomal Aberration Test of 4,4'-Sulfonyldiphenol on Cultured Chinese Hamster Cells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Toxicity Testing Reports of Environmental Chemicals Vol.7 Available at http://dra4.nihs.go.jp/mhlw_data/jsp/SearchPageENG.jsp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genotoxicity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70"/>
      </w:tblGrid>
      <w:tr w:rsidR="00F31506" w:rsidRPr="00F31506">
        <w:trPr>
          <w:tblCellSpacing w:w="5" w:type="dxa"/>
        </w:trPr>
        <w:tc>
          <w:tcPr>
            <w:tcW w:w="0" w:type="auto"/>
            <w:hideMark/>
          </w:tcPr>
          <w:p w:rsidR="00F31506" w:rsidRPr="00F31506" w:rsidRDefault="00F31506" w:rsidP="00F31506">
            <w:pPr>
              <w:widowControl/>
              <w:jc w:val="left"/>
              <w:divId w:val="142949663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chromosome aberration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460"/>
      </w:tblGrid>
      <w:tr w:rsidR="00F31506" w:rsidRPr="00F31506">
        <w:trPr>
          <w:tblCellSpacing w:w="5" w:type="dxa"/>
        </w:trPr>
        <w:tc>
          <w:tcPr>
            <w:tcW w:w="0" w:type="auto"/>
            <w:hideMark/>
          </w:tcPr>
          <w:p w:rsidR="00F31506" w:rsidRPr="00F31506" w:rsidRDefault="00F31506" w:rsidP="00F31506">
            <w:pPr>
              <w:widowControl/>
              <w:jc w:val="left"/>
              <w:divId w:val="94445819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in vitro mammalian chromosome aberration test </w:t>
            </w:r>
          </w:p>
        </w:tc>
      </w:tr>
    </w:tbl>
    <w:p w:rsidR="00F31506" w:rsidRPr="00F31506" w:rsidRDefault="00F31506" w:rsidP="00C76412">
      <w:pPr>
        <w:keepNext/>
        <w:keepLines/>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5200"/>
        <w:gridCol w:w="870"/>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Deviations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OECD Guideline 473 (In vitro Mammalian Chromosome Aberration Test)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JAPAN: Guidelines for Screening Mutagenicity Testing Of Chemicals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4"/>
      </w:tblGrid>
      <w:tr w:rsidR="00F31506" w:rsidRPr="00F31506">
        <w:trPr>
          <w:tblCellSpacing w:w="5" w:type="dxa"/>
        </w:trPr>
        <w:tc>
          <w:tcPr>
            <w:tcW w:w="0" w:type="auto"/>
            <w:hideMark/>
          </w:tcPr>
          <w:p w:rsidR="00F31506" w:rsidRPr="00F31506" w:rsidRDefault="00F31506" w:rsidP="00F31506">
            <w:pPr>
              <w:widowControl/>
              <w:jc w:val="left"/>
              <w:divId w:val="138733476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(incl. certificate)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Identity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80-09-1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347"/>
      </w:tblGrid>
      <w:tr w:rsidR="00F31506" w:rsidRPr="00F31506">
        <w:trPr>
          <w:tblCellSpacing w:w="5" w:type="dxa"/>
        </w:trPr>
        <w:tc>
          <w:tcPr>
            <w:tcW w:w="0" w:type="auto"/>
            <w:hideMark/>
          </w:tcPr>
          <w:p w:rsidR="00F31506" w:rsidRPr="00F31506" w:rsidRDefault="00F31506" w:rsidP="00F31506">
            <w:pPr>
              <w:widowControl/>
              <w:jc w:val="left"/>
              <w:divId w:val="523523653"/>
              <w:rPr>
                <w:rFonts w:ascii="Helvetica" w:eastAsia="MS PGothic" w:hAnsi="Helvetica" w:cs="Helvetica"/>
                <w:kern w:val="0"/>
                <w:sz w:val="16"/>
                <w:szCs w:val="16"/>
              </w:rPr>
            </w:pPr>
            <w:r w:rsidRPr="00F31506">
              <w:rPr>
                <w:rFonts w:ascii="Helvetica" w:eastAsia="MS PGothic" w:hAnsi="Helvetica" w:cs="Helvetica"/>
                <w:kern w:val="0"/>
                <w:sz w:val="16"/>
                <w:szCs w:val="16"/>
              </w:rPr>
              <w:t>- Name of test material (as cited in study report): 4,4'-sulfonyldiphenol</w:t>
            </w:r>
            <w:r>
              <w:rPr>
                <w:rFonts w:ascii="Helvetica" w:eastAsia="MS PGothic" w:hAnsi="Helvetica" w:cs="Helvetica"/>
                <w:kern w:val="0"/>
                <w:sz w:val="16"/>
                <w:szCs w:val="16"/>
              </w:rPr>
              <w:br/>
            </w:r>
            <w:r w:rsidRPr="00F31506">
              <w:rPr>
                <w:rFonts w:ascii="Helvetica" w:eastAsia="MS PGothic" w:hAnsi="Helvetica" w:cs="Helvetica"/>
                <w:kern w:val="0"/>
                <w:sz w:val="16"/>
                <w:szCs w:val="16"/>
              </w:rPr>
              <w:t>- Substance type: white powder</w:t>
            </w:r>
            <w:r>
              <w:rPr>
                <w:rFonts w:ascii="Helvetica" w:eastAsia="MS PGothic" w:hAnsi="Helvetica" w:cs="Helvetica"/>
                <w:kern w:val="0"/>
                <w:sz w:val="16"/>
                <w:szCs w:val="16"/>
              </w:rPr>
              <w:br/>
            </w:r>
            <w:r w:rsidRPr="00F31506">
              <w:rPr>
                <w:rFonts w:ascii="Helvetica" w:eastAsia="MS PGothic" w:hAnsi="Helvetica" w:cs="Helvetica"/>
                <w:kern w:val="0"/>
                <w:sz w:val="16"/>
                <w:szCs w:val="16"/>
              </w:rPr>
              <w:t>- Analytical purity: 99.80%</w:t>
            </w:r>
            <w:r>
              <w:rPr>
                <w:rFonts w:ascii="Helvetica" w:eastAsia="MS PGothic" w:hAnsi="Helvetica" w:cs="Helvetica"/>
                <w:kern w:val="0"/>
                <w:sz w:val="16"/>
                <w:szCs w:val="16"/>
              </w:rPr>
              <w:br/>
            </w:r>
            <w:r w:rsidRPr="00F31506">
              <w:rPr>
                <w:rFonts w:ascii="Helvetica" w:eastAsia="MS PGothic" w:hAnsi="Helvetica" w:cs="Helvetica"/>
                <w:kern w:val="0"/>
                <w:sz w:val="16"/>
                <w:szCs w:val="16"/>
              </w:rPr>
              <w:t>- Impurities (identity and concentrations): containing 0.15% 2,4’-dihydroxydiphenylsulfon as an impurity</w:t>
            </w:r>
            <w:r>
              <w:rPr>
                <w:rFonts w:ascii="Helvetica" w:eastAsia="MS PGothic" w:hAnsi="Helvetica" w:cs="Helvetica"/>
                <w:kern w:val="0"/>
                <w:sz w:val="16"/>
                <w:szCs w:val="16"/>
              </w:rPr>
              <w:br/>
            </w:r>
            <w:r w:rsidRPr="00F31506">
              <w:rPr>
                <w:rFonts w:ascii="Helvetica" w:eastAsia="MS PGothic" w:hAnsi="Helvetica" w:cs="Helvetica"/>
                <w:kern w:val="0"/>
                <w:sz w:val="16"/>
                <w:szCs w:val="16"/>
              </w:rPr>
              <w:t>- Lot/batch No.: UC7016</w:t>
            </w:r>
            <w:r>
              <w:rPr>
                <w:rFonts w:ascii="Helvetica" w:eastAsia="MS PGothic" w:hAnsi="Helvetica" w:cs="Helvetica"/>
                <w:kern w:val="0"/>
                <w:sz w:val="16"/>
                <w:szCs w:val="16"/>
              </w:rPr>
              <w:br/>
            </w:r>
            <w:r w:rsidRPr="00F31506">
              <w:rPr>
                <w:rFonts w:ascii="Helvetica" w:eastAsia="MS PGothic" w:hAnsi="Helvetica" w:cs="Helvetica"/>
                <w:kern w:val="0"/>
                <w:sz w:val="16"/>
                <w:szCs w:val="16"/>
              </w:rPr>
              <w:t>- Stability under test conditions: stable</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Storage condition of test material: Room temperature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Method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5634"/>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Species/strain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mammalian cell line, other: Chinese hamster lung cells (CHL/IU)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Metabolic activation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with and without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Metabolic activation system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SD rat (7 week old, male) liver induced by phenodardital and 5,6-benzoflavone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72"/>
      </w:tblGrid>
      <w:tr w:rsidR="00F31506" w:rsidRPr="00F31506">
        <w:trPr>
          <w:tblCellSpacing w:w="5" w:type="dxa"/>
        </w:trPr>
        <w:tc>
          <w:tcPr>
            <w:tcW w:w="0" w:type="auto"/>
            <w:hideMark/>
          </w:tcPr>
          <w:p w:rsidR="00F31506" w:rsidRPr="00F31506" w:rsidRDefault="00F31506" w:rsidP="00F31506">
            <w:pPr>
              <w:widowControl/>
              <w:jc w:val="left"/>
              <w:divId w:val="244993982"/>
              <w:rPr>
                <w:rFonts w:ascii="Helvetica" w:eastAsia="MS PGothic" w:hAnsi="Helvetica" w:cs="Helvetica"/>
                <w:kern w:val="0"/>
                <w:sz w:val="16"/>
                <w:szCs w:val="16"/>
              </w:rPr>
            </w:pPr>
            <w:r w:rsidRPr="00F31506">
              <w:rPr>
                <w:rFonts w:ascii="Helvetica" w:eastAsia="MS PGothic" w:hAnsi="Helvetica" w:cs="Helvetica"/>
                <w:kern w:val="0"/>
                <w:sz w:val="16"/>
                <w:szCs w:val="16"/>
              </w:rPr>
              <w:t>[continuous treatment]</w:t>
            </w:r>
            <w:r>
              <w:rPr>
                <w:rFonts w:ascii="Helvetica" w:eastAsia="MS PGothic" w:hAnsi="Helvetica" w:cs="Helvetica"/>
                <w:kern w:val="0"/>
                <w:sz w:val="16"/>
                <w:szCs w:val="16"/>
              </w:rPr>
              <w:br/>
            </w:r>
            <w:r w:rsidRPr="00F31506">
              <w:rPr>
                <w:rFonts w:ascii="Helvetica" w:eastAsia="MS PGothic" w:hAnsi="Helvetica" w:cs="Helvetica"/>
                <w:kern w:val="0"/>
                <w:sz w:val="16"/>
                <w:szCs w:val="16"/>
              </w:rPr>
              <w:t>24h: 0.10, 0.20 and 0.40 mg/mL</w:t>
            </w:r>
            <w:r>
              <w:rPr>
                <w:rFonts w:ascii="Helvetica" w:eastAsia="MS PGothic" w:hAnsi="Helvetica" w:cs="Helvetica"/>
                <w:kern w:val="0"/>
                <w:sz w:val="16"/>
                <w:szCs w:val="16"/>
              </w:rPr>
              <w:br/>
            </w:r>
            <w:r w:rsidRPr="00F31506">
              <w:rPr>
                <w:rFonts w:ascii="Helvetica" w:eastAsia="MS PGothic" w:hAnsi="Helvetica" w:cs="Helvetica"/>
                <w:kern w:val="0"/>
                <w:sz w:val="16"/>
                <w:szCs w:val="16"/>
              </w:rPr>
              <w:t>48h: 0.10, 0.20 and 0.40 mg/mL</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[short-term treatment]</w:t>
            </w:r>
            <w:r>
              <w:rPr>
                <w:rFonts w:ascii="Helvetica" w:eastAsia="MS PGothic" w:hAnsi="Helvetica" w:cs="Helvetica"/>
                <w:kern w:val="0"/>
                <w:sz w:val="16"/>
                <w:szCs w:val="16"/>
              </w:rPr>
              <w:br/>
            </w:r>
            <w:r w:rsidRPr="00F31506">
              <w:rPr>
                <w:rFonts w:ascii="Helvetica" w:eastAsia="MS PGothic" w:hAnsi="Helvetica" w:cs="Helvetica"/>
                <w:kern w:val="0"/>
                <w:sz w:val="16"/>
                <w:szCs w:val="16"/>
              </w:rPr>
              <w:t>-S9: 0.088, 0.18, 0.35, 0.70 and 1.4 mg/mL</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+S9: 0.088, 0.18, 0.35, 0.70 and 1.4 mg/mL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lastRenderedPageBreak/>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7"/>
      </w:tblGrid>
      <w:tr w:rsidR="00F31506" w:rsidRPr="00F31506">
        <w:trPr>
          <w:tblCellSpacing w:w="5" w:type="dxa"/>
        </w:trPr>
        <w:tc>
          <w:tcPr>
            <w:tcW w:w="0" w:type="auto"/>
            <w:hideMark/>
          </w:tcPr>
          <w:p w:rsidR="00F31506" w:rsidRPr="00F31506" w:rsidRDefault="00F31506" w:rsidP="00F31506">
            <w:pPr>
              <w:widowControl/>
              <w:jc w:val="left"/>
              <w:divId w:val="195181435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 Vehicle(s)/solvent(s) used: [DMSO]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Controls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67"/>
        <w:gridCol w:w="6247"/>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Negative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Solvent / vehicle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True negative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 substance </w:t>
            </w:r>
          </w:p>
        </w:tc>
        <w:tc>
          <w:tcPr>
            <w:tcW w:w="0" w:type="auto"/>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72"/>
            </w:tblGrid>
            <w:tr w:rsidR="00F31506" w:rsidRPr="00F31506" w:rsidTr="00F31506">
              <w:trPr>
                <w:tblCellSpacing w:w="5" w:type="dxa"/>
              </w:trPr>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[continuous treatment]: mytomycin C; [short-term treatment]: cyclophosphamide </w:t>
                  </w:r>
                </w:p>
              </w:tc>
            </w:tr>
          </w:tbl>
          <w:p w:rsidR="00F31506" w:rsidRPr="00F31506" w:rsidRDefault="00F31506" w:rsidP="00F31506">
            <w:pPr>
              <w:widowControl/>
              <w:spacing w:line="320" w:lineRule="atLeast"/>
              <w:jc w:val="left"/>
              <w:rPr>
                <w:rFonts w:ascii="unknown" w:eastAsia="MS PGothic" w:hAnsi="unknown" w:cs="Helvetica" w:hint="eastAsia"/>
                <w:kern w:val="0"/>
                <w:sz w:val="16"/>
                <w:szCs w:val="16"/>
              </w:rPr>
            </w:pP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test system and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62"/>
      </w:tblGrid>
      <w:tr w:rsidR="00F31506" w:rsidRPr="00F31506">
        <w:trPr>
          <w:tblCellSpacing w:w="5" w:type="dxa"/>
        </w:trPr>
        <w:tc>
          <w:tcPr>
            <w:tcW w:w="0" w:type="auto"/>
            <w:hideMark/>
          </w:tcPr>
          <w:p w:rsidR="00F31506" w:rsidRPr="00F31506" w:rsidRDefault="00F31506" w:rsidP="00F31506">
            <w:pPr>
              <w:widowControl/>
              <w:jc w:val="left"/>
              <w:divId w:val="49152294"/>
              <w:rPr>
                <w:rFonts w:ascii="Helvetica" w:eastAsia="MS PGothic" w:hAnsi="Helvetica" w:cs="Helvetica"/>
                <w:kern w:val="0"/>
                <w:sz w:val="16"/>
                <w:szCs w:val="16"/>
              </w:rPr>
            </w:pPr>
            <w:r w:rsidRPr="00F31506">
              <w:rPr>
                <w:rFonts w:ascii="Helvetica" w:eastAsia="MS PGothic" w:hAnsi="Helvetica" w:cs="Helvetica"/>
                <w:kern w:val="0"/>
                <w:sz w:val="16"/>
                <w:szCs w:val="16"/>
              </w:rPr>
              <w:t>DURATION</w:t>
            </w:r>
            <w:r>
              <w:rPr>
                <w:rFonts w:ascii="Helvetica" w:eastAsia="MS PGothic" w:hAnsi="Helvetica" w:cs="Helvetica"/>
                <w:kern w:val="0"/>
                <w:sz w:val="16"/>
                <w:szCs w:val="16"/>
              </w:rPr>
              <w:br/>
            </w:r>
            <w:r w:rsidRPr="00F31506">
              <w:rPr>
                <w:rFonts w:ascii="Helvetica" w:eastAsia="MS PGothic" w:hAnsi="Helvetica" w:cs="Helvetica"/>
                <w:kern w:val="0"/>
                <w:sz w:val="16"/>
                <w:szCs w:val="16"/>
              </w:rPr>
              <w:t>- Exposure duration:</w:t>
            </w:r>
            <w:r>
              <w:rPr>
                <w:rFonts w:ascii="Helvetica" w:eastAsia="MS PGothic" w:hAnsi="Helvetica" w:cs="Helvetica"/>
                <w:kern w:val="0"/>
                <w:sz w:val="16"/>
                <w:szCs w:val="16"/>
              </w:rPr>
              <w:br/>
            </w:r>
            <w:r w:rsidRPr="00F31506">
              <w:rPr>
                <w:rFonts w:ascii="Helvetica" w:eastAsia="MS PGothic" w:hAnsi="Helvetica" w:cs="Helvetica"/>
                <w:kern w:val="0"/>
                <w:sz w:val="16"/>
                <w:szCs w:val="16"/>
              </w:rPr>
              <w:t>[continuous treatment]: 24 hrs, 48 hrs</w:t>
            </w:r>
            <w:r>
              <w:rPr>
                <w:rFonts w:ascii="Helvetica" w:eastAsia="MS PGothic" w:hAnsi="Helvetica" w:cs="Helvetica"/>
                <w:kern w:val="0"/>
                <w:sz w:val="16"/>
                <w:szCs w:val="16"/>
              </w:rPr>
              <w:br/>
            </w:r>
            <w:r w:rsidRPr="00F31506">
              <w:rPr>
                <w:rFonts w:ascii="Helvetica" w:eastAsia="MS PGothic" w:hAnsi="Helvetica" w:cs="Helvetica"/>
                <w:kern w:val="0"/>
                <w:sz w:val="16"/>
                <w:szCs w:val="16"/>
              </w:rPr>
              <w:t>[short-term treatment]: 6 hrs; 18 hrs-recovery-period</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SPINDLE INHIBITOR: Demecolcine</w:t>
            </w:r>
            <w:r>
              <w:rPr>
                <w:rFonts w:ascii="Helvetica" w:eastAsia="MS PGothic" w:hAnsi="Helvetica" w:cs="Helvetica"/>
                <w:kern w:val="0"/>
                <w:sz w:val="16"/>
                <w:szCs w:val="16"/>
              </w:rPr>
              <w:br/>
            </w:r>
            <w:r w:rsidRPr="00F31506">
              <w:rPr>
                <w:rFonts w:ascii="Helvetica" w:eastAsia="MS PGothic" w:hAnsi="Helvetica" w:cs="Helvetica"/>
                <w:kern w:val="0"/>
                <w:sz w:val="16"/>
                <w:szCs w:val="16"/>
              </w:rPr>
              <w:t>STAIN: Giemsa staining</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NUMBER OF REPLICATIONS: 4</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NUMBER OF CELLS EVALUATED:</w:t>
            </w:r>
            <w:r>
              <w:rPr>
                <w:rFonts w:ascii="Helvetica" w:eastAsia="MS PGothic" w:hAnsi="Helvetica" w:cs="Helvetica"/>
                <w:kern w:val="0"/>
                <w:sz w:val="16"/>
                <w:szCs w:val="16"/>
              </w:rPr>
              <w:br/>
            </w:r>
            <w:r w:rsidRPr="00F31506">
              <w:rPr>
                <w:rFonts w:ascii="Helvetica" w:eastAsia="MS PGothic" w:hAnsi="Helvetica" w:cs="Helvetica"/>
                <w:kern w:val="0"/>
                <w:sz w:val="16"/>
                <w:szCs w:val="16"/>
              </w:rPr>
              <w:t>Structural aberrations: 200 cells/group</w:t>
            </w:r>
            <w:r>
              <w:rPr>
                <w:rFonts w:ascii="Helvetica" w:eastAsia="MS PGothic" w:hAnsi="Helvetica" w:cs="Helvetica"/>
                <w:kern w:val="0"/>
                <w:sz w:val="16"/>
                <w:szCs w:val="16"/>
              </w:rPr>
              <w:br/>
            </w:r>
            <w:r w:rsidRPr="00F31506">
              <w:rPr>
                <w:rFonts w:ascii="Helvetica" w:eastAsia="MS PGothic" w:hAnsi="Helvetica" w:cs="Helvetica"/>
                <w:kern w:val="0"/>
                <w:sz w:val="16"/>
                <w:szCs w:val="16"/>
              </w:rPr>
              <w:t>Numerical aberrations: 800 cells/group</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DETERMINATION OF CYTOTOXICITY</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Method: relative cell density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Evaluation criteria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74075349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The incidence of the occurrence of cells with chromosome aberrations was analyzed for statistical significance (p&lt;0.01) between the vehicle control group and each test article treatment group or positive control group by Fisher's exact test. Dose-dependency was analyzed by Cochran-Armitage’s trend test (p&lt;0.01). Evaluation of the chromosome aberration inducibility of the test article was done </w:t>
            </w:r>
            <w:r w:rsidRPr="00F31506">
              <w:rPr>
                <w:rFonts w:ascii="Helvetica" w:eastAsia="MS PGothic" w:hAnsi="Helvetica" w:cs="Helvetica"/>
                <w:kern w:val="0"/>
                <w:sz w:val="16"/>
                <w:szCs w:val="16"/>
              </w:rPr>
              <w:lastRenderedPageBreak/>
              <w:t xml:space="preserve">using the results of these tests as reference and adding the judgment from the biological point of view.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lastRenderedPageBreak/>
        <w:t xml:space="preserve">Statistics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59436700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The incidence of the occurrence of cells with chromosome aberrations was analyzed for statistical significance (p&lt;0.01) between the vehicle control group and each test article treatment group or positive control group by Fisher's exact test. Dose-dependency was analyzed by Cochran-Armitage’s trend test (p&lt;0.01).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5251"/>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Species/strain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mammalian cell line, other: Chinese hamster cells (CHL/IU)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Metabolic activation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without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 system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all strains/cell types tested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Genotoxicity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positive (contentious treatment)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Cytotoxicity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(0.70-1.4 mg/mL in the short-term treatment with and without S9 mix)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Vehicle controls valid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Negative controls valid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not examined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controls valid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C76412">
      <w:pPr>
        <w:keepNext/>
        <w:keepLines/>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Any other information on results incl. tables </w:t>
      </w:r>
    </w:p>
    <w:tbl>
      <w:tblPr>
        <w:tblW w:w="0" w:type="auto"/>
        <w:tblCellSpacing w:w="5" w:type="dxa"/>
        <w:tblLayout w:type="fixed"/>
        <w:tblCellMar>
          <w:top w:w="30" w:type="dxa"/>
          <w:left w:w="30" w:type="dxa"/>
          <w:bottom w:w="30" w:type="dxa"/>
          <w:right w:w="30" w:type="dxa"/>
        </w:tblCellMar>
        <w:tblLook w:val="04A0" w:firstRow="1" w:lastRow="0" w:firstColumn="1" w:lastColumn="0" w:noHBand="0" w:noVBand="1"/>
      </w:tblPr>
      <w:tblGrid>
        <w:gridCol w:w="9718"/>
      </w:tblGrid>
      <w:tr w:rsidR="00F31506" w:rsidRPr="00F31506" w:rsidTr="00C76412">
        <w:trPr>
          <w:tblCellSpacing w:w="5" w:type="dxa"/>
        </w:trPr>
        <w:tc>
          <w:tcPr>
            <w:tcW w:w="9698" w:type="dxa"/>
            <w:hideMark/>
          </w:tcPr>
          <w:tbl>
            <w:tblPr>
              <w:tblW w:w="9638" w:type="dxa"/>
              <w:tblCellSpacing w:w="0" w:type="dxa"/>
              <w:tblLayout w:type="fixed"/>
              <w:tblCellMar>
                <w:left w:w="0" w:type="dxa"/>
                <w:right w:w="0" w:type="dxa"/>
              </w:tblCellMar>
              <w:tblLook w:val="04A0" w:firstRow="1" w:lastRow="0" w:firstColumn="1" w:lastColumn="0" w:noHBand="0" w:noVBand="1"/>
            </w:tblPr>
            <w:tblGrid>
              <w:gridCol w:w="533"/>
              <w:gridCol w:w="854"/>
              <w:gridCol w:w="556"/>
              <w:gridCol w:w="556"/>
              <w:gridCol w:w="531"/>
              <w:gridCol w:w="230"/>
              <w:gridCol w:w="239"/>
              <w:gridCol w:w="233"/>
              <w:gridCol w:w="234"/>
              <w:gridCol w:w="297"/>
              <w:gridCol w:w="295"/>
              <w:gridCol w:w="495"/>
              <w:gridCol w:w="601"/>
              <w:gridCol w:w="601"/>
              <w:gridCol w:w="615"/>
              <w:gridCol w:w="615"/>
              <w:gridCol w:w="208"/>
              <w:gridCol w:w="104"/>
              <w:gridCol w:w="632"/>
              <w:gridCol w:w="779"/>
              <w:gridCol w:w="430"/>
            </w:tblGrid>
            <w:tr w:rsidR="00F31506" w:rsidRPr="00F31506" w:rsidTr="00C76412">
              <w:trPr>
                <w:trHeight w:val="290"/>
                <w:tblCellSpacing w:w="0" w:type="dxa"/>
              </w:trPr>
              <w:tc>
                <w:tcPr>
                  <w:tcW w:w="9638" w:type="dxa"/>
                  <w:gridSpan w:val="21"/>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Table1 Chromosome anlysis of Chinese hamster cells (CHL/IU) continuously treated with 4,4'-sulfonyldiphenol (SDP)** without S9 mix</w:t>
                  </w:r>
                </w:p>
              </w:tc>
            </w:tr>
            <w:tr w:rsidR="00F31506" w:rsidRPr="00F31506" w:rsidTr="00C76412">
              <w:trPr>
                <w:trHeight w:val="460"/>
                <w:tblCellSpacing w:w="0" w:type="dxa"/>
              </w:trPr>
              <w:tc>
                <w:tcPr>
                  <w:tcW w:w="5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Group</w:t>
                  </w:r>
                </w:p>
              </w:tc>
              <w:tc>
                <w:tcPr>
                  <w:tcW w:w="85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Concentration</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Time of exposure</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of cells</w:t>
                  </w:r>
                </w:p>
              </w:tc>
              <w:tc>
                <w:tcPr>
                  <w:tcW w:w="2059" w:type="dxa"/>
                  <w:gridSpan w:val="7"/>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of structural aberrations</w:t>
                  </w:r>
                </w:p>
              </w:tc>
              <w:tc>
                <w:tcPr>
                  <w:tcW w:w="4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Others</w:t>
                  </w:r>
                  <w:r w:rsidRPr="00F31506">
                    <w:rPr>
                      <w:rFonts w:ascii="MS PGothic" w:eastAsia="MS PGothic" w:hAnsi="MS PGothic" w:cs="MS PGothic"/>
                      <w:kern w:val="0"/>
                      <w:sz w:val="24"/>
                      <w:szCs w:val="24"/>
                      <w:vertAlign w:val="superscript"/>
                    </w:rPr>
                    <w:t>1)</w:t>
                  </w:r>
                </w:p>
              </w:tc>
              <w:tc>
                <w:tcPr>
                  <w:tcW w:w="1202" w:type="dxa"/>
                  <w:gridSpan w:val="2"/>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of cells with aberrations</w:t>
                  </w: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Polyploid</w:t>
                  </w:r>
                  <w:r w:rsidRPr="00F31506">
                    <w:rPr>
                      <w:rFonts w:ascii="MS PGothic" w:eastAsia="MS PGothic" w:hAnsi="MS PGothic" w:cs="MS PGothic"/>
                      <w:kern w:val="0"/>
                      <w:sz w:val="24"/>
                      <w:szCs w:val="24"/>
                      <w:vertAlign w:val="superscript"/>
                    </w:rPr>
                    <w:t>4)</w:t>
                  </w:r>
                </w:p>
              </w:tc>
              <w:tc>
                <w:tcPr>
                  <w:tcW w:w="823" w:type="dxa"/>
                  <w:gridSpan w:val="2"/>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Trend test</w:t>
                  </w:r>
                  <w:r w:rsidRPr="00F31506">
                    <w:rPr>
                      <w:rFonts w:ascii="MS PGothic" w:eastAsia="MS PGothic" w:hAnsi="MS PGothic" w:cs="MS PGothic"/>
                      <w:kern w:val="0"/>
                      <w:sz w:val="24"/>
                      <w:szCs w:val="24"/>
                      <w:vertAlign w:val="superscript"/>
                    </w:rPr>
                    <w:t>5)</w:t>
                  </w:r>
                </w:p>
              </w:tc>
              <w:tc>
                <w:tcPr>
                  <w:tcW w:w="736" w:type="dxa"/>
                  <w:gridSpan w:val="2"/>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Cytotoxicity</w:t>
                  </w:r>
                </w:p>
              </w:tc>
              <w:tc>
                <w:tcPr>
                  <w:tcW w:w="77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Mitotic index</w:t>
                  </w:r>
                  <w:r w:rsidRPr="00F31506">
                    <w:rPr>
                      <w:rFonts w:ascii="MS PGothic" w:eastAsia="MS PGothic" w:hAnsi="MS PGothic" w:cs="MS PGothic"/>
                      <w:kern w:val="0"/>
                      <w:sz w:val="24"/>
                      <w:szCs w:val="24"/>
                      <w:vertAlign w:val="superscript"/>
                    </w:rPr>
                    <w:t>7)</w:t>
                  </w:r>
                </w:p>
              </w:tc>
              <w:tc>
                <w:tcPr>
                  <w:tcW w:w="4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r>
            <w:tr w:rsidR="00F31506" w:rsidRPr="00F31506" w:rsidTr="00C76412">
              <w:trPr>
                <w:trHeight w:val="280"/>
                <w:tblCellSpacing w:w="0" w:type="dxa"/>
              </w:trPr>
              <w:tc>
                <w:tcPr>
                  <w:tcW w:w="5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85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(mg/mL)</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(hr)</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53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gap</w:t>
                  </w:r>
                </w:p>
              </w:tc>
              <w:tc>
                <w:tcPr>
                  <w:tcW w:w="2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ctb</w:t>
                  </w:r>
                </w:p>
              </w:tc>
              <w:tc>
                <w:tcPr>
                  <w:tcW w:w="23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cte</w:t>
                  </w:r>
                </w:p>
              </w:tc>
              <w:tc>
                <w:tcPr>
                  <w:tcW w:w="2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csb</w:t>
                  </w:r>
                </w:p>
              </w:tc>
              <w:tc>
                <w:tcPr>
                  <w:tcW w:w="23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cse</w:t>
                  </w:r>
                </w:p>
              </w:tc>
              <w:tc>
                <w:tcPr>
                  <w:tcW w:w="297"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mul</w:t>
                  </w:r>
                  <w:r w:rsidRPr="00F31506">
                    <w:rPr>
                      <w:rFonts w:ascii="MS PGothic" w:eastAsia="MS PGothic" w:hAnsi="MS PGothic" w:cs="MS PGothic"/>
                      <w:kern w:val="0"/>
                      <w:sz w:val="24"/>
                      <w:szCs w:val="24"/>
                      <w:vertAlign w:val="superscript"/>
                    </w:rPr>
                    <w:t>2)</w:t>
                  </w:r>
                </w:p>
              </w:tc>
              <w:tc>
                <w:tcPr>
                  <w:tcW w:w="2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total</w:t>
                  </w:r>
                </w:p>
              </w:tc>
              <w:tc>
                <w:tcPr>
                  <w:tcW w:w="4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roofErr w:type="gramStart"/>
                  <w:r w:rsidRPr="00F31506">
                    <w:rPr>
                      <w:rFonts w:ascii="MS PGothic" w:eastAsia="MS PGothic" w:hAnsi="MS PGothic" w:cs="MS PGothic"/>
                      <w:kern w:val="0"/>
                      <w:sz w:val="24"/>
                      <w:szCs w:val="24"/>
                    </w:rPr>
                    <w:t>TAG(</w:t>
                  </w:r>
                  <w:proofErr w:type="gramEnd"/>
                  <w:r w:rsidRPr="00F31506">
                    <w:rPr>
                      <w:rFonts w:ascii="MS PGothic" w:eastAsia="MS PGothic" w:hAnsi="MS PGothic" w:cs="MS PGothic"/>
                      <w:kern w:val="0"/>
                      <w:sz w:val="24"/>
                      <w:szCs w:val="24"/>
                    </w:rPr>
                    <w:t>%)</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roofErr w:type="gramStart"/>
                  <w:r w:rsidRPr="00F31506">
                    <w:rPr>
                      <w:rFonts w:ascii="MS PGothic" w:eastAsia="MS PGothic" w:hAnsi="MS PGothic" w:cs="MS PGothic"/>
                      <w:kern w:val="0"/>
                      <w:sz w:val="24"/>
                      <w:szCs w:val="24"/>
                    </w:rPr>
                    <w:t>TA(</w:t>
                  </w:r>
                  <w:proofErr w:type="gramEnd"/>
                  <w:r w:rsidRPr="00F31506">
                    <w:rPr>
                      <w:rFonts w:ascii="MS PGothic" w:eastAsia="MS PGothic" w:hAnsi="MS PGothic" w:cs="MS PGothic"/>
                      <w:kern w:val="0"/>
                      <w:sz w:val="24"/>
                      <w:szCs w:val="24"/>
                    </w:rPr>
                    <w:t>%)</w:t>
                  </w: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SA</w:t>
                  </w:r>
                </w:p>
              </w:tc>
              <w:tc>
                <w:tcPr>
                  <w:tcW w:w="208"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NA</w:t>
                  </w:r>
                </w:p>
              </w:tc>
              <w:tc>
                <w:tcPr>
                  <w:tcW w:w="736" w:type="dxa"/>
                  <w:gridSpan w:val="2"/>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77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4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r>
            <w:tr w:rsidR="00F31506" w:rsidRPr="00F31506" w:rsidTr="00C76412">
              <w:trPr>
                <w:trHeight w:val="270"/>
                <w:tblCellSpacing w:w="0" w:type="dxa"/>
              </w:trPr>
              <w:tc>
                <w:tcPr>
                  <w:tcW w:w="1387" w:type="dxa"/>
                  <w:gridSpan w:val="2"/>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Non-treatment</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53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3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2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23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97"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4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 (1.0)</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 (1.0)</w:t>
                  </w: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0.38</w:t>
                  </w:r>
                </w:p>
              </w:tc>
              <w:tc>
                <w:tcPr>
                  <w:tcW w:w="615" w:type="dxa"/>
                  <w:vMerge w:val="restart"/>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208" w:type="dxa"/>
                  <w:vMerge w:val="restart"/>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736" w:type="dxa"/>
                  <w:gridSpan w:val="2"/>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77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4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r>
            <w:tr w:rsidR="00F31506" w:rsidRPr="00F31506" w:rsidTr="00C76412">
              <w:trPr>
                <w:trHeight w:val="280"/>
                <w:tblCellSpacing w:w="0" w:type="dxa"/>
              </w:trPr>
              <w:tc>
                <w:tcPr>
                  <w:tcW w:w="5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Solvent</w:t>
                  </w:r>
                  <w:r w:rsidRPr="00F31506">
                    <w:rPr>
                      <w:rFonts w:ascii="MS PGothic" w:eastAsia="MS PGothic" w:hAnsi="MS PGothic" w:cs="MS PGothic"/>
                      <w:kern w:val="0"/>
                      <w:sz w:val="24"/>
                      <w:szCs w:val="24"/>
                      <w:vertAlign w:val="superscript"/>
                    </w:rPr>
                    <w:t>3)</w:t>
                  </w:r>
                </w:p>
              </w:tc>
              <w:tc>
                <w:tcPr>
                  <w:tcW w:w="85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24</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53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3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2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3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97"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4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 (0.5)</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 (0.5)</w:t>
                  </w: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0.13</w:t>
                  </w:r>
                </w:p>
              </w:tc>
              <w:tc>
                <w:tcPr>
                  <w:tcW w:w="615" w:type="dxa"/>
                  <w:vMerge/>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08" w:type="dxa"/>
                  <w:vMerge/>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736" w:type="dxa"/>
                  <w:gridSpan w:val="2"/>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w:t>
                  </w:r>
                </w:p>
              </w:tc>
              <w:tc>
                <w:tcPr>
                  <w:tcW w:w="77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4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r>
            <w:tr w:rsidR="00F31506" w:rsidRPr="00F31506" w:rsidTr="00C76412">
              <w:trPr>
                <w:trHeight w:val="270"/>
                <w:tblCellSpacing w:w="0" w:type="dxa"/>
              </w:trPr>
              <w:tc>
                <w:tcPr>
                  <w:tcW w:w="5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SDP</w:t>
                  </w:r>
                </w:p>
              </w:tc>
              <w:tc>
                <w:tcPr>
                  <w:tcW w:w="85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24</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53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23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3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97"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4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 (1.0)</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 (1.0)</w:t>
                  </w: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0.13</w:t>
                  </w:r>
                </w:p>
              </w:tc>
              <w:tc>
                <w:tcPr>
                  <w:tcW w:w="615" w:type="dxa"/>
                  <w:vMerge/>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08" w:type="dxa"/>
                  <w:vMerge/>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736" w:type="dxa"/>
                  <w:gridSpan w:val="2"/>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67</w:t>
                  </w:r>
                </w:p>
              </w:tc>
              <w:tc>
                <w:tcPr>
                  <w:tcW w:w="77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4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r>
            <w:tr w:rsidR="00F31506" w:rsidRPr="00F31506" w:rsidTr="00C76412">
              <w:trPr>
                <w:trHeight w:val="280"/>
                <w:tblCellSpacing w:w="0" w:type="dxa"/>
              </w:trPr>
              <w:tc>
                <w:tcPr>
                  <w:tcW w:w="5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SDP</w:t>
                  </w:r>
                </w:p>
              </w:tc>
              <w:tc>
                <w:tcPr>
                  <w:tcW w:w="85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24</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53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3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2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23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97"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w:t>
                  </w:r>
                </w:p>
              </w:tc>
              <w:tc>
                <w:tcPr>
                  <w:tcW w:w="4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 (1.0)</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 (1.0)</w:t>
                  </w: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0.63</w:t>
                  </w:r>
                  <w:r w:rsidRPr="00F31506">
                    <w:rPr>
                      <w:rFonts w:ascii="MS PGothic" w:eastAsia="MS PGothic" w:hAnsi="MS PGothic" w:cs="MS PGothic"/>
                      <w:kern w:val="0"/>
                      <w:sz w:val="24"/>
                      <w:szCs w:val="24"/>
                      <w:vertAlign w:val="superscript"/>
                    </w:rPr>
                    <w:t>8)</w:t>
                  </w:r>
                </w:p>
              </w:tc>
              <w:tc>
                <w:tcPr>
                  <w:tcW w:w="615" w:type="dxa"/>
                  <w:vMerge/>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08" w:type="dxa"/>
                  <w:vMerge/>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736" w:type="dxa"/>
                  <w:gridSpan w:val="2"/>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51</w:t>
                  </w:r>
                </w:p>
              </w:tc>
              <w:tc>
                <w:tcPr>
                  <w:tcW w:w="77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4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r>
            <w:tr w:rsidR="00F31506" w:rsidRPr="00F31506" w:rsidTr="00C76412">
              <w:trPr>
                <w:trHeight w:val="280"/>
                <w:tblCellSpacing w:w="0" w:type="dxa"/>
              </w:trPr>
              <w:tc>
                <w:tcPr>
                  <w:tcW w:w="5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SDP</w:t>
                  </w:r>
                </w:p>
              </w:tc>
              <w:tc>
                <w:tcPr>
                  <w:tcW w:w="85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0.4</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24</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53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2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23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2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23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97"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17</w:t>
                  </w:r>
                </w:p>
              </w:tc>
              <w:tc>
                <w:tcPr>
                  <w:tcW w:w="4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w:t>
                  </w:r>
                  <w:r w:rsidRPr="00F31506">
                    <w:rPr>
                      <w:rFonts w:ascii="MS PGothic" w:eastAsia="MS PGothic" w:hAnsi="MS PGothic" w:cs="MS PGothic"/>
                      <w:kern w:val="0"/>
                      <w:sz w:val="24"/>
                      <w:szCs w:val="24"/>
                      <w:vertAlign w:val="superscript"/>
                    </w:rPr>
                    <w:t>*</w:t>
                  </w:r>
                  <w:r w:rsidRPr="00F31506">
                    <w:rPr>
                      <w:rFonts w:ascii="MS PGothic" w:eastAsia="MS PGothic" w:hAnsi="MS PGothic" w:cs="MS PGothic"/>
                      <w:kern w:val="0"/>
                      <w:sz w:val="24"/>
                      <w:szCs w:val="24"/>
                    </w:rPr>
                    <w:t>(5.5)</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w:t>
                  </w:r>
                  <w:r w:rsidRPr="00F31506">
                    <w:rPr>
                      <w:rFonts w:ascii="MS PGothic" w:eastAsia="MS PGothic" w:hAnsi="MS PGothic" w:cs="MS PGothic"/>
                      <w:kern w:val="0"/>
                      <w:sz w:val="24"/>
                      <w:szCs w:val="24"/>
                      <w:vertAlign w:val="superscript"/>
                    </w:rPr>
                    <w:t>*</w:t>
                  </w:r>
                  <w:r w:rsidRPr="00F31506">
                    <w:rPr>
                      <w:rFonts w:ascii="MS PGothic" w:eastAsia="MS PGothic" w:hAnsi="MS PGothic" w:cs="MS PGothic"/>
                      <w:kern w:val="0"/>
                      <w:sz w:val="24"/>
                      <w:szCs w:val="24"/>
                    </w:rPr>
                    <w:t>(4.5)</w:t>
                  </w: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0.14</w:t>
                  </w:r>
                  <w:r w:rsidRPr="00F31506">
                    <w:rPr>
                      <w:rFonts w:ascii="MS PGothic" w:eastAsia="MS PGothic" w:hAnsi="MS PGothic" w:cs="MS PGothic"/>
                      <w:kern w:val="0"/>
                      <w:sz w:val="24"/>
                      <w:szCs w:val="24"/>
                      <w:vertAlign w:val="superscript"/>
                    </w:rPr>
                    <w:t>9)</w:t>
                  </w:r>
                </w:p>
              </w:tc>
              <w:tc>
                <w:tcPr>
                  <w:tcW w:w="615" w:type="dxa"/>
                  <w:vMerge/>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08" w:type="dxa"/>
                  <w:vMerge/>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736" w:type="dxa"/>
                  <w:gridSpan w:val="2"/>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37.5</w:t>
                  </w:r>
                </w:p>
              </w:tc>
              <w:tc>
                <w:tcPr>
                  <w:tcW w:w="77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5.5</w:t>
                  </w:r>
                </w:p>
              </w:tc>
              <w:tc>
                <w:tcPr>
                  <w:tcW w:w="4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r>
            <w:tr w:rsidR="00F31506" w:rsidRPr="00F31506" w:rsidTr="00C76412">
              <w:trPr>
                <w:trHeight w:val="280"/>
                <w:tblCellSpacing w:w="0" w:type="dxa"/>
              </w:trPr>
              <w:tc>
                <w:tcPr>
                  <w:tcW w:w="5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MC</w:t>
                  </w:r>
                </w:p>
              </w:tc>
              <w:tc>
                <w:tcPr>
                  <w:tcW w:w="85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0.00005</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24</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53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13</w:t>
                  </w:r>
                </w:p>
              </w:tc>
              <w:tc>
                <w:tcPr>
                  <w:tcW w:w="2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31</w:t>
                  </w:r>
                </w:p>
              </w:tc>
              <w:tc>
                <w:tcPr>
                  <w:tcW w:w="23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153</w:t>
                  </w:r>
                </w:p>
              </w:tc>
              <w:tc>
                <w:tcPr>
                  <w:tcW w:w="2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23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297"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207</w:t>
                  </w:r>
                </w:p>
              </w:tc>
              <w:tc>
                <w:tcPr>
                  <w:tcW w:w="4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117</w:t>
                  </w:r>
                  <w:r w:rsidRPr="00F31506">
                    <w:rPr>
                      <w:rFonts w:ascii="MS PGothic" w:eastAsia="MS PGothic" w:hAnsi="MS PGothic" w:cs="MS PGothic"/>
                      <w:kern w:val="0"/>
                      <w:sz w:val="24"/>
                      <w:szCs w:val="24"/>
                      <w:vertAlign w:val="superscript"/>
                    </w:rPr>
                    <w:t>*</w:t>
                  </w:r>
                  <w:r w:rsidRPr="00F31506">
                    <w:rPr>
                      <w:rFonts w:ascii="MS PGothic" w:eastAsia="MS PGothic" w:hAnsi="MS PGothic" w:cs="MS PGothic"/>
                      <w:kern w:val="0"/>
                      <w:sz w:val="24"/>
                      <w:szCs w:val="24"/>
                    </w:rPr>
                    <w:t>(58.5)</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115</w:t>
                  </w:r>
                  <w:r w:rsidRPr="00F31506">
                    <w:rPr>
                      <w:rFonts w:ascii="MS PGothic" w:eastAsia="MS PGothic" w:hAnsi="MS PGothic" w:cs="MS PGothic"/>
                      <w:kern w:val="0"/>
                      <w:sz w:val="24"/>
                      <w:szCs w:val="24"/>
                      <w:vertAlign w:val="superscript"/>
                    </w:rPr>
                    <w:t>*</w:t>
                  </w:r>
                  <w:r w:rsidRPr="00F31506">
                    <w:rPr>
                      <w:rFonts w:ascii="MS PGothic" w:eastAsia="MS PGothic" w:hAnsi="MS PGothic" w:cs="MS PGothic"/>
                      <w:kern w:val="0"/>
                      <w:sz w:val="24"/>
                      <w:szCs w:val="24"/>
                    </w:rPr>
                    <w:t>(57.5)</w:t>
                  </w: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0.13</w:t>
                  </w:r>
                </w:p>
              </w:tc>
              <w:tc>
                <w:tcPr>
                  <w:tcW w:w="615" w:type="dxa"/>
                  <w:vMerge/>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08" w:type="dxa"/>
                  <w:vMerge/>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736" w:type="dxa"/>
                  <w:gridSpan w:val="2"/>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77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4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r>
            <w:tr w:rsidR="00F31506" w:rsidRPr="00F31506" w:rsidTr="00C76412">
              <w:trPr>
                <w:trHeight w:val="270"/>
                <w:tblCellSpacing w:w="0" w:type="dxa"/>
              </w:trPr>
              <w:tc>
                <w:tcPr>
                  <w:tcW w:w="5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85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53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3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3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97"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4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08"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736" w:type="dxa"/>
                  <w:gridSpan w:val="2"/>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77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4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r>
            <w:tr w:rsidR="00F31506" w:rsidRPr="00F31506" w:rsidTr="00C76412">
              <w:trPr>
                <w:trHeight w:val="280"/>
                <w:tblCellSpacing w:w="0" w:type="dxa"/>
              </w:trPr>
              <w:tc>
                <w:tcPr>
                  <w:tcW w:w="5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Solvent</w:t>
                  </w:r>
                  <w:r w:rsidRPr="00F31506">
                    <w:rPr>
                      <w:rFonts w:ascii="MS PGothic" w:eastAsia="MS PGothic" w:hAnsi="MS PGothic" w:cs="MS PGothic"/>
                      <w:kern w:val="0"/>
                      <w:sz w:val="24"/>
                      <w:szCs w:val="24"/>
                      <w:vertAlign w:val="superscript"/>
                    </w:rPr>
                    <w:t>3)</w:t>
                  </w:r>
                </w:p>
              </w:tc>
              <w:tc>
                <w:tcPr>
                  <w:tcW w:w="85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48</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53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23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23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97"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4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 (0.5)</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 (0.5)</w:t>
                  </w: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0.38</w:t>
                  </w:r>
                </w:p>
              </w:tc>
              <w:tc>
                <w:tcPr>
                  <w:tcW w:w="615" w:type="dxa"/>
                  <w:vMerge w:val="restart"/>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208" w:type="dxa"/>
                  <w:vMerge w:val="restart"/>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736" w:type="dxa"/>
                  <w:gridSpan w:val="2"/>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w:t>
                  </w:r>
                </w:p>
              </w:tc>
              <w:tc>
                <w:tcPr>
                  <w:tcW w:w="77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4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r>
            <w:tr w:rsidR="00F31506" w:rsidRPr="00F31506" w:rsidTr="00C76412">
              <w:trPr>
                <w:trHeight w:val="270"/>
                <w:tblCellSpacing w:w="0" w:type="dxa"/>
              </w:trPr>
              <w:tc>
                <w:tcPr>
                  <w:tcW w:w="5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SDP</w:t>
                  </w:r>
                </w:p>
              </w:tc>
              <w:tc>
                <w:tcPr>
                  <w:tcW w:w="85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0.05</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48</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53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23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2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3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97"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4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 (1.5)</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 (1.5)</w:t>
                  </w: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615" w:type="dxa"/>
                  <w:vMerge/>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08" w:type="dxa"/>
                  <w:vMerge/>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736" w:type="dxa"/>
                  <w:gridSpan w:val="2"/>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59.5</w:t>
                  </w:r>
                </w:p>
              </w:tc>
              <w:tc>
                <w:tcPr>
                  <w:tcW w:w="77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4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r>
            <w:tr w:rsidR="00F31506" w:rsidRPr="00F31506" w:rsidTr="00C76412">
              <w:trPr>
                <w:trHeight w:val="270"/>
                <w:tblCellSpacing w:w="0" w:type="dxa"/>
              </w:trPr>
              <w:tc>
                <w:tcPr>
                  <w:tcW w:w="5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SDP</w:t>
                  </w:r>
                </w:p>
              </w:tc>
              <w:tc>
                <w:tcPr>
                  <w:tcW w:w="85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48</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53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23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2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3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97"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4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 (1.0)</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 (1.0)</w:t>
                  </w: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615" w:type="dxa"/>
                  <w:vMerge/>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08" w:type="dxa"/>
                  <w:vMerge/>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736" w:type="dxa"/>
                  <w:gridSpan w:val="2"/>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41</w:t>
                  </w:r>
                </w:p>
              </w:tc>
              <w:tc>
                <w:tcPr>
                  <w:tcW w:w="77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4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r>
            <w:tr w:rsidR="00F31506" w:rsidRPr="00F31506" w:rsidTr="00C76412">
              <w:trPr>
                <w:trHeight w:val="280"/>
                <w:tblCellSpacing w:w="0" w:type="dxa"/>
              </w:trPr>
              <w:tc>
                <w:tcPr>
                  <w:tcW w:w="5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SDP</w:t>
                  </w:r>
                </w:p>
              </w:tc>
              <w:tc>
                <w:tcPr>
                  <w:tcW w:w="85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48</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53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23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2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23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97"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w:t>
                  </w:r>
                </w:p>
              </w:tc>
              <w:tc>
                <w:tcPr>
                  <w:tcW w:w="4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 (2.0)</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 (2.0)</w:t>
                  </w: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0.14</w:t>
                  </w:r>
                  <w:r w:rsidRPr="00F31506">
                    <w:rPr>
                      <w:rFonts w:ascii="MS PGothic" w:eastAsia="MS PGothic" w:hAnsi="MS PGothic" w:cs="MS PGothic"/>
                      <w:kern w:val="0"/>
                      <w:sz w:val="24"/>
                      <w:szCs w:val="24"/>
                      <w:vertAlign w:val="superscript"/>
                    </w:rPr>
                    <w:t>10)</w:t>
                  </w:r>
                </w:p>
              </w:tc>
              <w:tc>
                <w:tcPr>
                  <w:tcW w:w="615" w:type="dxa"/>
                  <w:vMerge/>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08" w:type="dxa"/>
                  <w:vMerge/>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736" w:type="dxa"/>
                  <w:gridSpan w:val="2"/>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23.5</w:t>
                  </w:r>
                </w:p>
              </w:tc>
              <w:tc>
                <w:tcPr>
                  <w:tcW w:w="77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1.4</w:t>
                  </w:r>
                </w:p>
              </w:tc>
              <w:tc>
                <w:tcPr>
                  <w:tcW w:w="4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r>
            <w:tr w:rsidR="00F31506" w:rsidRPr="00F31506" w:rsidTr="00C76412">
              <w:trPr>
                <w:trHeight w:val="280"/>
                <w:tblCellSpacing w:w="0" w:type="dxa"/>
              </w:trPr>
              <w:tc>
                <w:tcPr>
                  <w:tcW w:w="5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SDP</w:t>
                  </w:r>
                </w:p>
              </w:tc>
              <w:tc>
                <w:tcPr>
                  <w:tcW w:w="85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0.40</w:t>
                  </w:r>
                  <w:r w:rsidRPr="00F31506">
                    <w:rPr>
                      <w:rFonts w:ascii="MS PGothic" w:eastAsia="MS PGothic" w:hAnsi="MS PGothic" w:cs="MS PGothic"/>
                      <w:kern w:val="0"/>
                      <w:sz w:val="24"/>
                      <w:szCs w:val="24"/>
                      <w:vertAlign w:val="superscript"/>
                    </w:rPr>
                    <w:t>***</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48</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53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3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3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97"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4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08"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736" w:type="dxa"/>
                  <w:gridSpan w:val="2"/>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77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4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r>
            <w:tr w:rsidR="00F31506" w:rsidRPr="00F31506" w:rsidTr="00C76412">
              <w:trPr>
                <w:trHeight w:val="280"/>
                <w:tblCellSpacing w:w="0" w:type="dxa"/>
              </w:trPr>
              <w:tc>
                <w:tcPr>
                  <w:tcW w:w="5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MC</w:t>
                  </w:r>
                </w:p>
              </w:tc>
              <w:tc>
                <w:tcPr>
                  <w:tcW w:w="85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0.00005</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48</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53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2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26</w:t>
                  </w:r>
                </w:p>
              </w:tc>
              <w:tc>
                <w:tcPr>
                  <w:tcW w:w="23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201</w:t>
                  </w:r>
                </w:p>
              </w:tc>
              <w:tc>
                <w:tcPr>
                  <w:tcW w:w="2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23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297"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40</w:t>
                  </w:r>
                </w:p>
              </w:tc>
              <w:tc>
                <w:tcPr>
                  <w:tcW w:w="2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275</w:t>
                  </w:r>
                </w:p>
              </w:tc>
              <w:tc>
                <w:tcPr>
                  <w:tcW w:w="4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125</w:t>
                  </w:r>
                  <w:r w:rsidRPr="00F31506">
                    <w:rPr>
                      <w:rFonts w:ascii="MS PGothic" w:eastAsia="MS PGothic" w:hAnsi="MS PGothic" w:cs="MS PGothic"/>
                      <w:kern w:val="0"/>
                      <w:sz w:val="24"/>
                      <w:szCs w:val="24"/>
                      <w:vertAlign w:val="superscript"/>
                    </w:rPr>
                    <w:t>*</w:t>
                  </w:r>
                  <w:r w:rsidRPr="00F31506">
                    <w:rPr>
                      <w:rFonts w:ascii="MS PGothic" w:eastAsia="MS PGothic" w:hAnsi="MS PGothic" w:cs="MS PGothic"/>
                      <w:kern w:val="0"/>
                      <w:sz w:val="24"/>
                      <w:szCs w:val="24"/>
                    </w:rPr>
                    <w:t>(62.5)</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125</w:t>
                  </w:r>
                  <w:r w:rsidRPr="00F31506">
                    <w:rPr>
                      <w:rFonts w:ascii="MS PGothic" w:eastAsia="MS PGothic" w:hAnsi="MS PGothic" w:cs="MS PGothic"/>
                      <w:kern w:val="0"/>
                      <w:sz w:val="24"/>
                      <w:szCs w:val="24"/>
                      <w:vertAlign w:val="superscript"/>
                    </w:rPr>
                    <w:t>*</w:t>
                  </w:r>
                  <w:r w:rsidRPr="00F31506">
                    <w:rPr>
                      <w:rFonts w:ascii="MS PGothic" w:eastAsia="MS PGothic" w:hAnsi="MS PGothic" w:cs="MS PGothic"/>
                      <w:kern w:val="0"/>
                      <w:sz w:val="24"/>
                      <w:szCs w:val="24"/>
                    </w:rPr>
                    <w:t>(62.5)</w:t>
                  </w: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08"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736" w:type="dxa"/>
                  <w:gridSpan w:val="2"/>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77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43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r>
            <w:tr w:rsidR="00F31506" w:rsidRPr="00F31506" w:rsidTr="00C76412">
              <w:trPr>
                <w:trHeight w:val="260"/>
                <w:tblCellSpacing w:w="0" w:type="dxa"/>
              </w:trPr>
              <w:tc>
                <w:tcPr>
                  <w:tcW w:w="9638" w:type="dxa"/>
                  <w:gridSpan w:val="21"/>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Abbreviations; gap: chromatid gap and chromosome gap, ctb：chromatid break, cte: chromatid exchange, csb: chromosome break, cse: chromosome exchange (dicentric and ring),</w:t>
                  </w:r>
                </w:p>
              </w:tc>
            </w:tr>
            <w:tr w:rsidR="00F31506" w:rsidRPr="00F31506" w:rsidTr="00C76412">
              <w:trPr>
                <w:trHeight w:val="530"/>
                <w:tblCellSpacing w:w="0" w:type="dxa"/>
              </w:trPr>
              <w:tc>
                <w:tcPr>
                  <w:tcW w:w="9638" w:type="dxa"/>
                  <w:gridSpan w:val="21"/>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lastRenderedPageBreak/>
                    <w:t>mul: multiple aberrations, TAG: total no. of cells with aberrations, TA: total no. of cells with aberrations except gap, SA: structural aberration, NA: numerical aberration,</w:t>
                  </w:r>
                </w:p>
              </w:tc>
            </w:tr>
            <w:tr w:rsidR="00F31506" w:rsidRPr="00F31506" w:rsidTr="00C76412">
              <w:trPr>
                <w:trHeight w:val="260"/>
                <w:tblCellSpacing w:w="0" w:type="dxa"/>
              </w:trPr>
              <w:tc>
                <w:tcPr>
                  <w:tcW w:w="9638" w:type="dxa"/>
                  <w:gridSpan w:val="21"/>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MC: mitomycin C.</w:t>
                  </w:r>
                </w:p>
              </w:tc>
            </w:tr>
            <w:tr w:rsidR="00F31506" w:rsidRPr="00F31506" w:rsidTr="00C76412">
              <w:trPr>
                <w:trHeight w:val="260"/>
                <w:tblCellSpacing w:w="0" w:type="dxa"/>
              </w:trPr>
              <w:tc>
                <w:tcPr>
                  <w:tcW w:w="9638" w:type="dxa"/>
                  <w:gridSpan w:val="21"/>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 Dimethyl sulfoxide was used as solvent.2) More than nine aberrations in a cell were scored as 10.</w:t>
                  </w:r>
                </w:p>
              </w:tc>
            </w:tr>
            <w:tr w:rsidR="00F31506" w:rsidRPr="00F31506" w:rsidTr="00C76412">
              <w:trPr>
                <w:trHeight w:val="260"/>
                <w:tblCellSpacing w:w="0" w:type="dxa"/>
              </w:trPr>
              <w:tc>
                <w:tcPr>
                  <w:tcW w:w="9638" w:type="dxa"/>
                  <w:gridSpan w:val="21"/>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 Others, such as attenuatuin and premature chromosome condensation, were excluded from the no. of structual aberrations.</w:t>
                  </w:r>
                </w:p>
              </w:tc>
            </w:tr>
            <w:tr w:rsidR="00F31506" w:rsidRPr="00F31506" w:rsidTr="00C76412">
              <w:trPr>
                <w:trHeight w:val="260"/>
                <w:tblCellSpacing w:w="0" w:type="dxa"/>
              </w:trPr>
              <w:tc>
                <w:tcPr>
                  <w:tcW w:w="9638" w:type="dxa"/>
                  <w:gridSpan w:val="21"/>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 Eight hundred cells were analysed in each group.5) Cochran Armitage's trend test was done at p&lt;0.01.</w:t>
                  </w:r>
                </w:p>
              </w:tc>
            </w:tr>
            <w:tr w:rsidR="00F31506" w:rsidRPr="00F31506" w:rsidTr="00C76412">
              <w:trPr>
                <w:trHeight w:val="280"/>
                <w:tblCellSpacing w:w="0" w:type="dxa"/>
              </w:trPr>
              <w:tc>
                <w:tcPr>
                  <w:tcW w:w="9638" w:type="dxa"/>
                  <w:gridSpan w:val="21"/>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 Cell confluency, representing cytotoxicity, was measured with Monocellater</w:t>
                  </w:r>
                  <w:r w:rsidRPr="00F31506">
                    <w:rPr>
                      <w:rFonts w:ascii="MS PGothic" w:eastAsia="MS PGothic" w:hAnsi="MS PGothic" w:cs="MS PGothic"/>
                      <w:kern w:val="0"/>
                      <w:sz w:val="24"/>
                      <w:szCs w:val="24"/>
                      <w:vertAlign w:val="superscript"/>
                    </w:rPr>
                    <w:t>TM</w:t>
                  </w:r>
                  <w:r w:rsidRPr="00F31506">
                    <w:rPr>
                      <w:rFonts w:ascii="MS PGothic" w:eastAsia="MS PGothic" w:hAnsi="MS PGothic" w:cs="MS PGothic"/>
                      <w:kern w:val="0"/>
                      <w:sz w:val="24"/>
                      <w:szCs w:val="24"/>
                    </w:rPr>
                    <w:t>.</w:t>
                  </w:r>
                </w:p>
              </w:tc>
            </w:tr>
            <w:tr w:rsidR="00F31506" w:rsidRPr="00F31506" w:rsidTr="00C76412">
              <w:trPr>
                <w:trHeight w:val="260"/>
                <w:tblCellSpacing w:w="0" w:type="dxa"/>
              </w:trPr>
              <w:tc>
                <w:tcPr>
                  <w:tcW w:w="9638" w:type="dxa"/>
                  <w:gridSpan w:val="21"/>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 Number of metaphase per 500 cells was scored in each dish in order to select the highest dose enable to analyse chromosomes.</w:t>
                  </w:r>
                </w:p>
              </w:tc>
            </w:tr>
            <w:tr w:rsidR="00F31506" w:rsidRPr="00F31506" w:rsidTr="00C76412">
              <w:trPr>
                <w:trHeight w:val="260"/>
                <w:tblCellSpacing w:w="0" w:type="dxa"/>
              </w:trPr>
              <w:tc>
                <w:tcPr>
                  <w:tcW w:w="9638" w:type="dxa"/>
                  <w:gridSpan w:val="21"/>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 Seven hundred and eighty-eight cells were analysed.9) Seven hundred and forty cells were analysed.</w:t>
                  </w:r>
                </w:p>
              </w:tc>
            </w:tr>
            <w:tr w:rsidR="00F31506" w:rsidRPr="00F31506" w:rsidTr="00C76412">
              <w:trPr>
                <w:trHeight w:val="260"/>
                <w:tblCellSpacing w:w="0" w:type="dxa"/>
              </w:trPr>
              <w:tc>
                <w:tcPr>
                  <w:tcW w:w="9638" w:type="dxa"/>
                  <w:gridSpan w:val="21"/>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l0) Seven hundred and one cells were analysed.*: Significantly different from solvent control at p&lt;0.01 by Fisher's exact probability test.</w:t>
                  </w:r>
                </w:p>
              </w:tc>
            </w:tr>
            <w:tr w:rsidR="00F31506" w:rsidRPr="00F31506" w:rsidTr="00C76412">
              <w:trPr>
                <w:trHeight w:val="260"/>
                <w:tblCellSpacing w:w="0" w:type="dxa"/>
              </w:trPr>
              <w:tc>
                <w:tcPr>
                  <w:tcW w:w="9638" w:type="dxa"/>
                  <w:gridSpan w:val="21"/>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Purity was 99.80%. 2</w:t>
                  </w:r>
                  <w:proofErr w:type="gramStart"/>
                  <w:r w:rsidRPr="00F31506">
                    <w:rPr>
                      <w:rFonts w:ascii="MS PGothic" w:eastAsia="MS PGothic" w:hAnsi="MS PGothic" w:cs="MS PGothic"/>
                      <w:kern w:val="0"/>
                      <w:sz w:val="24"/>
                      <w:szCs w:val="24"/>
                    </w:rPr>
                    <w:t>,4'</w:t>
                  </w:r>
                  <w:proofErr w:type="gramEnd"/>
                  <w:r w:rsidRPr="00F31506">
                    <w:rPr>
                      <w:rFonts w:ascii="MS PGothic" w:eastAsia="MS PGothic" w:hAnsi="MS PGothic" w:cs="MS PGothic"/>
                      <w:kern w:val="0"/>
                      <w:sz w:val="24"/>
                      <w:szCs w:val="24"/>
                    </w:rPr>
                    <w:t>-Dihydroxydiphenylsulfone was contained as impurity.</w:t>
                  </w:r>
                </w:p>
              </w:tc>
            </w:tr>
            <w:tr w:rsidR="00F31506" w:rsidRPr="00F31506" w:rsidTr="00C76412">
              <w:trPr>
                <w:trHeight w:val="260"/>
                <w:tblCellSpacing w:w="0" w:type="dxa"/>
              </w:trPr>
              <w:tc>
                <w:tcPr>
                  <w:tcW w:w="9638" w:type="dxa"/>
                  <w:gridSpan w:val="21"/>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Chromosome analysis was not performed because there was small number of metaphases due to cytotoxicity.</w:t>
                  </w:r>
                </w:p>
              </w:tc>
            </w:tr>
            <w:tr w:rsidR="00F31506" w:rsidRPr="00F31506" w:rsidTr="00C76412">
              <w:trPr>
                <w:trHeight w:val="280"/>
                <w:tblCellSpacing w:w="0" w:type="dxa"/>
              </w:trPr>
              <w:tc>
                <w:tcPr>
                  <w:tcW w:w="533"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854"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556"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556"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531"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3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39"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33"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34"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97"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95"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495"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01"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01"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15"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15"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08"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736" w:type="dxa"/>
                  <w:gridSpan w:val="2"/>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779"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43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r>
            <w:tr w:rsidR="00F31506" w:rsidRPr="00F31506" w:rsidTr="00C76412">
              <w:trPr>
                <w:trHeight w:val="280"/>
                <w:tblCellSpacing w:w="0" w:type="dxa"/>
              </w:trPr>
              <w:tc>
                <w:tcPr>
                  <w:tcW w:w="9638" w:type="dxa"/>
                  <w:gridSpan w:val="21"/>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Table 2Chromosome anlysis of Chinese hamster cells (CHL/IU) treated with 4,4'-sulfonyldiphenol (SDP)** with and without S9 mix</w:t>
                  </w:r>
                </w:p>
              </w:tc>
            </w:tr>
            <w:tr w:rsidR="00F31506" w:rsidRPr="00F31506" w:rsidTr="00C76412">
              <w:trPr>
                <w:trHeight w:val="510"/>
                <w:tblCellSpacing w:w="0" w:type="dxa"/>
              </w:trPr>
              <w:tc>
                <w:tcPr>
                  <w:tcW w:w="5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Group</w:t>
                  </w:r>
                </w:p>
              </w:tc>
              <w:tc>
                <w:tcPr>
                  <w:tcW w:w="85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Concentration</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S9 mix</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Time of exposure</w:t>
                  </w:r>
                </w:p>
              </w:tc>
              <w:tc>
                <w:tcPr>
                  <w:tcW w:w="53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of cells</w:t>
                  </w:r>
                </w:p>
              </w:tc>
              <w:tc>
                <w:tcPr>
                  <w:tcW w:w="2023" w:type="dxa"/>
                  <w:gridSpan w:val="7"/>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of structural aberrations</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Others</w:t>
                  </w:r>
                  <w:r w:rsidRPr="00F31506">
                    <w:rPr>
                      <w:rFonts w:ascii="MS PGothic" w:eastAsia="MS PGothic" w:hAnsi="MS PGothic" w:cs="MS PGothic"/>
                      <w:kern w:val="0"/>
                      <w:sz w:val="24"/>
                      <w:szCs w:val="24"/>
                      <w:vertAlign w:val="superscript"/>
                    </w:rPr>
                    <w:t>3)</w:t>
                  </w:r>
                </w:p>
              </w:tc>
              <w:tc>
                <w:tcPr>
                  <w:tcW w:w="1216" w:type="dxa"/>
                  <w:gridSpan w:val="2"/>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of cells with aberrations</w:t>
                  </w: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Polyploid</w:t>
                  </w:r>
                  <w:r w:rsidRPr="00F31506">
                    <w:rPr>
                      <w:rFonts w:ascii="MS PGothic" w:eastAsia="MS PGothic" w:hAnsi="MS PGothic" w:cs="MS PGothic"/>
                      <w:kern w:val="0"/>
                      <w:sz w:val="24"/>
                      <w:szCs w:val="24"/>
                      <w:vertAlign w:val="superscript"/>
                    </w:rPr>
                    <w:t>4)</w:t>
                  </w:r>
                </w:p>
              </w:tc>
              <w:tc>
                <w:tcPr>
                  <w:tcW w:w="944" w:type="dxa"/>
                  <w:gridSpan w:val="3"/>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Trend test</w:t>
                  </w:r>
                  <w:r w:rsidRPr="00F31506">
                    <w:rPr>
                      <w:rFonts w:ascii="MS PGothic" w:eastAsia="MS PGothic" w:hAnsi="MS PGothic" w:cs="MS PGothic"/>
                      <w:kern w:val="0"/>
                      <w:sz w:val="24"/>
                      <w:szCs w:val="24"/>
                      <w:vertAlign w:val="superscript"/>
                    </w:rPr>
                    <w:t>5)</w:t>
                  </w:r>
                </w:p>
              </w:tc>
              <w:tc>
                <w:tcPr>
                  <w:tcW w:w="77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cytotoxicity</w:t>
                  </w:r>
                  <w:r w:rsidRPr="00F31506">
                    <w:rPr>
                      <w:rFonts w:ascii="MS PGothic" w:eastAsia="MS PGothic" w:hAnsi="MS PGothic" w:cs="MS PGothic"/>
                      <w:kern w:val="0"/>
                      <w:sz w:val="24"/>
                      <w:szCs w:val="24"/>
                      <w:vertAlign w:val="superscript"/>
                    </w:rPr>
                    <w:t>6)</w:t>
                  </w:r>
                </w:p>
              </w:tc>
              <w:tc>
                <w:tcPr>
                  <w:tcW w:w="4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Mitotic index</w:t>
                  </w:r>
                  <w:r w:rsidRPr="00F31506">
                    <w:rPr>
                      <w:rFonts w:ascii="MS PGothic" w:eastAsia="MS PGothic" w:hAnsi="MS PGothic" w:cs="MS PGothic"/>
                      <w:kern w:val="0"/>
                      <w:sz w:val="24"/>
                      <w:szCs w:val="24"/>
                      <w:vertAlign w:val="superscript"/>
                    </w:rPr>
                    <w:t>7)</w:t>
                  </w:r>
                </w:p>
              </w:tc>
            </w:tr>
            <w:tr w:rsidR="00F31506" w:rsidRPr="00F31506" w:rsidTr="00C76412">
              <w:trPr>
                <w:trHeight w:val="260"/>
                <w:tblCellSpacing w:w="0" w:type="dxa"/>
              </w:trPr>
              <w:tc>
                <w:tcPr>
                  <w:tcW w:w="5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85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(mg/mL)</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(hr)</w:t>
                  </w:r>
                </w:p>
              </w:tc>
              <w:tc>
                <w:tcPr>
                  <w:tcW w:w="53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analysed</w:t>
                  </w:r>
                </w:p>
              </w:tc>
              <w:tc>
                <w:tcPr>
                  <w:tcW w:w="2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gap</w:t>
                  </w:r>
                </w:p>
              </w:tc>
              <w:tc>
                <w:tcPr>
                  <w:tcW w:w="23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ctb</w:t>
                  </w:r>
                </w:p>
              </w:tc>
              <w:tc>
                <w:tcPr>
                  <w:tcW w:w="2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cte</w:t>
                  </w:r>
                </w:p>
              </w:tc>
              <w:tc>
                <w:tcPr>
                  <w:tcW w:w="23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csb</w:t>
                  </w:r>
                </w:p>
              </w:tc>
              <w:tc>
                <w:tcPr>
                  <w:tcW w:w="297"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cse</w:t>
                  </w:r>
                </w:p>
              </w:tc>
              <w:tc>
                <w:tcPr>
                  <w:tcW w:w="2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mul</w:t>
                  </w:r>
                </w:p>
              </w:tc>
              <w:tc>
                <w:tcPr>
                  <w:tcW w:w="4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total</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roofErr w:type="gramStart"/>
                  <w:r w:rsidRPr="00F31506">
                    <w:rPr>
                      <w:rFonts w:ascii="MS PGothic" w:eastAsia="MS PGothic" w:hAnsi="MS PGothic" w:cs="MS PGothic"/>
                      <w:kern w:val="0"/>
                      <w:sz w:val="24"/>
                      <w:szCs w:val="24"/>
                    </w:rPr>
                    <w:t>TAG(</w:t>
                  </w:r>
                  <w:proofErr w:type="gramEnd"/>
                  <w:r w:rsidRPr="00F31506">
                    <w:rPr>
                      <w:rFonts w:ascii="MS PGothic" w:eastAsia="MS PGothic" w:hAnsi="MS PGothic" w:cs="MS PGothic"/>
                      <w:kern w:val="0"/>
                      <w:sz w:val="24"/>
                      <w:szCs w:val="24"/>
                    </w:rPr>
                    <w:t>%)</w:t>
                  </w: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roofErr w:type="gramStart"/>
                  <w:r w:rsidRPr="00F31506">
                    <w:rPr>
                      <w:rFonts w:ascii="MS PGothic" w:eastAsia="MS PGothic" w:hAnsi="MS PGothic" w:cs="MS PGothic"/>
                      <w:kern w:val="0"/>
                      <w:sz w:val="24"/>
                      <w:szCs w:val="24"/>
                    </w:rPr>
                    <w:t>TA(</w:t>
                  </w:r>
                  <w:proofErr w:type="gramEnd"/>
                  <w:r w:rsidRPr="00F31506">
                    <w:rPr>
                      <w:rFonts w:ascii="MS PGothic" w:eastAsia="MS PGothic" w:hAnsi="MS PGothic" w:cs="MS PGothic"/>
                      <w:kern w:val="0"/>
                      <w:sz w:val="24"/>
                      <w:szCs w:val="24"/>
                    </w:rPr>
                    <w:t>%)</w:t>
                  </w: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312" w:type="dxa"/>
                  <w:gridSpan w:val="2"/>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SA</w:t>
                  </w:r>
                </w:p>
              </w:tc>
              <w:tc>
                <w:tcPr>
                  <w:tcW w:w="632"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NA</w:t>
                  </w:r>
                </w:p>
              </w:tc>
              <w:tc>
                <w:tcPr>
                  <w:tcW w:w="77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4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r>
            <w:tr w:rsidR="00F31506" w:rsidRPr="00F31506" w:rsidTr="00C76412">
              <w:trPr>
                <w:trHeight w:val="270"/>
                <w:tblCellSpacing w:w="0" w:type="dxa"/>
              </w:trPr>
              <w:tc>
                <w:tcPr>
                  <w:tcW w:w="1387" w:type="dxa"/>
                  <w:gridSpan w:val="2"/>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Non-treatment</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53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2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3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2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3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97"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4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 (0.5)</w:t>
                  </w: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 (0.5)</w:t>
                  </w: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0.13</w:t>
                  </w:r>
                </w:p>
              </w:tc>
              <w:tc>
                <w:tcPr>
                  <w:tcW w:w="312"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632" w:type="dxa"/>
                  <w:vMerge w:val="restart"/>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77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4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r>
            <w:tr w:rsidR="00F31506" w:rsidRPr="00F31506" w:rsidTr="00C76412">
              <w:trPr>
                <w:trHeight w:val="280"/>
                <w:tblCellSpacing w:w="0" w:type="dxa"/>
              </w:trPr>
              <w:tc>
                <w:tcPr>
                  <w:tcW w:w="5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Solvent</w:t>
                  </w:r>
                  <w:r w:rsidRPr="00F31506">
                    <w:rPr>
                      <w:rFonts w:ascii="MS PGothic" w:eastAsia="MS PGothic" w:hAnsi="MS PGothic" w:cs="MS PGothic"/>
                      <w:kern w:val="0"/>
                      <w:sz w:val="24"/>
                      <w:szCs w:val="24"/>
                      <w:vertAlign w:val="superscript"/>
                    </w:rPr>
                    <w:t>3)</w:t>
                  </w:r>
                </w:p>
              </w:tc>
              <w:tc>
                <w:tcPr>
                  <w:tcW w:w="85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6-(18)</w:t>
                  </w:r>
                </w:p>
              </w:tc>
              <w:tc>
                <w:tcPr>
                  <w:tcW w:w="53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2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3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3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297"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4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 (0.5)</w:t>
                  </w: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 (0.5)</w:t>
                  </w: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0.13</w:t>
                  </w:r>
                </w:p>
              </w:tc>
              <w:tc>
                <w:tcPr>
                  <w:tcW w:w="312" w:type="dxa"/>
                  <w:gridSpan w:val="2"/>
                  <w:vMerge/>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32" w:type="dxa"/>
                  <w:vMerge/>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77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w:t>
                  </w:r>
                </w:p>
              </w:tc>
              <w:tc>
                <w:tcPr>
                  <w:tcW w:w="4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r>
            <w:tr w:rsidR="00F31506" w:rsidRPr="00F31506" w:rsidTr="00C76412">
              <w:trPr>
                <w:trHeight w:val="260"/>
                <w:tblCellSpacing w:w="0" w:type="dxa"/>
              </w:trPr>
              <w:tc>
                <w:tcPr>
                  <w:tcW w:w="5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SDP</w:t>
                  </w:r>
                </w:p>
              </w:tc>
              <w:tc>
                <w:tcPr>
                  <w:tcW w:w="85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0.088</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6-(18)</w:t>
                  </w:r>
                </w:p>
              </w:tc>
              <w:tc>
                <w:tcPr>
                  <w:tcW w:w="53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2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23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2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3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297"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4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 (0.5)</w:t>
                  </w: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 (1.0)</w:t>
                  </w: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0.25</w:t>
                  </w:r>
                </w:p>
              </w:tc>
              <w:tc>
                <w:tcPr>
                  <w:tcW w:w="312" w:type="dxa"/>
                  <w:gridSpan w:val="2"/>
                  <w:vMerge/>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32" w:type="dxa"/>
                  <w:vMerge/>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77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93.5</w:t>
                  </w:r>
                </w:p>
              </w:tc>
              <w:tc>
                <w:tcPr>
                  <w:tcW w:w="4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r>
            <w:tr w:rsidR="00F31506" w:rsidRPr="00F31506" w:rsidTr="00C76412">
              <w:trPr>
                <w:trHeight w:val="260"/>
                <w:tblCellSpacing w:w="0" w:type="dxa"/>
              </w:trPr>
              <w:tc>
                <w:tcPr>
                  <w:tcW w:w="5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SDP</w:t>
                  </w:r>
                </w:p>
              </w:tc>
              <w:tc>
                <w:tcPr>
                  <w:tcW w:w="85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0.18</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6-(18)</w:t>
                  </w:r>
                </w:p>
              </w:tc>
              <w:tc>
                <w:tcPr>
                  <w:tcW w:w="53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2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3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2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23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97"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2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4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 (2.0)</w:t>
                  </w: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 (2.0)</w:t>
                  </w: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312" w:type="dxa"/>
                  <w:gridSpan w:val="2"/>
                  <w:vMerge/>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32" w:type="dxa"/>
                  <w:vMerge/>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77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87</w:t>
                  </w:r>
                </w:p>
              </w:tc>
              <w:tc>
                <w:tcPr>
                  <w:tcW w:w="4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r>
            <w:tr w:rsidR="00F31506" w:rsidRPr="00F31506" w:rsidTr="00C76412">
              <w:trPr>
                <w:trHeight w:val="260"/>
                <w:tblCellSpacing w:w="0" w:type="dxa"/>
              </w:trPr>
              <w:tc>
                <w:tcPr>
                  <w:tcW w:w="5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SDP</w:t>
                  </w:r>
                </w:p>
              </w:tc>
              <w:tc>
                <w:tcPr>
                  <w:tcW w:w="85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0.35</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6-(1</w:t>
                  </w:r>
                  <w:r w:rsidRPr="00F31506">
                    <w:rPr>
                      <w:rFonts w:ascii="MS PGothic" w:eastAsia="MS PGothic" w:hAnsi="MS PGothic" w:cs="MS PGothic"/>
                      <w:kern w:val="0"/>
                      <w:sz w:val="24"/>
                      <w:szCs w:val="24"/>
                    </w:rPr>
                    <w:lastRenderedPageBreak/>
                    <w:t>8)</w:t>
                  </w:r>
                </w:p>
              </w:tc>
              <w:tc>
                <w:tcPr>
                  <w:tcW w:w="53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lastRenderedPageBreak/>
                    <w:t>200</w:t>
                  </w:r>
                </w:p>
              </w:tc>
              <w:tc>
                <w:tcPr>
                  <w:tcW w:w="2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3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2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23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297"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4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3 </w:t>
                  </w:r>
                  <w:r w:rsidRPr="00F31506">
                    <w:rPr>
                      <w:rFonts w:ascii="MS PGothic" w:eastAsia="MS PGothic" w:hAnsi="MS PGothic" w:cs="MS PGothic"/>
                      <w:kern w:val="0"/>
                      <w:sz w:val="24"/>
                      <w:szCs w:val="24"/>
                    </w:rPr>
                    <w:lastRenderedPageBreak/>
                    <w:t>(1.5)</w:t>
                  </w: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lastRenderedPageBreak/>
                    <w:t xml:space="preserve">3 </w:t>
                  </w:r>
                  <w:r w:rsidRPr="00F31506">
                    <w:rPr>
                      <w:rFonts w:ascii="MS PGothic" w:eastAsia="MS PGothic" w:hAnsi="MS PGothic" w:cs="MS PGothic"/>
                      <w:kern w:val="0"/>
                      <w:sz w:val="24"/>
                      <w:szCs w:val="24"/>
                    </w:rPr>
                    <w:lastRenderedPageBreak/>
                    <w:t>(1.5)</w:t>
                  </w: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lastRenderedPageBreak/>
                    <w:t>1.75*</w:t>
                  </w:r>
                </w:p>
              </w:tc>
              <w:tc>
                <w:tcPr>
                  <w:tcW w:w="312" w:type="dxa"/>
                  <w:gridSpan w:val="2"/>
                  <w:vMerge/>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32" w:type="dxa"/>
                  <w:vMerge/>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77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77.5</w:t>
                  </w:r>
                </w:p>
              </w:tc>
              <w:tc>
                <w:tcPr>
                  <w:tcW w:w="4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17.</w:t>
                  </w:r>
                  <w:r w:rsidRPr="00F31506">
                    <w:rPr>
                      <w:rFonts w:ascii="MS PGothic" w:eastAsia="MS PGothic" w:hAnsi="MS PGothic" w:cs="MS PGothic"/>
                      <w:kern w:val="0"/>
                      <w:sz w:val="24"/>
                      <w:szCs w:val="24"/>
                    </w:rPr>
                    <w:lastRenderedPageBreak/>
                    <w:t>2</w:t>
                  </w:r>
                </w:p>
              </w:tc>
            </w:tr>
            <w:tr w:rsidR="00F31506" w:rsidRPr="00F31506" w:rsidTr="00C76412">
              <w:trPr>
                <w:trHeight w:val="270"/>
                <w:tblCellSpacing w:w="0" w:type="dxa"/>
              </w:trPr>
              <w:tc>
                <w:tcPr>
                  <w:tcW w:w="5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lastRenderedPageBreak/>
                    <w:t>SDP</w:t>
                  </w:r>
                </w:p>
              </w:tc>
              <w:tc>
                <w:tcPr>
                  <w:tcW w:w="85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0.70***</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6-(18)</w:t>
                  </w:r>
                </w:p>
              </w:tc>
              <w:tc>
                <w:tcPr>
                  <w:tcW w:w="53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2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3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3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97"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4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312" w:type="dxa"/>
                  <w:gridSpan w:val="2"/>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32"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77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35.5</w:t>
                  </w:r>
                </w:p>
              </w:tc>
              <w:tc>
                <w:tcPr>
                  <w:tcW w:w="4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Tox</w:t>
                  </w:r>
                </w:p>
              </w:tc>
            </w:tr>
            <w:tr w:rsidR="00F31506" w:rsidRPr="00F31506" w:rsidTr="00C76412">
              <w:trPr>
                <w:trHeight w:val="270"/>
                <w:tblCellSpacing w:w="0" w:type="dxa"/>
              </w:trPr>
              <w:tc>
                <w:tcPr>
                  <w:tcW w:w="5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SDP</w:t>
                  </w:r>
                </w:p>
              </w:tc>
              <w:tc>
                <w:tcPr>
                  <w:tcW w:w="85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1.4***</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6-(18)</w:t>
                  </w:r>
                </w:p>
              </w:tc>
              <w:tc>
                <w:tcPr>
                  <w:tcW w:w="53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2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3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3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97"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4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312" w:type="dxa"/>
                  <w:gridSpan w:val="2"/>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32"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77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30</w:t>
                  </w:r>
                </w:p>
              </w:tc>
              <w:tc>
                <w:tcPr>
                  <w:tcW w:w="4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Tox</w:t>
                  </w:r>
                </w:p>
              </w:tc>
            </w:tr>
            <w:tr w:rsidR="00F31506" w:rsidRPr="00F31506" w:rsidTr="00C76412">
              <w:trPr>
                <w:trHeight w:val="270"/>
                <w:tblCellSpacing w:w="0" w:type="dxa"/>
              </w:trPr>
              <w:tc>
                <w:tcPr>
                  <w:tcW w:w="5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CPA</w:t>
                  </w:r>
                </w:p>
              </w:tc>
              <w:tc>
                <w:tcPr>
                  <w:tcW w:w="85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0.005</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6-(18)</w:t>
                  </w:r>
                </w:p>
              </w:tc>
              <w:tc>
                <w:tcPr>
                  <w:tcW w:w="53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2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3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2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23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97"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4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 (1.0)</w:t>
                  </w: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 (1.0)</w:t>
                  </w: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12" w:type="dxa"/>
                  <w:gridSpan w:val="2"/>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32"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77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4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r>
            <w:tr w:rsidR="00F31506" w:rsidRPr="00F31506" w:rsidTr="00C76412">
              <w:trPr>
                <w:trHeight w:val="270"/>
                <w:tblCellSpacing w:w="0" w:type="dxa"/>
              </w:trPr>
              <w:tc>
                <w:tcPr>
                  <w:tcW w:w="5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85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53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3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3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97"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4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312" w:type="dxa"/>
                  <w:gridSpan w:val="2"/>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32"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77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4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r>
            <w:tr w:rsidR="00F31506" w:rsidRPr="00F31506" w:rsidTr="00C76412">
              <w:trPr>
                <w:trHeight w:val="280"/>
                <w:tblCellSpacing w:w="0" w:type="dxa"/>
              </w:trPr>
              <w:tc>
                <w:tcPr>
                  <w:tcW w:w="5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Solvent</w:t>
                  </w:r>
                  <w:r w:rsidRPr="00F31506">
                    <w:rPr>
                      <w:rFonts w:ascii="MS PGothic" w:eastAsia="MS PGothic" w:hAnsi="MS PGothic" w:cs="MS PGothic"/>
                      <w:kern w:val="0"/>
                      <w:sz w:val="24"/>
                      <w:szCs w:val="24"/>
                      <w:vertAlign w:val="superscript"/>
                    </w:rPr>
                    <w:t>3)</w:t>
                  </w:r>
                </w:p>
              </w:tc>
              <w:tc>
                <w:tcPr>
                  <w:tcW w:w="85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6-(18)</w:t>
                  </w:r>
                </w:p>
              </w:tc>
              <w:tc>
                <w:tcPr>
                  <w:tcW w:w="53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2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3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23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297"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2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4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 (1.5)</w:t>
                  </w: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 (1.5)</w:t>
                  </w: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0.25</w:t>
                  </w:r>
                </w:p>
              </w:tc>
              <w:tc>
                <w:tcPr>
                  <w:tcW w:w="312" w:type="dxa"/>
                  <w:gridSpan w:val="2"/>
                  <w:vMerge w:val="restart"/>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632" w:type="dxa"/>
                  <w:vMerge w:val="restart"/>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77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w:t>
                  </w:r>
                </w:p>
              </w:tc>
              <w:tc>
                <w:tcPr>
                  <w:tcW w:w="4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r>
            <w:tr w:rsidR="00F31506" w:rsidRPr="00F31506" w:rsidTr="00C76412">
              <w:trPr>
                <w:trHeight w:val="260"/>
                <w:tblCellSpacing w:w="0" w:type="dxa"/>
              </w:trPr>
              <w:tc>
                <w:tcPr>
                  <w:tcW w:w="5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SDP</w:t>
                  </w:r>
                </w:p>
              </w:tc>
              <w:tc>
                <w:tcPr>
                  <w:tcW w:w="85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0.088</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6-(18)</w:t>
                  </w:r>
                </w:p>
              </w:tc>
              <w:tc>
                <w:tcPr>
                  <w:tcW w:w="53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2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3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2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3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297"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4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 (1.0)</w:t>
                  </w: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 (1.0)</w:t>
                  </w: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0.25</w:t>
                  </w:r>
                </w:p>
              </w:tc>
              <w:tc>
                <w:tcPr>
                  <w:tcW w:w="312" w:type="dxa"/>
                  <w:gridSpan w:val="2"/>
                  <w:vMerge/>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32" w:type="dxa"/>
                  <w:vMerge/>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77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78.5</w:t>
                  </w:r>
                </w:p>
              </w:tc>
              <w:tc>
                <w:tcPr>
                  <w:tcW w:w="4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r>
            <w:tr w:rsidR="00F31506" w:rsidRPr="00F31506" w:rsidTr="00C76412">
              <w:trPr>
                <w:trHeight w:val="260"/>
                <w:tblCellSpacing w:w="0" w:type="dxa"/>
              </w:trPr>
              <w:tc>
                <w:tcPr>
                  <w:tcW w:w="5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SDP</w:t>
                  </w:r>
                </w:p>
              </w:tc>
              <w:tc>
                <w:tcPr>
                  <w:tcW w:w="85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0.18</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6-(18)</w:t>
                  </w:r>
                </w:p>
              </w:tc>
              <w:tc>
                <w:tcPr>
                  <w:tcW w:w="53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2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23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2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3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297"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4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 (2.0)</w:t>
                  </w: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 (1.0)</w:t>
                  </w: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1.63*</w:t>
                  </w:r>
                </w:p>
              </w:tc>
              <w:tc>
                <w:tcPr>
                  <w:tcW w:w="312" w:type="dxa"/>
                  <w:gridSpan w:val="2"/>
                  <w:vMerge/>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32" w:type="dxa"/>
                  <w:vMerge/>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77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81.5</w:t>
                  </w:r>
                </w:p>
              </w:tc>
              <w:tc>
                <w:tcPr>
                  <w:tcW w:w="4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r>
            <w:tr w:rsidR="00F31506" w:rsidRPr="00F31506" w:rsidTr="00C76412">
              <w:trPr>
                <w:trHeight w:val="260"/>
                <w:tblCellSpacing w:w="0" w:type="dxa"/>
              </w:trPr>
              <w:tc>
                <w:tcPr>
                  <w:tcW w:w="5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SDP</w:t>
                  </w:r>
                </w:p>
              </w:tc>
              <w:tc>
                <w:tcPr>
                  <w:tcW w:w="85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0.35</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6-(18)</w:t>
                  </w:r>
                </w:p>
              </w:tc>
              <w:tc>
                <w:tcPr>
                  <w:tcW w:w="53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2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23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w:t>
                  </w:r>
                </w:p>
              </w:tc>
              <w:tc>
                <w:tcPr>
                  <w:tcW w:w="2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3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297"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4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 (1.5)</w:t>
                  </w: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 (1.0)</w:t>
                  </w: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0.75</w:t>
                  </w:r>
                </w:p>
              </w:tc>
              <w:tc>
                <w:tcPr>
                  <w:tcW w:w="312" w:type="dxa"/>
                  <w:gridSpan w:val="2"/>
                  <w:vMerge/>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32" w:type="dxa"/>
                  <w:vMerge/>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77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71</w:t>
                  </w:r>
                </w:p>
              </w:tc>
              <w:tc>
                <w:tcPr>
                  <w:tcW w:w="4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12.3</w:t>
                  </w:r>
                </w:p>
              </w:tc>
            </w:tr>
            <w:tr w:rsidR="00F31506" w:rsidRPr="00F31506" w:rsidTr="00C76412">
              <w:trPr>
                <w:trHeight w:val="270"/>
                <w:tblCellSpacing w:w="0" w:type="dxa"/>
              </w:trPr>
              <w:tc>
                <w:tcPr>
                  <w:tcW w:w="5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SDP</w:t>
                  </w:r>
                </w:p>
              </w:tc>
              <w:tc>
                <w:tcPr>
                  <w:tcW w:w="85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0.70***</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6-(18)</w:t>
                  </w:r>
                </w:p>
              </w:tc>
              <w:tc>
                <w:tcPr>
                  <w:tcW w:w="53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2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3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3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97"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4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312" w:type="dxa"/>
                  <w:gridSpan w:val="2"/>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32"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77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39</w:t>
                  </w:r>
                </w:p>
              </w:tc>
              <w:tc>
                <w:tcPr>
                  <w:tcW w:w="4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Tox</w:t>
                  </w:r>
                </w:p>
              </w:tc>
            </w:tr>
            <w:tr w:rsidR="00F31506" w:rsidRPr="00F31506" w:rsidTr="00C76412">
              <w:trPr>
                <w:trHeight w:val="270"/>
                <w:tblCellSpacing w:w="0" w:type="dxa"/>
              </w:trPr>
              <w:tc>
                <w:tcPr>
                  <w:tcW w:w="5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SDP</w:t>
                  </w:r>
                </w:p>
              </w:tc>
              <w:tc>
                <w:tcPr>
                  <w:tcW w:w="85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1.4***</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6-(18)</w:t>
                  </w:r>
                </w:p>
              </w:tc>
              <w:tc>
                <w:tcPr>
                  <w:tcW w:w="53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2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3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3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97"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2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4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312" w:type="dxa"/>
                  <w:gridSpan w:val="2"/>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32"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77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25</w:t>
                  </w:r>
                </w:p>
              </w:tc>
              <w:tc>
                <w:tcPr>
                  <w:tcW w:w="4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Tox</w:t>
                  </w:r>
                </w:p>
              </w:tc>
            </w:tr>
            <w:tr w:rsidR="00F31506" w:rsidRPr="00F31506" w:rsidTr="00C76412">
              <w:trPr>
                <w:trHeight w:val="280"/>
                <w:tblCellSpacing w:w="0" w:type="dxa"/>
              </w:trPr>
              <w:tc>
                <w:tcPr>
                  <w:tcW w:w="5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CPA</w:t>
                  </w:r>
                </w:p>
              </w:tc>
              <w:tc>
                <w:tcPr>
                  <w:tcW w:w="85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0.005</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556"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6-(18)</w:t>
                  </w:r>
                </w:p>
              </w:tc>
              <w:tc>
                <w:tcPr>
                  <w:tcW w:w="53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2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23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w:t>
                  </w:r>
                </w:p>
              </w:tc>
              <w:tc>
                <w:tcPr>
                  <w:tcW w:w="233"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17</w:t>
                  </w:r>
                </w:p>
              </w:tc>
              <w:tc>
                <w:tcPr>
                  <w:tcW w:w="234"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297"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2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49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30</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60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27</w:t>
                  </w:r>
                  <w:r w:rsidRPr="00F31506">
                    <w:rPr>
                      <w:rFonts w:ascii="MS PGothic" w:eastAsia="MS PGothic" w:hAnsi="MS PGothic" w:cs="MS PGothic"/>
                      <w:kern w:val="0"/>
                      <w:sz w:val="24"/>
                      <w:szCs w:val="24"/>
                      <w:vertAlign w:val="superscript"/>
                    </w:rPr>
                    <w:t>*</w:t>
                  </w:r>
                  <w:r w:rsidRPr="00F31506">
                    <w:rPr>
                      <w:rFonts w:ascii="MS PGothic" w:eastAsia="MS PGothic" w:hAnsi="MS PGothic" w:cs="MS PGothic"/>
                      <w:kern w:val="0"/>
                      <w:sz w:val="24"/>
                      <w:szCs w:val="24"/>
                    </w:rPr>
                    <w:t>(13.5)</w:t>
                  </w: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26</w:t>
                  </w:r>
                  <w:r w:rsidRPr="00F31506">
                    <w:rPr>
                      <w:rFonts w:ascii="MS PGothic" w:eastAsia="MS PGothic" w:hAnsi="MS PGothic" w:cs="MS PGothic"/>
                      <w:kern w:val="0"/>
                      <w:sz w:val="24"/>
                      <w:szCs w:val="24"/>
                      <w:vertAlign w:val="superscript"/>
                    </w:rPr>
                    <w:t>*</w:t>
                  </w:r>
                  <w:r w:rsidRPr="00F31506">
                    <w:rPr>
                      <w:rFonts w:ascii="MS PGothic" w:eastAsia="MS PGothic" w:hAnsi="MS PGothic" w:cs="MS PGothic"/>
                      <w:kern w:val="0"/>
                      <w:sz w:val="24"/>
                      <w:szCs w:val="24"/>
                    </w:rPr>
                    <w:t>(13.0)</w:t>
                  </w:r>
                </w:p>
              </w:tc>
              <w:tc>
                <w:tcPr>
                  <w:tcW w:w="615"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c>
                <w:tcPr>
                  <w:tcW w:w="312" w:type="dxa"/>
                  <w:gridSpan w:val="2"/>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632"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779"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c>
                <w:tcPr>
                  <w:tcW w:w="43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p>
              </w:tc>
            </w:tr>
            <w:tr w:rsidR="00F31506" w:rsidRPr="00F31506" w:rsidTr="00C76412">
              <w:trPr>
                <w:trHeight w:val="260"/>
                <w:tblCellSpacing w:w="0" w:type="dxa"/>
              </w:trPr>
              <w:tc>
                <w:tcPr>
                  <w:tcW w:w="9638" w:type="dxa"/>
                  <w:gridSpan w:val="21"/>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Abbreviations; gap: chromatid gap and chromosome gap, ctb：chromatid break, cte: chromatid exchange, csb: chromosome break, cse: chromosome exchange (dicentric and ring),</w:t>
                  </w:r>
                </w:p>
              </w:tc>
            </w:tr>
            <w:tr w:rsidR="00F31506" w:rsidRPr="00F31506" w:rsidTr="00C76412">
              <w:trPr>
                <w:trHeight w:val="410"/>
                <w:tblCellSpacing w:w="0" w:type="dxa"/>
              </w:trPr>
              <w:tc>
                <w:tcPr>
                  <w:tcW w:w="9638" w:type="dxa"/>
                  <w:gridSpan w:val="21"/>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mul: multiple aberrations, TAG: total no. of cells with aberrations, TA: total no. of cells with aberrations except gap, SA: structual aberration, NA: numerical aberration,</w:t>
                  </w:r>
                </w:p>
              </w:tc>
            </w:tr>
            <w:tr w:rsidR="00F31506" w:rsidRPr="00F31506" w:rsidTr="00C76412">
              <w:trPr>
                <w:trHeight w:val="260"/>
                <w:tblCellSpacing w:w="0" w:type="dxa"/>
              </w:trPr>
              <w:tc>
                <w:tcPr>
                  <w:tcW w:w="9638" w:type="dxa"/>
                  <w:gridSpan w:val="21"/>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CPA: cyclophosphamide, Tox: cytotoxic.</w:t>
                  </w:r>
                </w:p>
              </w:tc>
            </w:tr>
            <w:tr w:rsidR="00F31506" w:rsidRPr="00F31506" w:rsidTr="00C76412">
              <w:trPr>
                <w:trHeight w:val="260"/>
                <w:tblCellSpacing w:w="0" w:type="dxa"/>
              </w:trPr>
              <w:tc>
                <w:tcPr>
                  <w:tcW w:w="9638" w:type="dxa"/>
                  <w:gridSpan w:val="21"/>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 Dimethyl sulfoxide was used as solvent.2) More than nine aberrations in a cell were scored as 10.</w:t>
                  </w:r>
                </w:p>
              </w:tc>
            </w:tr>
            <w:tr w:rsidR="00F31506" w:rsidRPr="00F31506" w:rsidTr="00C76412">
              <w:trPr>
                <w:trHeight w:val="260"/>
                <w:tblCellSpacing w:w="0" w:type="dxa"/>
              </w:trPr>
              <w:tc>
                <w:tcPr>
                  <w:tcW w:w="9638" w:type="dxa"/>
                  <w:gridSpan w:val="21"/>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 Others, such as attenuatuin and premature chromosome condensation, were excluded from the no. of structural aberrations.</w:t>
                  </w:r>
                </w:p>
              </w:tc>
            </w:tr>
            <w:tr w:rsidR="00F31506" w:rsidRPr="00F31506" w:rsidTr="00C76412">
              <w:trPr>
                <w:trHeight w:val="260"/>
                <w:tblCellSpacing w:w="0" w:type="dxa"/>
              </w:trPr>
              <w:tc>
                <w:tcPr>
                  <w:tcW w:w="9638" w:type="dxa"/>
                  <w:gridSpan w:val="21"/>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 Eight hundred cells were analysed in each group.5) Cochran Armitage's trend test was done at p&lt;0.01.</w:t>
                  </w:r>
                </w:p>
              </w:tc>
            </w:tr>
            <w:tr w:rsidR="00F31506" w:rsidRPr="00F31506" w:rsidTr="00C76412">
              <w:trPr>
                <w:trHeight w:val="280"/>
                <w:tblCellSpacing w:w="0" w:type="dxa"/>
              </w:trPr>
              <w:tc>
                <w:tcPr>
                  <w:tcW w:w="9638" w:type="dxa"/>
                  <w:gridSpan w:val="21"/>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 Cell confluency, representing cytotoxicity, was measured with Monocellater</w:t>
                  </w:r>
                  <w:r w:rsidRPr="00F31506">
                    <w:rPr>
                      <w:rFonts w:ascii="MS PGothic" w:eastAsia="MS PGothic" w:hAnsi="MS PGothic" w:cs="MS PGothic"/>
                      <w:kern w:val="0"/>
                      <w:sz w:val="24"/>
                      <w:szCs w:val="24"/>
                      <w:vertAlign w:val="superscript"/>
                    </w:rPr>
                    <w:t>TM</w:t>
                  </w:r>
                  <w:r w:rsidRPr="00F31506">
                    <w:rPr>
                      <w:rFonts w:ascii="MS PGothic" w:eastAsia="MS PGothic" w:hAnsi="MS PGothic" w:cs="MS PGothic"/>
                      <w:kern w:val="0"/>
                      <w:sz w:val="24"/>
                      <w:szCs w:val="24"/>
                    </w:rPr>
                    <w:t>.</w:t>
                  </w:r>
                </w:p>
              </w:tc>
            </w:tr>
            <w:tr w:rsidR="00F31506" w:rsidRPr="00F31506" w:rsidTr="00C76412">
              <w:trPr>
                <w:trHeight w:val="260"/>
                <w:tblCellSpacing w:w="0" w:type="dxa"/>
              </w:trPr>
              <w:tc>
                <w:tcPr>
                  <w:tcW w:w="9638" w:type="dxa"/>
                  <w:gridSpan w:val="21"/>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 Number of metaphase per 500 cells was scored in each dish in order to select the highest dose at which chromosomes could be analysed.</w:t>
                  </w:r>
                </w:p>
              </w:tc>
            </w:tr>
            <w:tr w:rsidR="00F31506" w:rsidRPr="00F31506" w:rsidTr="00C76412">
              <w:trPr>
                <w:trHeight w:val="260"/>
                <w:tblCellSpacing w:w="0" w:type="dxa"/>
              </w:trPr>
              <w:tc>
                <w:tcPr>
                  <w:tcW w:w="9638" w:type="dxa"/>
                  <w:gridSpan w:val="21"/>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Significantly different from solvent control at p&lt;0.01 by Fisher's exact probability test.</w:t>
                  </w:r>
                </w:p>
              </w:tc>
            </w:tr>
            <w:tr w:rsidR="00F31506" w:rsidRPr="00F31506" w:rsidTr="00C76412">
              <w:trPr>
                <w:trHeight w:val="260"/>
                <w:tblCellSpacing w:w="0" w:type="dxa"/>
              </w:trPr>
              <w:tc>
                <w:tcPr>
                  <w:tcW w:w="9638" w:type="dxa"/>
                  <w:gridSpan w:val="21"/>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Purity was 99.80%. 2</w:t>
                  </w:r>
                  <w:proofErr w:type="gramStart"/>
                  <w:r w:rsidRPr="00F31506">
                    <w:rPr>
                      <w:rFonts w:ascii="MS PGothic" w:eastAsia="MS PGothic" w:hAnsi="MS PGothic" w:cs="MS PGothic"/>
                      <w:kern w:val="0"/>
                      <w:sz w:val="24"/>
                      <w:szCs w:val="24"/>
                    </w:rPr>
                    <w:t>,4'</w:t>
                  </w:r>
                  <w:proofErr w:type="gramEnd"/>
                  <w:r w:rsidRPr="00F31506">
                    <w:rPr>
                      <w:rFonts w:ascii="MS PGothic" w:eastAsia="MS PGothic" w:hAnsi="MS PGothic" w:cs="MS PGothic"/>
                      <w:kern w:val="0"/>
                      <w:sz w:val="24"/>
                      <w:szCs w:val="24"/>
                    </w:rPr>
                    <w:t>-Dihydroxydiphenylsulfone was contained as impurity.</w:t>
                  </w:r>
                </w:p>
              </w:tc>
            </w:tr>
            <w:tr w:rsidR="00F31506" w:rsidRPr="00F31506" w:rsidTr="00C76412">
              <w:trPr>
                <w:trHeight w:val="260"/>
                <w:tblCellSpacing w:w="0" w:type="dxa"/>
              </w:trPr>
              <w:tc>
                <w:tcPr>
                  <w:tcW w:w="9638" w:type="dxa"/>
                  <w:gridSpan w:val="21"/>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lastRenderedPageBreak/>
                    <w:t>***: Chromosome analysis was not performed because there was small number of metaphases due to cytotoxicity.</w:t>
                  </w:r>
                </w:p>
              </w:tc>
            </w:tr>
          </w:tbl>
          <w:p w:rsidR="00F31506" w:rsidRPr="00F31506" w:rsidRDefault="00F31506" w:rsidP="00C76412">
            <w:pPr>
              <w:keepNext/>
              <w:keepLines/>
              <w:widowControl/>
              <w:jc w:val="left"/>
              <w:rPr>
                <w:rFonts w:ascii="MS PGothic" w:eastAsia="MS PGothic" w:hAnsi="MS PGothic" w:cs="MS PGothic"/>
                <w:kern w:val="0"/>
                <w:sz w:val="24"/>
                <w:szCs w:val="24"/>
              </w:rPr>
            </w:pP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23"/>
      </w:tblGrid>
      <w:tr w:rsidR="00F31506" w:rsidRPr="00F31506">
        <w:trPr>
          <w:tblCellSpacing w:w="5" w:type="dxa"/>
        </w:trPr>
        <w:tc>
          <w:tcPr>
            <w:tcW w:w="0" w:type="auto"/>
            <w:hideMark/>
          </w:tcPr>
          <w:p w:rsidR="00F31506" w:rsidRPr="00F31506" w:rsidRDefault="00F31506" w:rsidP="00F31506">
            <w:pPr>
              <w:widowControl/>
              <w:jc w:val="left"/>
              <w:divId w:val="139199632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positive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841"/>
      </w:tblGrid>
      <w:tr w:rsidR="00F31506" w:rsidRPr="00F31506">
        <w:trPr>
          <w:tblCellSpacing w:w="5" w:type="dxa"/>
        </w:trPr>
        <w:tc>
          <w:tcPr>
            <w:tcW w:w="0" w:type="auto"/>
            <w:hideMark/>
          </w:tcPr>
          <w:p w:rsidR="00F31506" w:rsidRPr="00F31506" w:rsidRDefault="00F31506" w:rsidP="00F31506">
            <w:pPr>
              <w:widowControl/>
              <w:jc w:val="left"/>
              <w:divId w:val="138112059"/>
              <w:rPr>
                <w:rFonts w:ascii="Helvetica" w:eastAsia="MS PGothic" w:hAnsi="Helvetica" w:cs="Helvetica"/>
                <w:kern w:val="0"/>
                <w:sz w:val="16"/>
                <w:szCs w:val="16"/>
              </w:rPr>
            </w:pPr>
            <w:r w:rsidRPr="00F31506">
              <w:rPr>
                <w:rFonts w:ascii="Helvetica" w:eastAsia="MS PGothic" w:hAnsi="Helvetica" w:cs="Helvetica"/>
                <w:kern w:val="0"/>
                <w:sz w:val="16"/>
                <w:szCs w:val="16"/>
              </w:rPr>
              <w:t>It was concluded that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 xml:space="preserve">-sulfonyldiphenol induced structural chromosome aberration (positive) in the continuous treatment.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Executive summary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 chromosome aberration study was conducted in accordance with OECD TG473 to examine the cytogenetic effects of 4</w:t>
            </w:r>
            <w:proofErr w:type="gramStart"/>
            <w:r w:rsidRPr="00F31506">
              <w:rPr>
                <w:rFonts w:ascii="MS PGothic" w:eastAsia="MS PGothic" w:hAnsi="MS PGothic" w:cs="MS PGothic"/>
                <w:kern w:val="0"/>
                <w:sz w:val="24"/>
                <w:szCs w:val="24"/>
              </w:rPr>
              <w:t>,4'</w:t>
            </w:r>
            <w:proofErr w:type="gramEnd"/>
            <w:r w:rsidRPr="00F31506">
              <w:rPr>
                <w:rFonts w:ascii="MS PGothic" w:eastAsia="MS PGothic" w:hAnsi="MS PGothic" w:cs="MS PGothic"/>
                <w:kern w:val="0"/>
                <w:sz w:val="24"/>
                <w:szCs w:val="24"/>
              </w:rPr>
              <w:t>-sulfonyldiphenol on Chinese hamster cells in culture (CHL/IU). Cells were treated for 24 hours and 48 hours at 0-0.40 mg/mL in the absence of S9 mix as the continuous treatment and for 6 hours at 0-1.4 mg/mL in the absence and presence of S9 mix as the short-term treatment. In the 24-h continuous treatment, structural chromosome aberration was significantly increased at the high dose concentration (0.40 mg/mL) and the incidence was 5.5% (including gaps). Polyploid cells were not increased in the continuous treatments. Although number of polyploidy was significantly increased in the short-term treatments with or without S9, it was judged to be negative since the frequency of induction was low. Cytotoxicity was observed at 0.70-1.4 mg/mL in the short-term treatment with and without S9 mix. The positive control showed structural chromosome aberration. It was concluded that 4</w:t>
            </w:r>
            <w:proofErr w:type="gramStart"/>
            <w:r w:rsidRPr="00F31506">
              <w:rPr>
                <w:rFonts w:ascii="MS PGothic" w:eastAsia="MS PGothic" w:hAnsi="MS PGothic" w:cs="MS PGothic"/>
                <w:kern w:val="0"/>
                <w:sz w:val="24"/>
                <w:szCs w:val="24"/>
              </w:rPr>
              <w:t>,4’</w:t>
            </w:r>
            <w:proofErr w:type="gramEnd"/>
            <w:r w:rsidRPr="00F31506">
              <w:rPr>
                <w:rFonts w:ascii="MS PGothic" w:eastAsia="MS PGothic" w:hAnsi="MS PGothic" w:cs="MS PGothic"/>
                <w:kern w:val="0"/>
                <w:sz w:val="24"/>
                <w:szCs w:val="24"/>
              </w:rPr>
              <w:t xml:space="preserve">-sulfonyldiphenol induced structural chromosome aberration (positive) for the continues treatment.  </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Endpoint study record: Genetic toxicity in vitro.009: (Pfeiffer</w:t>
      </w:r>
      <w:proofErr w:type="gramStart"/>
      <w:r w:rsidRPr="00F31506">
        <w:rPr>
          <w:rFonts w:ascii="Helvetica" w:eastAsia="MS PGothic" w:hAnsi="Helvetica" w:cs="Helvetica"/>
          <w:b/>
          <w:bCs/>
          <w:i/>
          <w:iCs/>
          <w:kern w:val="0"/>
          <w:sz w:val="30"/>
          <w:szCs w:val="30"/>
        </w:rPr>
        <w:t>,A</w:t>
      </w:r>
      <w:proofErr w:type="gramEnd"/>
      <w:r w:rsidRPr="00F31506">
        <w:rPr>
          <w:rFonts w:ascii="Helvetica" w:eastAsia="MS PGothic" w:hAnsi="Helvetica" w:cs="Helvetica"/>
          <w:b/>
          <w:bCs/>
          <w:i/>
          <w:iCs/>
          <w:kern w:val="0"/>
          <w:sz w:val="30"/>
          <w:szCs w:val="30"/>
        </w:rPr>
        <w:t xml:space="preserve">. et al, 1996)Microtubule polymerization assay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1683360360"/>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IUC5-e237230b-b221-4f0d-b52f-9d86fe042608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10:57:18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3386"/>
        <w:gridCol w:w="330"/>
        <w:gridCol w:w="335"/>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(reliable with restrictions)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Though secondary source, described on ECHA website.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89"/>
        <w:gridCol w:w="820"/>
        <w:gridCol w:w="416"/>
        <w:gridCol w:w="1592"/>
        <w:gridCol w:w="2057"/>
        <w:gridCol w:w="933"/>
        <w:gridCol w:w="618"/>
        <w:gridCol w:w="842"/>
        <w:gridCol w:w="900"/>
        <w:gridCol w:w="631"/>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Pfeiffer,A. et al.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1996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Bisphenol-A Disturbs Microtubule Assembly and Induces Micronuclei In Vitro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Hormonal Carcinogenesis II. Proceedings of the Second International Symposium, 450-453. Springer.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genotoxicity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37"/>
      </w:tblGrid>
      <w:tr w:rsidR="00F31506" w:rsidRPr="00F31506">
        <w:trPr>
          <w:tblCellSpacing w:w="5" w:type="dxa"/>
        </w:trPr>
        <w:tc>
          <w:tcPr>
            <w:tcW w:w="0" w:type="auto"/>
            <w:hideMark/>
          </w:tcPr>
          <w:p w:rsidR="00F31506" w:rsidRPr="00F31506" w:rsidRDefault="00F31506" w:rsidP="00F31506">
            <w:pPr>
              <w:widowControl/>
              <w:jc w:val="left"/>
              <w:divId w:val="129043297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Microtubule polymerization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109"/>
      </w:tblGrid>
      <w:tr w:rsidR="00F31506" w:rsidRPr="00F31506">
        <w:trPr>
          <w:tblCellSpacing w:w="5" w:type="dxa"/>
        </w:trPr>
        <w:tc>
          <w:tcPr>
            <w:tcW w:w="0" w:type="auto"/>
            <w:hideMark/>
          </w:tcPr>
          <w:p w:rsidR="00F31506" w:rsidRPr="00F31506" w:rsidRDefault="00F31506" w:rsidP="00F31506">
            <w:pPr>
              <w:widowControl/>
              <w:jc w:val="left"/>
              <w:divId w:val="92369002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Cell free assay (Microtubule polymerization assay)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3973112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Bisphenol-A and several of its analogs for were tested for their potential to interfere with the formation of microtubule (MT) in a cell-free assay. This MT polymerization assay was carried out with MT proteins from bovine brain.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175547124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091"/>
      </w:tblGrid>
      <w:tr w:rsidR="00F31506" w:rsidRPr="00F31506">
        <w:trPr>
          <w:tblCellSpacing w:w="5" w:type="dxa"/>
        </w:trPr>
        <w:tc>
          <w:tcPr>
            <w:tcW w:w="0" w:type="auto"/>
            <w:hideMark/>
          </w:tcPr>
          <w:p w:rsidR="00F31506" w:rsidRPr="00F31506" w:rsidRDefault="00F31506" w:rsidP="00F31506">
            <w:pPr>
              <w:widowControl/>
              <w:jc w:val="left"/>
              <w:divId w:val="362559537"/>
              <w:rPr>
                <w:rFonts w:ascii="Helvetica" w:eastAsia="MS PGothic" w:hAnsi="Helvetica" w:cs="Helvetica"/>
                <w:kern w:val="0"/>
                <w:sz w:val="16"/>
                <w:szCs w:val="16"/>
              </w:rPr>
            </w:pPr>
            <w:r w:rsidRPr="00F31506">
              <w:rPr>
                <w:rFonts w:ascii="Helvetica" w:eastAsia="MS PGothic" w:hAnsi="Helvetica" w:cs="Helvetica"/>
                <w:kern w:val="0"/>
                <w:sz w:val="16"/>
                <w:szCs w:val="16"/>
              </w:rPr>
              <w:t>- Name of test material (as cited in study report): Sulfone</w:t>
            </w:r>
            <w:r>
              <w:rPr>
                <w:rFonts w:ascii="Helvetica" w:eastAsia="MS PGothic" w:hAnsi="Helvetica" w:cs="Helvetica"/>
                <w:kern w:val="0"/>
                <w:sz w:val="16"/>
                <w:szCs w:val="16"/>
              </w:rPr>
              <w:br/>
            </w:r>
            <w:r w:rsidRPr="00F31506">
              <w:rPr>
                <w:rFonts w:ascii="Helvetica" w:eastAsia="MS PGothic" w:hAnsi="Helvetica" w:cs="Helvetica"/>
                <w:kern w:val="0"/>
                <w:sz w:val="16"/>
                <w:szCs w:val="16"/>
              </w:rPr>
              <w:t>- Analytical purity: not reported</w:t>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Method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2699"/>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Species/strain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MT proteins in cell free system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Metabolic activation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without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5"/>
      </w:tblGrid>
      <w:tr w:rsidR="00F31506" w:rsidRPr="00F31506">
        <w:trPr>
          <w:tblCellSpacing w:w="5" w:type="dxa"/>
        </w:trPr>
        <w:tc>
          <w:tcPr>
            <w:tcW w:w="0" w:type="auto"/>
            <w:hideMark/>
          </w:tcPr>
          <w:p w:rsidR="00F31506" w:rsidRPr="00F31506" w:rsidRDefault="00F31506" w:rsidP="00F31506">
            <w:pPr>
              <w:widowControl/>
              <w:jc w:val="left"/>
              <w:divId w:val="19288473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50-200 uM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8"/>
      </w:tblGrid>
      <w:tr w:rsidR="00F31506" w:rsidRPr="00F31506">
        <w:trPr>
          <w:tblCellSpacing w:w="5" w:type="dxa"/>
        </w:trPr>
        <w:tc>
          <w:tcPr>
            <w:tcW w:w="0" w:type="auto"/>
            <w:hideMark/>
          </w:tcPr>
          <w:p w:rsidR="00F31506" w:rsidRPr="00F31506" w:rsidRDefault="00F31506" w:rsidP="00F31506">
            <w:pPr>
              <w:widowControl/>
              <w:jc w:val="left"/>
              <w:divId w:val="89825241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 Vehicle(s)/solvent(s) used: DMSO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Controls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42"/>
        <w:gridCol w:w="609"/>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Negative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test system and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201549589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The test compound, (50-200 µM) dissolved in dimethylsulfoxide (DMSO) was added to 0.5 ml (final volume) assembly buffer containing 10 µM MT proteins. After 20 min at 37°C, MT assembly was started by adding 0.5 mM guanosine triphosphate, and the increase in turbidity was measured at 350 nm for 30 min. The control incubation containing all components except the test compound was used as reference (100% assembly). Depolymerization was carried out at 4°C to confirm MT formation and detect aggregation of MT proteins.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Inhibition of Microtubule Assembly Under Cell-Free conditions.</w:t>
            </w:r>
          </w:p>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Bisphenol S (BPS) was tested for its inhibitory effect on the in-vitro polymerization of MT proteins from bovine brain, marked differences was noted. BPS was clearly positive with an activity similar to that of E-DES. A BPS containing one methoxy group in each ring in the ortho-position to the hydroxyl group also proved to be positive, with about the same activity as Bisphenol A (BPA).</w:t>
            </w:r>
          </w:p>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Disruption of Cytoplasmic Microtubules and Induction of Micronuclei.</w:t>
            </w:r>
          </w:p>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The MT-disrupting compounds COL and DES have been reported to lead to marked alterations of the CMTC and to induction of MN in various mammalian cells MN caused by disturbance of the mitotic spindle contain whole chromosomes or chromatides; therefore, it stains with CREST antibodies which are directed against kinetochore proteins. When V79 cells were exposed to concentrations of 50, 100, 150 and 200 M BPA and BP-0 for 3 h and the CMTC stained with anti-a-tubulin antibodies, a clear and concentration-dependent CMTC (data not shown). Induction of MN in V79 cells was studied at various time points after treating the cells for 6 h with 100 and 200 M concentrations of BPA and BP-0.</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2699"/>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Species/strain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MT proteins in cell free system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Metabolic activation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without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 system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Genotoxicity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negative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686"/>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Verdana" w:eastAsia="MS PGothic" w:hAnsi="Verdana" w:cs="MS PGothic"/>
                <w:color w:val="656565"/>
                <w:kern w:val="0"/>
                <w:sz w:val="15"/>
                <w:szCs w:val="15"/>
                <w:bdr w:val="none" w:sz="0" w:space="0" w:color="auto" w:frame="1"/>
              </w:rPr>
              <w:t>The test substance did not inhibit MT assembly.</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28"/>
      </w:tblGrid>
      <w:tr w:rsidR="00F31506" w:rsidRPr="00F31506">
        <w:trPr>
          <w:tblCellSpacing w:w="5" w:type="dxa"/>
        </w:trPr>
        <w:tc>
          <w:tcPr>
            <w:tcW w:w="0" w:type="auto"/>
            <w:hideMark/>
          </w:tcPr>
          <w:p w:rsidR="00F31506" w:rsidRPr="00F31506" w:rsidRDefault="00F31506" w:rsidP="00F31506">
            <w:pPr>
              <w:widowControl/>
              <w:jc w:val="left"/>
              <w:divId w:val="13286708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BPS did not inhibit MT assembly.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Executive summary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BPA and two of its analogs inhibit MT assembly. This conclusion-like effect, which is not shown by all bisphenols, caused a disrupted CMTC and elevated incidence of MN with whole chromosomes in V79 cells. Therefore, BPA is a potential aneuploidogenic compound. In view of its similarity with DES, it is now important to clarify whether BPA can neoplastically transform cells and whether it may be a carcinogenic hazard.</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Endpoint study record: Genetic toxicity in vitro.010: (Amoco</w:t>
      </w:r>
      <w:proofErr w:type="gramStart"/>
      <w:r w:rsidRPr="00F31506">
        <w:rPr>
          <w:rFonts w:ascii="Helvetica" w:eastAsia="MS PGothic" w:hAnsi="Helvetica" w:cs="Helvetica"/>
          <w:b/>
          <w:bCs/>
          <w:i/>
          <w:iCs/>
          <w:kern w:val="0"/>
          <w:sz w:val="30"/>
          <w:szCs w:val="30"/>
        </w:rPr>
        <w:t>,1990</w:t>
      </w:r>
      <w:proofErr w:type="gramEnd"/>
      <w:r w:rsidRPr="00F31506">
        <w:rPr>
          <w:rFonts w:ascii="Helvetica" w:eastAsia="MS PGothic" w:hAnsi="Helvetica" w:cs="Helvetica"/>
          <w:b/>
          <w:bCs/>
          <w:i/>
          <w:iCs/>
          <w:kern w:val="0"/>
          <w:sz w:val="30"/>
          <w:szCs w:val="30"/>
        </w:rPr>
        <w:t xml:space="preserve">) Mutation assay (CHO)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2087729938"/>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IUC5-c77fb59d-60fb-4244-af17-dddf742f8fc6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10:41:23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228"/>
        <w:gridCol w:w="220"/>
        <w:gridCol w:w="225"/>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(reliable with restrictions)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Comparable to OECD guideline 476. </w:t>
            </w:r>
          </w:p>
        </w:tc>
      </w:tr>
    </w:tbl>
    <w:p w:rsidR="00F31506" w:rsidRPr="00F31506" w:rsidRDefault="00F31506" w:rsidP="00C76412">
      <w:pPr>
        <w:keepNext/>
        <w:keepLines/>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Data source </w:t>
      </w:r>
    </w:p>
    <w:p w:rsidR="00F31506" w:rsidRPr="00F31506" w:rsidRDefault="00F31506" w:rsidP="00C76412">
      <w:pPr>
        <w:keepNext/>
        <w:keepLines/>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30"/>
        <w:gridCol w:w="583"/>
        <w:gridCol w:w="415"/>
        <w:gridCol w:w="1017"/>
        <w:gridCol w:w="1116"/>
        <w:gridCol w:w="1116"/>
        <w:gridCol w:w="2197"/>
        <w:gridCol w:w="761"/>
        <w:gridCol w:w="787"/>
        <w:gridCol w:w="876"/>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Amoco Co.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1990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CHO/HGPRT Mutation Assay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National Technical Information Service. (Springfield, VA 22161) Formerly U.S. Clearinghouse for Scientific &amp; Technical Information. (OTS0534324)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Microbiological Associates, INC.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EPA/OTS;Doc#86-920000118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1990-11-16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genotoxicity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95"/>
      </w:tblGrid>
      <w:tr w:rsidR="00F31506" w:rsidRPr="00F31506">
        <w:trPr>
          <w:tblCellSpacing w:w="5" w:type="dxa"/>
        </w:trPr>
        <w:tc>
          <w:tcPr>
            <w:tcW w:w="0" w:type="auto"/>
            <w:hideMark/>
          </w:tcPr>
          <w:p w:rsidR="00F31506" w:rsidRPr="00F31506" w:rsidRDefault="00F31506" w:rsidP="00F31506">
            <w:pPr>
              <w:widowControl/>
              <w:jc w:val="left"/>
              <w:divId w:val="210464367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gene mutation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713"/>
      </w:tblGrid>
      <w:tr w:rsidR="00F31506" w:rsidRPr="00F31506">
        <w:trPr>
          <w:tblCellSpacing w:w="5" w:type="dxa"/>
        </w:trPr>
        <w:tc>
          <w:tcPr>
            <w:tcW w:w="0" w:type="auto"/>
            <w:hideMark/>
          </w:tcPr>
          <w:p w:rsidR="00F31506" w:rsidRPr="00F31506" w:rsidRDefault="00F31506" w:rsidP="00F31506">
            <w:pPr>
              <w:widowControl/>
              <w:jc w:val="left"/>
              <w:divId w:val="203307054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mammalian cell gene mutation assay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661"/>
        <w:gridCol w:w="4827"/>
        <w:gridCol w:w="870"/>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Deviations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OECD Guideline 476 (In vitro Mammalian Cell Gene Mutation Test)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406"/>
      </w:tblGrid>
      <w:tr w:rsidR="00F31506" w:rsidRPr="00F31506">
        <w:trPr>
          <w:tblCellSpacing w:w="5" w:type="dxa"/>
        </w:trPr>
        <w:tc>
          <w:tcPr>
            <w:tcW w:w="0" w:type="auto"/>
            <w:hideMark/>
          </w:tcPr>
          <w:p w:rsidR="00F31506" w:rsidRPr="00F31506" w:rsidRDefault="00F31506" w:rsidP="00F31506">
            <w:pPr>
              <w:widowControl/>
              <w:jc w:val="left"/>
              <w:divId w:val="177027784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(Microbiological Associates Inc., Maryland)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57837182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829"/>
      </w:tblGrid>
      <w:tr w:rsidR="00F31506" w:rsidRPr="00F31506">
        <w:trPr>
          <w:tblCellSpacing w:w="5" w:type="dxa"/>
        </w:trPr>
        <w:tc>
          <w:tcPr>
            <w:tcW w:w="0" w:type="auto"/>
            <w:hideMark/>
          </w:tcPr>
          <w:p w:rsidR="00F31506" w:rsidRPr="00F31506" w:rsidRDefault="00F31506" w:rsidP="00F31506">
            <w:pPr>
              <w:widowControl/>
              <w:jc w:val="left"/>
              <w:divId w:val="867714525"/>
              <w:rPr>
                <w:rFonts w:ascii="Helvetica" w:eastAsia="MS PGothic" w:hAnsi="Helvetica" w:cs="Helvetica"/>
                <w:kern w:val="0"/>
                <w:sz w:val="16"/>
                <w:szCs w:val="16"/>
              </w:rPr>
            </w:pPr>
            <w:r w:rsidRPr="00F31506">
              <w:rPr>
                <w:rFonts w:ascii="Helvetica" w:eastAsia="MS PGothic" w:hAnsi="Helvetica" w:cs="Helvetica"/>
                <w:kern w:val="0"/>
                <w:sz w:val="16"/>
                <w:szCs w:val="16"/>
              </w:rPr>
              <w:t>- Name of test material (as cited in study report): 4,4'-dihydroxydiphenyl sulphone</w:t>
            </w:r>
            <w:r>
              <w:rPr>
                <w:rFonts w:ascii="Helvetica" w:eastAsia="MS PGothic" w:hAnsi="Helvetica" w:cs="Helvetica"/>
                <w:kern w:val="0"/>
                <w:sz w:val="16"/>
                <w:szCs w:val="16"/>
              </w:rPr>
              <w:br/>
            </w:r>
            <w:r w:rsidRPr="00F31506">
              <w:rPr>
                <w:rFonts w:ascii="Helvetica" w:eastAsia="MS PGothic" w:hAnsi="Helvetica" w:cs="Helvetica"/>
                <w:kern w:val="0"/>
                <w:sz w:val="16"/>
                <w:szCs w:val="16"/>
              </w:rPr>
              <w:t>- Physical state:white crystalline solid, odorless</w:t>
            </w:r>
            <w:r>
              <w:rPr>
                <w:rFonts w:ascii="Helvetica" w:eastAsia="MS PGothic" w:hAnsi="Helvetica" w:cs="Helvetica"/>
                <w:kern w:val="0"/>
                <w:sz w:val="16"/>
                <w:szCs w:val="16"/>
              </w:rPr>
              <w:br/>
            </w:r>
            <w:r w:rsidRPr="00F31506">
              <w:rPr>
                <w:rFonts w:ascii="Helvetica" w:eastAsia="MS PGothic" w:hAnsi="Helvetica" w:cs="Helvetica"/>
                <w:kern w:val="0"/>
                <w:sz w:val="16"/>
                <w:szCs w:val="16"/>
              </w:rPr>
              <w:lastRenderedPageBreak/>
              <w:t>- Analytical purity: not reported</w:t>
            </w:r>
            <w:r>
              <w:rPr>
                <w:rFonts w:ascii="Helvetica" w:eastAsia="MS PGothic" w:hAnsi="Helvetica" w:cs="Helvetica"/>
                <w:kern w:val="0"/>
                <w:sz w:val="16"/>
                <w:szCs w:val="16"/>
              </w:rPr>
              <w:br/>
            </w:r>
            <w:r w:rsidRPr="00F31506">
              <w:rPr>
                <w:rFonts w:ascii="Helvetica" w:eastAsia="MS PGothic" w:hAnsi="Helvetica" w:cs="Helvetica"/>
                <w:kern w:val="0"/>
                <w:sz w:val="16"/>
                <w:szCs w:val="16"/>
              </w:rPr>
              <w:t>- Storage condition of test material:ambient temperature</w:t>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lastRenderedPageBreak/>
        <w:t xml:space="preserve">Method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Target gene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40"/>
      </w:tblGrid>
      <w:tr w:rsidR="00F31506" w:rsidRPr="00F31506">
        <w:trPr>
          <w:tblCellSpacing w:w="5" w:type="dxa"/>
        </w:trPr>
        <w:tc>
          <w:tcPr>
            <w:tcW w:w="0" w:type="auto"/>
            <w:hideMark/>
          </w:tcPr>
          <w:p w:rsidR="00F31506" w:rsidRPr="00F31506" w:rsidRDefault="00F31506" w:rsidP="00F31506">
            <w:pPr>
              <w:widowControl/>
              <w:jc w:val="left"/>
              <w:divId w:val="118289048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HGPRT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4700"/>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Species/strain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Chinese hamster Ovary (CHO)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Details on mammalian cell lines (if applicable)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Properly maintained: yes</w:t>
            </w:r>
            <w:r>
              <w:rPr>
                <w:rFonts w:ascii="Helvetica" w:eastAsia="MS PGothic" w:hAnsi="Helvetica" w:cs="Helvetica"/>
                <w:kern w:val="0"/>
                <w:sz w:val="16"/>
                <w:szCs w:val="16"/>
              </w:rPr>
              <w:br/>
            </w:r>
            <w:r w:rsidRPr="00F31506">
              <w:rPr>
                <w:rFonts w:ascii="Helvetica" w:eastAsia="MS PGothic" w:hAnsi="Helvetica" w:cs="Helvetica"/>
                <w:kern w:val="0"/>
                <w:sz w:val="16"/>
                <w:szCs w:val="16"/>
              </w:rPr>
              <w:t>- Periodically checked for Mycoplasma contamination: yes</w:t>
            </w:r>
            <w:r>
              <w:rPr>
                <w:rFonts w:ascii="Helvetica" w:eastAsia="MS PGothic" w:hAnsi="Helvetica" w:cs="Helvetica"/>
                <w:kern w:val="0"/>
                <w:sz w:val="16"/>
                <w:szCs w:val="16"/>
              </w:rPr>
              <w:br/>
            </w:r>
            <w:r w:rsidRPr="00F31506">
              <w:rPr>
                <w:rFonts w:ascii="Helvetica" w:eastAsia="MS PGothic" w:hAnsi="Helvetica" w:cs="Helvetica"/>
                <w:kern w:val="0"/>
                <w:sz w:val="16"/>
                <w:szCs w:val="16"/>
              </w:rPr>
              <w:t>Metabolic activation with or without</w:t>
            </w:r>
            <w:r>
              <w:rPr>
                <w:rFonts w:ascii="Helvetica" w:eastAsia="MS PGothic" w:hAnsi="Helvetica" w:cs="Helvetica"/>
                <w:kern w:val="0"/>
                <w:sz w:val="16"/>
                <w:szCs w:val="16"/>
              </w:rPr>
              <w:br/>
            </w:r>
            <w:r w:rsidRPr="00F31506">
              <w:rPr>
                <w:rFonts w:ascii="Helvetica" w:eastAsia="MS PGothic" w:hAnsi="Helvetica" w:cs="Helvetica"/>
                <w:kern w:val="0"/>
                <w:sz w:val="16"/>
                <w:szCs w:val="16"/>
              </w:rPr>
              <w:t>Metabolic activation systemAroclor 1254 induced rat liver S-9 mix</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632"/>
      </w:tblGrid>
      <w:tr w:rsidR="00F31506" w:rsidRPr="00F31506">
        <w:trPr>
          <w:tblCellSpacing w:w="5" w:type="dxa"/>
        </w:trPr>
        <w:tc>
          <w:tcPr>
            <w:tcW w:w="0" w:type="auto"/>
            <w:hideMark/>
          </w:tcPr>
          <w:p w:rsidR="00F31506" w:rsidRPr="00F31506" w:rsidRDefault="00F31506" w:rsidP="00F31506">
            <w:pPr>
              <w:widowControl/>
              <w:jc w:val="left"/>
              <w:divId w:val="951136184"/>
              <w:rPr>
                <w:rFonts w:ascii="Helvetica" w:eastAsia="MS PGothic" w:hAnsi="Helvetica" w:cs="Helvetica"/>
                <w:kern w:val="0"/>
                <w:sz w:val="16"/>
                <w:szCs w:val="16"/>
              </w:rPr>
            </w:pPr>
            <w:r w:rsidRPr="00F31506">
              <w:rPr>
                <w:rFonts w:ascii="Helvetica" w:eastAsia="MS PGothic" w:hAnsi="Helvetica" w:cs="Helvetica"/>
                <w:kern w:val="0"/>
                <w:sz w:val="16"/>
                <w:szCs w:val="16"/>
              </w:rPr>
              <w:t>Initial Assay: 62.5, 125, 250, 500, 750, 1000 µg/ml with and without S9 mix</w:t>
            </w:r>
            <w:r>
              <w:rPr>
                <w:rFonts w:ascii="Helvetica" w:eastAsia="MS PGothic" w:hAnsi="Helvetica" w:cs="Helvetica"/>
                <w:kern w:val="0"/>
                <w:sz w:val="16"/>
                <w:szCs w:val="16"/>
              </w:rPr>
              <w:br/>
            </w:r>
            <w:r w:rsidRPr="00F31506">
              <w:rPr>
                <w:rFonts w:ascii="Helvetica" w:eastAsia="MS PGothic" w:hAnsi="Helvetica" w:cs="Helvetica"/>
                <w:kern w:val="0"/>
                <w:sz w:val="16"/>
                <w:szCs w:val="16"/>
              </w:rPr>
              <w:t>Confirmatory assay: 31.25, 62.5, 125, 250, 500, 600 ug/ml without S9 and 31.25, 62.5, 125, 250, 350, 500 µg/ml with S9.</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8"/>
      </w:tblGrid>
      <w:tr w:rsidR="00F31506" w:rsidRPr="00F31506">
        <w:trPr>
          <w:tblCellSpacing w:w="5" w:type="dxa"/>
        </w:trPr>
        <w:tc>
          <w:tcPr>
            <w:tcW w:w="0" w:type="auto"/>
            <w:hideMark/>
          </w:tcPr>
          <w:p w:rsidR="00F31506" w:rsidRPr="00F31506" w:rsidRDefault="00F31506" w:rsidP="00F31506">
            <w:pPr>
              <w:widowControl/>
              <w:jc w:val="left"/>
              <w:divId w:val="1853493903"/>
              <w:rPr>
                <w:rFonts w:ascii="Helvetica" w:eastAsia="MS PGothic" w:hAnsi="Helvetica" w:cs="Helvetica"/>
                <w:kern w:val="0"/>
                <w:sz w:val="16"/>
                <w:szCs w:val="16"/>
              </w:rPr>
            </w:pPr>
            <w:r w:rsidRPr="00F31506">
              <w:rPr>
                <w:rFonts w:ascii="Helvetica" w:eastAsia="MS PGothic" w:hAnsi="Helvetica" w:cs="Helvetica"/>
                <w:kern w:val="0"/>
                <w:sz w:val="16"/>
                <w:szCs w:val="16"/>
              </w:rPr>
              <w:t>- Vehicle(s)/solvent(s) used: DMSO</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Controls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67"/>
        <w:gridCol w:w="5485"/>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Negative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Solvent / vehicle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 substance </w:t>
            </w:r>
          </w:p>
        </w:tc>
        <w:tc>
          <w:tcPr>
            <w:tcW w:w="0" w:type="auto"/>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410"/>
            </w:tblGrid>
            <w:tr w:rsidR="00F31506" w:rsidRPr="00F31506" w:rsidTr="00F31506">
              <w:trPr>
                <w:tblCellSpacing w:w="5" w:type="dxa"/>
              </w:trPr>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ethylmethanesulphonate 0.2µl/ml for –S9; Benzo(a)pyrene (4 µl/ml) for +S9 </w:t>
                  </w:r>
                </w:p>
              </w:tc>
            </w:tr>
          </w:tbl>
          <w:p w:rsidR="00F31506" w:rsidRPr="00F31506" w:rsidRDefault="00F31506" w:rsidP="00F31506">
            <w:pPr>
              <w:widowControl/>
              <w:spacing w:line="320" w:lineRule="atLeast"/>
              <w:jc w:val="left"/>
              <w:rPr>
                <w:rFonts w:ascii="unknown" w:eastAsia="MS PGothic" w:hAnsi="unknown" w:cs="Helvetica" w:hint="eastAsia"/>
                <w:kern w:val="0"/>
                <w:sz w:val="16"/>
                <w:szCs w:val="16"/>
              </w:rPr>
            </w:pP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test system and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322"/>
      </w:tblGrid>
      <w:tr w:rsidR="00F31506" w:rsidRPr="00F31506">
        <w:trPr>
          <w:tblCellSpacing w:w="5" w:type="dxa"/>
        </w:trPr>
        <w:tc>
          <w:tcPr>
            <w:tcW w:w="0" w:type="auto"/>
            <w:hideMark/>
          </w:tcPr>
          <w:p w:rsidR="00F31506" w:rsidRPr="00F31506" w:rsidRDefault="00F31506" w:rsidP="00F31506">
            <w:pPr>
              <w:widowControl/>
              <w:jc w:val="left"/>
              <w:divId w:val="1176043721"/>
              <w:rPr>
                <w:rFonts w:ascii="Helvetica" w:eastAsia="MS PGothic" w:hAnsi="Helvetica" w:cs="Helvetica"/>
                <w:kern w:val="0"/>
                <w:sz w:val="16"/>
                <w:szCs w:val="16"/>
              </w:rPr>
            </w:pPr>
            <w:r w:rsidRPr="00F31506">
              <w:rPr>
                <w:rFonts w:ascii="Helvetica" w:eastAsia="MS PGothic" w:hAnsi="Helvetica" w:cs="Helvetica"/>
                <w:kern w:val="0"/>
                <w:sz w:val="16"/>
                <w:szCs w:val="16"/>
              </w:rPr>
              <w:t>METHOD OF APPLICATION: in medium</w:t>
            </w:r>
            <w:r>
              <w:rPr>
                <w:rFonts w:ascii="Helvetica" w:eastAsia="MS PGothic" w:hAnsi="Helvetica" w:cs="Helvetica"/>
                <w:kern w:val="0"/>
                <w:sz w:val="16"/>
                <w:szCs w:val="16"/>
              </w:rPr>
              <w:br/>
            </w:r>
            <w:r w:rsidRPr="00F31506">
              <w:rPr>
                <w:rFonts w:ascii="Helvetica" w:eastAsia="MS PGothic" w:hAnsi="Helvetica" w:cs="Helvetica"/>
                <w:kern w:val="0"/>
                <w:sz w:val="16"/>
                <w:szCs w:val="16"/>
              </w:rPr>
              <w:t>DURATION</w:t>
            </w:r>
            <w:r>
              <w:rPr>
                <w:rFonts w:ascii="Helvetica" w:eastAsia="MS PGothic" w:hAnsi="Helvetica" w:cs="Helvetica"/>
                <w:kern w:val="0"/>
                <w:sz w:val="16"/>
                <w:szCs w:val="16"/>
              </w:rPr>
              <w:br/>
            </w:r>
            <w:r w:rsidRPr="00F31506">
              <w:rPr>
                <w:rFonts w:ascii="Helvetica" w:eastAsia="MS PGothic" w:hAnsi="Helvetica" w:cs="Helvetica"/>
                <w:kern w:val="0"/>
                <w:sz w:val="16"/>
                <w:szCs w:val="16"/>
              </w:rPr>
              <w:t>- Exposure duration: 5 h at 37 °C</w:t>
            </w:r>
            <w:r>
              <w:rPr>
                <w:rFonts w:ascii="Helvetica" w:eastAsia="MS PGothic" w:hAnsi="Helvetica" w:cs="Helvetica"/>
                <w:kern w:val="0"/>
                <w:sz w:val="16"/>
                <w:szCs w:val="16"/>
              </w:rPr>
              <w:br/>
            </w:r>
            <w:r w:rsidRPr="00F31506">
              <w:rPr>
                <w:rFonts w:ascii="Helvetica" w:eastAsia="MS PGothic" w:hAnsi="Helvetica" w:cs="Helvetica"/>
                <w:kern w:val="0"/>
                <w:sz w:val="16"/>
                <w:szCs w:val="16"/>
              </w:rPr>
              <w:lastRenderedPageBreak/>
              <w:t>SELECTION AGENT (mutation assays): 6-thioguanine (TG)</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NUMBER OF REPLICATIONS: 2</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NUMBER OF CELLS EVALUATED:</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DETERMINATION OF CYTOTOXICITY</w:t>
            </w:r>
            <w:r>
              <w:rPr>
                <w:rFonts w:ascii="Helvetica" w:eastAsia="MS PGothic" w:hAnsi="Helvetica" w:cs="Helvetica"/>
                <w:kern w:val="0"/>
                <w:sz w:val="16"/>
                <w:szCs w:val="16"/>
              </w:rPr>
              <w:br/>
            </w:r>
            <w:r w:rsidRPr="00F31506">
              <w:rPr>
                <w:rFonts w:ascii="Helvetica" w:eastAsia="MS PGothic" w:hAnsi="Helvetica" w:cs="Helvetica"/>
                <w:kern w:val="0"/>
                <w:sz w:val="16"/>
                <w:szCs w:val="16"/>
              </w:rPr>
              <w:t>- Method: cloning efficiency</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lastRenderedPageBreak/>
        <w:t xml:space="preserve">Evaluation criteria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40595393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The assay is considered positive in case a dose-dependent increase in mutant frequency was observed and one or more of the five concentrations tested for mutation induced a significant increase in mutant frequency.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A significant increase would be one which was: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(1) greater than 20 mutants per 10E6 clonable cells,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(2) at least twice that of the solvent control and untreated control,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and (3) increased above that of the solvent control and the untreated control by at least 9.87 mutants per 10E6 clonable cells. </w:t>
            </w:r>
            <w:r>
              <w:rPr>
                <w:rFonts w:ascii="Helvetica" w:eastAsia="MS PGothic" w:hAnsi="Helvetica" w:cs="Helvetica"/>
                <w:kern w:val="0"/>
                <w:sz w:val="16"/>
                <w:szCs w:val="16"/>
              </w:rPr>
              <w:br/>
            </w:r>
            <w:r w:rsidRPr="00F31506">
              <w:rPr>
                <w:rFonts w:ascii="Helvetica" w:eastAsia="MS PGothic" w:hAnsi="Helvetica" w:cs="Helvetica"/>
                <w:kern w:val="0"/>
                <w:sz w:val="16"/>
                <w:szCs w:val="16"/>
              </w:rPr>
              <w:t>- An assay would be considered suspect if there was no dose response but one or more doses induced a significant increase in the mutant frequency.</w:t>
            </w:r>
            <w:r>
              <w:rPr>
                <w:rFonts w:ascii="Helvetica" w:eastAsia="MS PGothic" w:hAnsi="Helvetica" w:cs="Helvetica"/>
                <w:kern w:val="0"/>
                <w:sz w:val="16"/>
                <w:szCs w:val="16"/>
              </w:rPr>
              <w:br/>
            </w:r>
            <w:r w:rsidRPr="00F31506">
              <w:rPr>
                <w:rFonts w:ascii="Helvetica" w:eastAsia="MS PGothic" w:hAnsi="Helvetica" w:cs="Helvetica"/>
                <w:kern w:val="0"/>
                <w:sz w:val="16"/>
                <w:szCs w:val="16"/>
              </w:rPr>
              <w:t>- The assay would be considered negative if none of the doses tested induced a mutant frequency which was considered significant.</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2263"/>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Species/strain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Chinese hamster Ovary (CHO)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Metabolic activation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with and without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 system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all strains/cell types tested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Genotoxicity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negative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Cytotoxicity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(from 600 µg/ml onwards)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Vehicle controls valid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Negative controls valid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controls valid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Additional information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22194477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RANGE-FINDING/SCREENING STUDIES: Dose levels were selected following a preliminary toxicity test based upon cloning efficiency </w:t>
            </w:r>
            <w:r w:rsidRPr="00F31506">
              <w:rPr>
                <w:rFonts w:ascii="Helvetica" w:eastAsia="MS PGothic" w:hAnsi="Helvetica" w:cs="Helvetica"/>
                <w:kern w:val="0"/>
                <w:sz w:val="16"/>
                <w:szCs w:val="16"/>
              </w:rPr>
              <w:lastRenderedPageBreak/>
              <w:t xml:space="preserve">relative to the solvent control. CHO cells were exposed to solvent alone and to nine concentrations of test substance ranging from 2500 </w:t>
            </w:r>
            <w:proofErr w:type="gramStart"/>
            <w:r w:rsidRPr="00F31506">
              <w:rPr>
                <w:rFonts w:ascii="Helvetica" w:eastAsia="MS PGothic" w:hAnsi="Helvetica" w:cs="Helvetica"/>
                <w:kern w:val="0"/>
                <w:sz w:val="16"/>
                <w:szCs w:val="16"/>
              </w:rPr>
              <w:t>to 0.25 µg/ml in the toxicity test with or without S9 mix</w:t>
            </w:r>
            <w:proofErr w:type="gramEnd"/>
            <w:r w:rsidRPr="00F31506">
              <w:rPr>
                <w:rFonts w:ascii="Helvetica" w:eastAsia="MS PGothic" w:hAnsi="Helvetica" w:cs="Helvetica"/>
                <w:kern w:val="0"/>
                <w:sz w:val="16"/>
                <w:szCs w:val="16"/>
              </w:rPr>
              <w:t xml:space="preserve">. Based on the results, the dose levels of 1000, 750, 500, 250, 125, </w:t>
            </w:r>
            <w:proofErr w:type="gramStart"/>
            <w:r w:rsidRPr="00F31506">
              <w:rPr>
                <w:rFonts w:ascii="Helvetica" w:eastAsia="MS PGothic" w:hAnsi="Helvetica" w:cs="Helvetica"/>
                <w:kern w:val="0"/>
                <w:sz w:val="16"/>
                <w:szCs w:val="16"/>
              </w:rPr>
              <w:t>62.5 µg/ml</w:t>
            </w:r>
            <w:proofErr w:type="gramEnd"/>
            <w:r w:rsidRPr="00F31506">
              <w:rPr>
                <w:rFonts w:ascii="Helvetica" w:eastAsia="MS PGothic" w:hAnsi="Helvetica" w:cs="Helvetica"/>
                <w:kern w:val="0"/>
                <w:sz w:val="16"/>
                <w:szCs w:val="16"/>
              </w:rPr>
              <w:t xml:space="preserve"> were selected for further study.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Initial Assay</w:t>
            </w:r>
          </w:p>
          <w:tbl>
            <w:tblPr>
              <w:tblW w:w="1023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76"/>
              <w:gridCol w:w="1049"/>
              <w:gridCol w:w="1047"/>
              <w:gridCol w:w="857"/>
              <w:gridCol w:w="1318"/>
              <w:gridCol w:w="1049"/>
              <w:gridCol w:w="1047"/>
              <w:gridCol w:w="857"/>
              <w:gridCol w:w="1318"/>
            </w:tblGrid>
            <w:tr w:rsidR="00F31506" w:rsidRPr="00F31506">
              <w:trPr>
                <w:tblCellSpacing w:w="0" w:type="dxa"/>
              </w:trPr>
              <w:tc>
                <w:tcPr>
                  <w:tcW w:w="0" w:type="auto"/>
                  <w:vMerge w:val="restart"/>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Treatment level</w:t>
                  </w:r>
                </w:p>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(µg/ml)</w:t>
                  </w:r>
                </w:p>
              </w:tc>
              <w:tc>
                <w:tcPr>
                  <w:tcW w:w="0" w:type="auto"/>
                  <w:gridSpan w:val="4"/>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with S9 activation</w:t>
                  </w:r>
                </w:p>
              </w:tc>
              <w:tc>
                <w:tcPr>
                  <w:tcW w:w="0" w:type="auto"/>
                  <w:gridSpan w:val="4"/>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without S9 activation</w:t>
                  </w:r>
                </w:p>
              </w:tc>
            </w:tr>
            <w:tr w:rsidR="00F31506" w:rsidRPr="00F31506">
              <w:trPr>
                <w:tblCellSpacing w:w="0" w:type="dxa"/>
              </w:trPr>
              <w:tc>
                <w:tcPr>
                  <w:tcW w:w="0" w:type="auto"/>
                  <w:vMerge/>
                  <w:tcBorders>
                    <w:top w:val="single" w:sz="8" w:space="0" w:color="D7D7D7"/>
                    <w:left w:val="single" w:sz="8" w:space="0" w:color="D7D7D7"/>
                    <w:bottom w:val="single" w:sz="8" w:space="0" w:color="D7D7D7"/>
                    <w:right w:val="single" w:sz="8" w:space="0" w:color="D7D7D7"/>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Cloning efficiency</w:t>
                  </w:r>
                  <w:r w:rsidRPr="00F31506">
                    <w:rPr>
                      <w:rFonts w:ascii="MS PGothic" w:eastAsia="MS PGothic" w:hAnsi="MS PGothic" w:cs="MS PGothic"/>
                      <w:b/>
                      <w:bCs/>
                      <w:kern w:val="0"/>
                      <w:sz w:val="24"/>
                      <w:szCs w:val="24"/>
                      <w:shd w:val="clear" w:color="auto" w:fill="FFFFFF"/>
                      <w:vertAlign w:val="superscript"/>
                    </w:rPr>
                    <w:t>1</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Relative Cloning efficiency</w:t>
                  </w:r>
                  <w:r w:rsidRPr="00F31506">
                    <w:rPr>
                      <w:rFonts w:ascii="MS PGothic" w:eastAsia="MS PGothic" w:hAnsi="MS PGothic" w:cs="MS PGothic"/>
                      <w:b/>
                      <w:bCs/>
                      <w:kern w:val="0"/>
                      <w:sz w:val="24"/>
                      <w:szCs w:val="24"/>
                      <w:shd w:val="clear" w:color="auto" w:fill="FFFFFF"/>
                      <w:vertAlign w:val="superscript"/>
                    </w:rPr>
                    <w:t>2</w:t>
                  </w:r>
                </w:p>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Total mutant colonies</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Mutans/10E6 Clonable cells</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Cloning efficiency</w:t>
                  </w:r>
                  <w:r w:rsidRPr="00F31506">
                    <w:rPr>
                      <w:rFonts w:ascii="MS PGothic" w:eastAsia="MS PGothic" w:hAnsi="MS PGothic" w:cs="MS PGothic"/>
                      <w:b/>
                      <w:bCs/>
                      <w:kern w:val="0"/>
                      <w:sz w:val="24"/>
                      <w:szCs w:val="24"/>
                      <w:shd w:val="clear" w:color="auto" w:fill="FFFFFF"/>
                      <w:vertAlign w:val="superscript"/>
                    </w:rPr>
                    <w:t>1</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Relative Cloning efficiency</w:t>
                  </w:r>
                  <w:r w:rsidRPr="00F31506">
                    <w:rPr>
                      <w:rFonts w:ascii="MS PGothic" w:eastAsia="MS PGothic" w:hAnsi="MS PGothic" w:cs="MS PGothic"/>
                      <w:b/>
                      <w:bCs/>
                      <w:kern w:val="0"/>
                      <w:sz w:val="24"/>
                      <w:szCs w:val="24"/>
                      <w:shd w:val="clear" w:color="auto" w:fill="FFFFFF"/>
                      <w:vertAlign w:val="superscript"/>
                    </w:rPr>
                    <w:t>2</w:t>
                  </w:r>
                </w:p>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Total mutant colonies</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Mutans/10E6 Clonable cells</w:t>
                  </w:r>
                </w:p>
              </w:tc>
            </w:tr>
            <w:tr w:rsidR="00F31506" w:rsidRPr="00F31506">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NK</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1.02</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110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0.6</w:t>
                  </w:r>
                  <w:r w:rsidRPr="00F31506">
                    <w:rPr>
                      <w:rFonts w:ascii="MS PGothic" w:eastAsia="MS PGothic" w:hAnsi="MS PGothic" w:cs="MS PGothic"/>
                      <w:kern w:val="0"/>
                      <w:sz w:val="24"/>
                      <w:szCs w:val="24"/>
                      <w:shd w:val="clear" w:color="auto" w:fill="FFFFFF"/>
                      <w:vertAlign w:val="superscript"/>
                    </w:rPr>
                    <w:t>a</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1.06</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106</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2</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1.0</w:t>
                  </w:r>
                </w:p>
              </w:tc>
            </w:tr>
            <w:tr w:rsidR="00F31506" w:rsidRPr="00F31506">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SK</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0.93</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5</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2.9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5</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3.0</w:t>
                  </w:r>
                </w:p>
              </w:tc>
            </w:tr>
            <w:tr w:rsidR="00F31506" w:rsidRPr="00F31506">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1000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w:t>
                  </w:r>
                </w:p>
              </w:tc>
            </w:tr>
            <w:tr w:rsidR="00F31506" w:rsidRPr="00F31506">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750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0.01</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w:t>
                  </w:r>
                </w:p>
              </w:tc>
            </w:tr>
            <w:tr w:rsidR="00F31506" w:rsidRPr="00F31506">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500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0.06</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6</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0.9</w:t>
                  </w:r>
                  <w:r w:rsidRPr="00F31506">
                    <w:rPr>
                      <w:rFonts w:ascii="MS PGothic" w:eastAsia="MS PGothic" w:hAnsi="MS PGothic" w:cs="MS PGothic"/>
                      <w:kern w:val="0"/>
                      <w:sz w:val="24"/>
                      <w:szCs w:val="24"/>
                      <w:shd w:val="clear" w:color="auto" w:fill="FFFFFF"/>
                      <w:vertAlign w:val="superscript"/>
                    </w:rPr>
                    <w:t>a</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0.79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79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5.9</w:t>
                  </w:r>
                </w:p>
              </w:tc>
            </w:tr>
            <w:tr w:rsidR="00F31506" w:rsidRPr="00F31506">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250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1.05</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113</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2</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1.1</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1.18</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117</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0.6</w:t>
                  </w:r>
                </w:p>
              </w:tc>
            </w:tr>
            <w:tr w:rsidR="00F31506" w:rsidRPr="00F31506">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125</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1.02</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110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2</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1.1</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0.95</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96</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2</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1.2</w:t>
                  </w:r>
                </w:p>
              </w:tc>
            </w:tr>
            <w:tr w:rsidR="00F31506" w:rsidRPr="00F31506">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62.5</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1.06</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114</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1.4</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1.12</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112</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16</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9.7</w:t>
                  </w:r>
                </w:p>
              </w:tc>
            </w:tr>
            <w:tr w:rsidR="00F31506" w:rsidRPr="00F31506">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PK</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0.02</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3</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77</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83.4</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0.94</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94</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238</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157.6</w:t>
                  </w:r>
                </w:p>
              </w:tc>
            </w:tr>
          </w:tbl>
          <w:p w:rsidR="00F31506" w:rsidRPr="00F31506" w:rsidRDefault="00F31506" w:rsidP="00F31506">
            <w:pPr>
              <w:widowControl/>
              <w:spacing w:line="225" w:lineRule="atLeast"/>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 </w:t>
            </w:r>
          </w:p>
          <w:p w:rsidR="00F31506" w:rsidRDefault="00F31506" w:rsidP="00F31506">
            <w:pPr>
              <w:widowControl/>
              <w:spacing w:line="225" w:lineRule="atLeast"/>
              <w:jc w:val="left"/>
              <w:textAlignment w:val="baseline"/>
              <w:rPr>
                <w:rFonts w:ascii="MS PGothic" w:eastAsia="MS PGothic" w:hAnsi="MS PGothic" w:cs="MS PGothic"/>
                <w:b/>
                <w:bCs/>
                <w:kern w:val="0"/>
                <w:sz w:val="24"/>
                <w:szCs w:val="24"/>
                <w:shd w:val="clear" w:color="auto" w:fill="FFFFFF"/>
              </w:rPr>
            </w:pPr>
            <w:r w:rsidRPr="00F31506">
              <w:rPr>
                <w:rFonts w:ascii="MS PGothic" w:eastAsia="MS PGothic" w:hAnsi="MS PGothic" w:cs="MS PGothic"/>
                <w:b/>
                <w:bCs/>
                <w:kern w:val="0"/>
                <w:sz w:val="24"/>
                <w:szCs w:val="24"/>
                <w:shd w:val="clear" w:color="auto" w:fill="FFFFFF"/>
              </w:rPr>
              <w:t> </w:t>
            </w:r>
          </w:p>
          <w:p w:rsidR="00C76412" w:rsidRDefault="00C76412" w:rsidP="00F31506">
            <w:pPr>
              <w:widowControl/>
              <w:spacing w:line="225" w:lineRule="atLeast"/>
              <w:jc w:val="left"/>
              <w:textAlignment w:val="baseline"/>
              <w:rPr>
                <w:rFonts w:ascii="MS PGothic" w:eastAsia="MS PGothic" w:hAnsi="MS PGothic" w:cs="MS PGothic"/>
                <w:b/>
                <w:bCs/>
                <w:kern w:val="0"/>
                <w:sz w:val="24"/>
                <w:szCs w:val="24"/>
                <w:shd w:val="clear" w:color="auto" w:fill="FFFFFF"/>
              </w:rPr>
            </w:pPr>
          </w:p>
          <w:p w:rsidR="00C76412" w:rsidRDefault="00C76412" w:rsidP="00F31506">
            <w:pPr>
              <w:widowControl/>
              <w:spacing w:line="225" w:lineRule="atLeast"/>
              <w:jc w:val="left"/>
              <w:textAlignment w:val="baseline"/>
              <w:rPr>
                <w:rFonts w:ascii="MS PGothic" w:eastAsia="MS PGothic" w:hAnsi="MS PGothic" w:cs="MS PGothic"/>
                <w:b/>
                <w:bCs/>
                <w:kern w:val="0"/>
                <w:sz w:val="24"/>
                <w:szCs w:val="24"/>
                <w:shd w:val="clear" w:color="auto" w:fill="FFFFFF"/>
              </w:rPr>
            </w:pPr>
          </w:p>
          <w:p w:rsidR="00C76412" w:rsidRDefault="00C76412" w:rsidP="00F31506">
            <w:pPr>
              <w:widowControl/>
              <w:spacing w:line="225" w:lineRule="atLeast"/>
              <w:jc w:val="left"/>
              <w:textAlignment w:val="baseline"/>
              <w:rPr>
                <w:rFonts w:ascii="MS PGothic" w:eastAsia="MS PGothic" w:hAnsi="MS PGothic" w:cs="MS PGothic"/>
                <w:b/>
                <w:bCs/>
                <w:kern w:val="0"/>
                <w:sz w:val="24"/>
                <w:szCs w:val="24"/>
                <w:shd w:val="clear" w:color="auto" w:fill="FFFFFF"/>
              </w:rPr>
            </w:pPr>
          </w:p>
          <w:p w:rsidR="00C76412" w:rsidRDefault="00C76412" w:rsidP="00F31506">
            <w:pPr>
              <w:widowControl/>
              <w:spacing w:line="225" w:lineRule="atLeast"/>
              <w:jc w:val="left"/>
              <w:textAlignment w:val="baseline"/>
              <w:rPr>
                <w:rFonts w:ascii="MS PGothic" w:eastAsia="MS PGothic" w:hAnsi="MS PGothic" w:cs="MS PGothic"/>
                <w:b/>
                <w:bCs/>
                <w:kern w:val="0"/>
                <w:sz w:val="24"/>
                <w:szCs w:val="24"/>
                <w:shd w:val="clear" w:color="auto" w:fill="FFFFFF"/>
              </w:rPr>
            </w:pPr>
          </w:p>
          <w:p w:rsidR="00C76412" w:rsidRDefault="00C76412" w:rsidP="00F31506">
            <w:pPr>
              <w:widowControl/>
              <w:spacing w:line="225" w:lineRule="atLeast"/>
              <w:jc w:val="left"/>
              <w:textAlignment w:val="baseline"/>
              <w:rPr>
                <w:rFonts w:ascii="MS PGothic" w:eastAsia="MS PGothic" w:hAnsi="MS PGothic" w:cs="MS PGothic"/>
                <w:b/>
                <w:bCs/>
                <w:kern w:val="0"/>
                <w:sz w:val="24"/>
                <w:szCs w:val="24"/>
                <w:shd w:val="clear" w:color="auto" w:fill="FFFFFF"/>
              </w:rPr>
            </w:pPr>
          </w:p>
          <w:p w:rsidR="00C76412" w:rsidRDefault="00C76412" w:rsidP="00F31506">
            <w:pPr>
              <w:widowControl/>
              <w:spacing w:line="225" w:lineRule="atLeast"/>
              <w:jc w:val="left"/>
              <w:textAlignment w:val="baseline"/>
              <w:rPr>
                <w:rFonts w:ascii="MS PGothic" w:eastAsia="MS PGothic" w:hAnsi="MS PGothic" w:cs="MS PGothic"/>
                <w:b/>
                <w:bCs/>
                <w:kern w:val="0"/>
                <w:sz w:val="24"/>
                <w:szCs w:val="24"/>
                <w:shd w:val="clear" w:color="auto" w:fill="FFFFFF"/>
              </w:rPr>
            </w:pPr>
          </w:p>
          <w:p w:rsidR="00C76412" w:rsidRDefault="00C76412" w:rsidP="00F31506">
            <w:pPr>
              <w:widowControl/>
              <w:spacing w:line="225" w:lineRule="atLeast"/>
              <w:jc w:val="left"/>
              <w:textAlignment w:val="baseline"/>
              <w:rPr>
                <w:rFonts w:ascii="MS PGothic" w:eastAsia="MS PGothic" w:hAnsi="MS PGothic" w:cs="MS PGothic"/>
                <w:b/>
                <w:bCs/>
                <w:kern w:val="0"/>
                <w:sz w:val="24"/>
                <w:szCs w:val="24"/>
                <w:shd w:val="clear" w:color="auto" w:fill="FFFFFF"/>
              </w:rPr>
            </w:pPr>
          </w:p>
          <w:p w:rsidR="00C76412" w:rsidRDefault="00C76412" w:rsidP="00F31506">
            <w:pPr>
              <w:widowControl/>
              <w:spacing w:line="225" w:lineRule="atLeast"/>
              <w:jc w:val="left"/>
              <w:textAlignment w:val="baseline"/>
              <w:rPr>
                <w:rFonts w:ascii="MS PGothic" w:eastAsia="MS PGothic" w:hAnsi="MS PGothic" w:cs="MS PGothic"/>
                <w:b/>
                <w:bCs/>
                <w:kern w:val="0"/>
                <w:sz w:val="24"/>
                <w:szCs w:val="24"/>
                <w:shd w:val="clear" w:color="auto" w:fill="FFFFFF"/>
              </w:rPr>
            </w:pPr>
          </w:p>
          <w:p w:rsidR="00C76412" w:rsidRDefault="00C76412" w:rsidP="00F31506">
            <w:pPr>
              <w:widowControl/>
              <w:spacing w:line="225" w:lineRule="atLeast"/>
              <w:jc w:val="left"/>
              <w:textAlignment w:val="baseline"/>
              <w:rPr>
                <w:rFonts w:ascii="MS PGothic" w:eastAsia="MS PGothic" w:hAnsi="MS PGothic" w:cs="MS PGothic"/>
                <w:b/>
                <w:bCs/>
                <w:kern w:val="0"/>
                <w:sz w:val="24"/>
                <w:szCs w:val="24"/>
                <w:shd w:val="clear" w:color="auto" w:fill="FFFFFF"/>
              </w:rPr>
            </w:pPr>
          </w:p>
          <w:p w:rsidR="00C76412" w:rsidRDefault="00C76412" w:rsidP="00F31506">
            <w:pPr>
              <w:widowControl/>
              <w:spacing w:line="225" w:lineRule="atLeast"/>
              <w:jc w:val="left"/>
              <w:textAlignment w:val="baseline"/>
              <w:rPr>
                <w:rFonts w:ascii="MS PGothic" w:eastAsia="MS PGothic" w:hAnsi="MS PGothic" w:cs="MS PGothic"/>
                <w:b/>
                <w:bCs/>
                <w:kern w:val="0"/>
                <w:sz w:val="24"/>
                <w:szCs w:val="24"/>
                <w:shd w:val="clear" w:color="auto" w:fill="FFFFFF"/>
              </w:rPr>
            </w:pPr>
          </w:p>
          <w:p w:rsidR="00C76412" w:rsidRPr="00F31506" w:rsidRDefault="00C76412" w:rsidP="00F31506">
            <w:pPr>
              <w:widowControl/>
              <w:spacing w:line="225" w:lineRule="atLeast"/>
              <w:jc w:val="left"/>
              <w:textAlignment w:val="baseline"/>
              <w:rPr>
                <w:rFonts w:ascii="MS PGothic" w:eastAsia="MS PGothic" w:hAnsi="MS PGothic" w:cs="MS PGothic"/>
                <w:kern w:val="0"/>
                <w:sz w:val="24"/>
                <w:szCs w:val="24"/>
              </w:rPr>
            </w:pPr>
          </w:p>
          <w:p w:rsidR="00F31506" w:rsidRPr="00F31506" w:rsidRDefault="00F31506" w:rsidP="00F31506">
            <w:pPr>
              <w:widowControl/>
              <w:spacing w:line="225" w:lineRule="atLeast"/>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lastRenderedPageBreak/>
              <w:t>Confirmatory assay</w:t>
            </w:r>
          </w:p>
          <w:tbl>
            <w:tblPr>
              <w:tblW w:w="1023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76"/>
              <w:gridCol w:w="1049"/>
              <w:gridCol w:w="1047"/>
              <w:gridCol w:w="857"/>
              <w:gridCol w:w="1318"/>
              <w:gridCol w:w="1049"/>
              <w:gridCol w:w="1047"/>
              <w:gridCol w:w="857"/>
              <w:gridCol w:w="1318"/>
            </w:tblGrid>
            <w:tr w:rsidR="00F31506" w:rsidRPr="00F31506">
              <w:trPr>
                <w:tblCellSpacing w:w="0" w:type="dxa"/>
              </w:trPr>
              <w:tc>
                <w:tcPr>
                  <w:tcW w:w="0" w:type="auto"/>
                  <w:vMerge w:val="restart"/>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Treatment level</w:t>
                  </w:r>
                </w:p>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(µg/ml)</w:t>
                  </w:r>
                </w:p>
              </w:tc>
              <w:tc>
                <w:tcPr>
                  <w:tcW w:w="0" w:type="auto"/>
                  <w:gridSpan w:val="4"/>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with S9 activation</w:t>
                  </w:r>
                </w:p>
              </w:tc>
              <w:tc>
                <w:tcPr>
                  <w:tcW w:w="0" w:type="auto"/>
                  <w:gridSpan w:val="4"/>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without S9 activation</w:t>
                  </w:r>
                </w:p>
              </w:tc>
            </w:tr>
            <w:tr w:rsidR="00F31506" w:rsidRPr="00F31506">
              <w:trPr>
                <w:tblCellSpacing w:w="0" w:type="dxa"/>
              </w:trPr>
              <w:tc>
                <w:tcPr>
                  <w:tcW w:w="0" w:type="auto"/>
                  <w:vMerge/>
                  <w:tcBorders>
                    <w:top w:val="single" w:sz="8" w:space="0" w:color="D7D7D7"/>
                    <w:left w:val="single" w:sz="8" w:space="0" w:color="D7D7D7"/>
                    <w:bottom w:val="single" w:sz="8" w:space="0" w:color="D7D7D7"/>
                    <w:right w:val="single" w:sz="8" w:space="0" w:color="D7D7D7"/>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Cloning efficiency</w:t>
                  </w:r>
                  <w:r w:rsidRPr="00F31506">
                    <w:rPr>
                      <w:rFonts w:ascii="MS PGothic" w:eastAsia="MS PGothic" w:hAnsi="MS PGothic" w:cs="MS PGothic"/>
                      <w:b/>
                      <w:bCs/>
                      <w:kern w:val="0"/>
                      <w:sz w:val="24"/>
                      <w:szCs w:val="24"/>
                      <w:shd w:val="clear" w:color="auto" w:fill="FFFFFF"/>
                      <w:vertAlign w:val="superscript"/>
                    </w:rPr>
                    <w:t>1</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Relative Cloning efficiency</w:t>
                  </w:r>
                  <w:r w:rsidRPr="00F31506">
                    <w:rPr>
                      <w:rFonts w:ascii="MS PGothic" w:eastAsia="MS PGothic" w:hAnsi="MS PGothic" w:cs="MS PGothic"/>
                      <w:b/>
                      <w:bCs/>
                      <w:kern w:val="0"/>
                      <w:sz w:val="24"/>
                      <w:szCs w:val="24"/>
                      <w:shd w:val="clear" w:color="auto" w:fill="FFFFFF"/>
                      <w:vertAlign w:val="superscript"/>
                    </w:rPr>
                    <w:t>2</w:t>
                  </w:r>
                </w:p>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Total mutant colonies</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Mutans/10E6 Clonable cells</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Cloning efficiency</w:t>
                  </w:r>
                  <w:r w:rsidRPr="00F31506">
                    <w:rPr>
                      <w:rFonts w:ascii="MS PGothic" w:eastAsia="MS PGothic" w:hAnsi="MS PGothic" w:cs="MS PGothic"/>
                      <w:b/>
                      <w:bCs/>
                      <w:kern w:val="0"/>
                      <w:sz w:val="24"/>
                      <w:szCs w:val="24"/>
                      <w:shd w:val="clear" w:color="auto" w:fill="FFFFFF"/>
                      <w:vertAlign w:val="superscript"/>
                    </w:rPr>
                    <w:t>1</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Relative Cloning efficiency</w:t>
                  </w:r>
                  <w:r w:rsidRPr="00F31506">
                    <w:rPr>
                      <w:rFonts w:ascii="MS PGothic" w:eastAsia="MS PGothic" w:hAnsi="MS PGothic" w:cs="MS PGothic"/>
                      <w:b/>
                      <w:bCs/>
                      <w:kern w:val="0"/>
                      <w:sz w:val="24"/>
                      <w:szCs w:val="24"/>
                      <w:shd w:val="clear" w:color="auto" w:fill="FFFFFF"/>
                      <w:vertAlign w:val="superscript"/>
                    </w:rPr>
                    <w:t>2</w:t>
                  </w:r>
                </w:p>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Total mutant colonies</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Mutans/10E6 Clonable cells</w:t>
                  </w:r>
                </w:p>
              </w:tc>
            </w:tr>
            <w:tr w:rsidR="00F31506" w:rsidRPr="00F31506">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NK</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0.85</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97</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5.0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0.95</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104</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17</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9.4</w:t>
                  </w:r>
                </w:p>
              </w:tc>
            </w:tr>
            <w:tr w:rsidR="00F31506" w:rsidRPr="00F31506">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SK</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0.88</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6</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3.6</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0.89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0.5</w:t>
                  </w:r>
                  <w:r w:rsidRPr="00F31506">
                    <w:rPr>
                      <w:rFonts w:ascii="MS PGothic" w:eastAsia="MS PGothic" w:hAnsi="MS PGothic" w:cs="MS PGothic"/>
                      <w:kern w:val="0"/>
                      <w:sz w:val="24"/>
                      <w:szCs w:val="24"/>
                      <w:shd w:val="clear" w:color="auto" w:fill="FFFFFF"/>
                      <w:vertAlign w:val="superscript"/>
                    </w:rPr>
                    <w:t>a</w:t>
                  </w:r>
                </w:p>
              </w:tc>
            </w:tr>
            <w:tr w:rsidR="00F31506" w:rsidRPr="00F31506">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600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0.07</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8</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1.5</w:t>
                  </w:r>
                </w:p>
              </w:tc>
            </w:tr>
            <w:tr w:rsidR="00F31506" w:rsidRPr="00F31506">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500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0.44</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96</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0.6</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0.62</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69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5</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3.1</w:t>
                  </w:r>
                </w:p>
              </w:tc>
            </w:tr>
            <w:tr w:rsidR="00F31506" w:rsidRPr="00F31506">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350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1.10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125</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6</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3.5</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w:t>
                  </w:r>
                </w:p>
              </w:tc>
            </w:tr>
            <w:tr w:rsidR="00F31506" w:rsidRPr="00F31506">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250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0.92</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104</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0.6</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0.89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100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0.5</w:t>
                  </w:r>
                </w:p>
              </w:tc>
            </w:tr>
            <w:tr w:rsidR="00F31506" w:rsidRPr="00F31506">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125</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0.97</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110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0.6</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0.99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110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3</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1.7</w:t>
                  </w:r>
                </w:p>
              </w:tc>
            </w:tr>
            <w:tr w:rsidR="00F31506" w:rsidRPr="00F31506">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62.5</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0.97</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110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4</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2.2</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0.96</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110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0.4</w:t>
                  </w:r>
                  <w:r w:rsidRPr="00F31506">
                    <w:rPr>
                      <w:rFonts w:ascii="MS PGothic" w:eastAsia="MS PGothic" w:hAnsi="MS PGothic" w:cs="MS PGothic"/>
                      <w:kern w:val="0"/>
                      <w:sz w:val="24"/>
                      <w:szCs w:val="24"/>
                      <w:shd w:val="clear" w:color="auto" w:fill="FFFFFF"/>
                      <w:vertAlign w:val="superscript"/>
                    </w:rPr>
                    <w:t>a</w:t>
                  </w:r>
                </w:p>
              </w:tc>
            </w:tr>
            <w:tr w:rsidR="00F31506" w:rsidRPr="00F31506">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31.25</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0.95</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108</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4</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2.1</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0.96</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108</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5</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2.6</w:t>
                  </w:r>
                </w:p>
              </w:tc>
            </w:tr>
            <w:tr w:rsidR="00F31506" w:rsidRPr="00F31506">
              <w:trPr>
                <w:tblCellSpacing w:w="0" w:type="dxa"/>
              </w:trPr>
              <w:tc>
                <w:tcPr>
                  <w:tcW w:w="0" w:type="auto"/>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PK</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0.09</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10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441</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302.7</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0.72</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80</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348</w:t>
                  </w:r>
                </w:p>
              </w:tc>
              <w:tc>
                <w:tcPr>
                  <w:tcW w:w="0" w:type="auto"/>
                  <w:tcBorders>
                    <w:top w:val="nil"/>
                    <w:left w:val="nil"/>
                    <w:bottom w:val="single" w:sz="8" w:space="0" w:color="auto"/>
                    <w:right w:val="single" w:sz="8" w:space="0" w:color="auto"/>
                  </w:tcBorders>
                  <w:tcMar>
                    <w:top w:w="60" w:type="dxa"/>
                    <w:left w:w="60" w:type="dxa"/>
                    <w:bottom w:w="60" w:type="dxa"/>
                    <w:right w:w="60" w:type="dxa"/>
                  </w:tcMar>
                  <w:vAlign w:val="bottom"/>
                  <w:hideMark/>
                </w:tcPr>
                <w:p w:rsidR="00F31506" w:rsidRPr="00F31506" w:rsidRDefault="00F31506" w:rsidP="00F31506">
                  <w:pPr>
                    <w:widowControl/>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214.4</w:t>
                  </w:r>
                </w:p>
              </w:tc>
            </w:tr>
          </w:tbl>
          <w:p w:rsidR="00F31506" w:rsidRPr="00F31506" w:rsidRDefault="00F31506" w:rsidP="00F31506">
            <w:pPr>
              <w:widowControl/>
              <w:spacing w:line="225" w:lineRule="atLeast"/>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vertAlign w:val="superscript"/>
              </w:rPr>
              <w:t>1</w:t>
            </w:r>
            <w:r w:rsidRPr="00F31506">
              <w:rPr>
                <w:rFonts w:ascii="MS PGothic" w:eastAsia="MS PGothic" w:hAnsi="MS PGothic" w:cs="MS PGothic"/>
                <w:kern w:val="0"/>
                <w:sz w:val="24"/>
                <w:szCs w:val="24"/>
                <w:shd w:val="clear" w:color="auto" w:fill="FFFFFF"/>
              </w:rPr>
              <w:t> Cloning efficiency = Total colonies counted/Dishes counted x 100 cells/dish</w:t>
            </w:r>
          </w:p>
          <w:p w:rsidR="00F31506" w:rsidRPr="00F31506" w:rsidRDefault="00F31506" w:rsidP="00F31506">
            <w:pPr>
              <w:widowControl/>
              <w:spacing w:line="225" w:lineRule="atLeast"/>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vertAlign w:val="superscript"/>
              </w:rPr>
              <w:t>2</w:t>
            </w:r>
            <w:r w:rsidRPr="00F31506">
              <w:rPr>
                <w:rFonts w:ascii="MS PGothic" w:eastAsia="MS PGothic" w:hAnsi="MS PGothic" w:cs="MS PGothic"/>
                <w:kern w:val="0"/>
                <w:sz w:val="24"/>
                <w:szCs w:val="24"/>
                <w:shd w:val="clear" w:color="auto" w:fill="FFFFFF"/>
              </w:rPr>
              <w:t> Relative cloning efficiency = cloning efficiency of treatment group x 100/ cloning efficiency of solvent group</w:t>
            </w:r>
          </w:p>
          <w:p w:rsidR="00F31506" w:rsidRPr="00F31506" w:rsidRDefault="00F31506" w:rsidP="00F31506">
            <w:pPr>
              <w:widowControl/>
              <w:spacing w:line="225" w:lineRule="atLeast"/>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vertAlign w:val="superscript"/>
              </w:rPr>
              <w:t>a</w:t>
            </w:r>
            <w:r w:rsidRPr="00F31506">
              <w:rPr>
                <w:rFonts w:ascii="MS PGothic" w:eastAsia="MS PGothic" w:hAnsi="MS PGothic" w:cs="MS PGothic"/>
                <w:kern w:val="0"/>
                <w:sz w:val="24"/>
                <w:szCs w:val="24"/>
                <w:shd w:val="clear" w:color="auto" w:fill="FFFFFF"/>
              </w:rPr>
              <w:t> Calculated on the basis of 1 mutant colonies observed in a total of 5 dishes</w:t>
            </w:r>
          </w:p>
          <w:p w:rsidR="00F31506" w:rsidRPr="00F31506" w:rsidRDefault="00F31506" w:rsidP="00F31506">
            <w:pPr>
              <w:widowControl/>
              <w:spacing w:line="225" w:lineRule="atLeast"/>
              <w:jc w:val="left"/>
              <w:textAlignment w:val="baseline"/>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NK: negative control; SK: solvent control; PK: positive control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85"/>
      </w:tblGrid>
      <w:tr w:rsidR="00F31506" w:rsidRPr="00F31506">
        <w:trPr>
          <w:tblCellSpacing w:w="5" w:type="dxa"/>
        </w:trPr>
        <w:tc>
          <w:tcPr>
            <w:tcW w:w="0" w:type="auto"/>
            <w:hideMark/>
          </w:tcPr>
          <w:p w:rsidR="00F31506" w:rsidRPr="00F31506" w:rsidRDefault="00F31506" w:rsidP="00F31506">
            <w:pPr>
              <w:widowControl/>
              <w:jc w:val="left"/>
              <w:divId w:val="21890593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negative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36328904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There were no significant increases in the mutant frequencies in any of the test groups. Under the conditions of this assay, Bisphenol-S was negative in the CHO/HGPRT mutation assay both with and without S9 mix.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Executive summary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Verdana" w:eastAsia="MS PGothic" w:hAnsi="Verdana" w:cs="MS PGothic"/>
                <w:color w:val="656565"/>
                <w:kern w:val="0"/>
                <w:sz w:val="15"/>
                <w:szCs w:val="15"/>
              </w:rPr>
              <w:t xml:space="preserve">In a mammalian cell gene mutation assay, CHO cells cultured in vitro were exposed to 4,4’-dihydroxydiphenyl in DMSO at concentrations of 62.5, 125, 250, 500, 750, 1000 µg/m (initial assay) and 31.25, 62.5, 125, 250, 500, 600 ug/ml without S9 and </w:t>
            </w:r>
            <w:r w:rsidRPr="00F31506">
              <w:rPr>
                <w:rFonts w:ascii="Verdana" w:eastAsia="MS PGothic" w:hAnsi="Verdana" w:cs="MS PGothic"/>
                <w:color w:val="656565"/>
                <w:kern w:val="0"/>
                <w:sz w:val="15"/>
                <w:szCs w:val="15"/>
              </w:rPr>
              <w:lastRenderedPageBreak/>
              <w:t>31.25, 62.5, 125, 250, 350, 500 µg/ml with S9 mix (confirmatory assay).</w:t>
            </w:r>
          </w:p>
          <w:p w:rsidR="00F31506" w:rsidRPr="00F31506" w:rsidRDefault="00F31506" w:rsidP="00F31506">
            <w:pPr>
              <w:widowControl/>
              <w:spacing w:line="225" w:lineRule="atLeast"/>
              <w:jc w:val="left"/>
              <w:textAlignment w:val="baseline"/>
              <w:rPr>
                <w:rFonts w:ascii="MS PGothic" w:eastAsia="MS PGothic" w:hAnsi="MS PGothic" w:cs="MS PGothic"/>
                <w:kern w:val="0"/>
                <w:sz w:val="24"/>
                <w:szCs w:val="24"/>
              </w:rPr>
            </w:pPr>
            <w:r w:rsidRPr="00F31506">
              <w:rPr>
                <w:rFonts w:ascii="Verdana" w:eastAsia="MS PGothic" w:hAnsi="Verdana" w:cs="MS PGothic"/>
                <w:color w:val="656565"/>
                <w:kern w:val="0"/>
                <w:sz w:val="15"/>
                <w:szCs w:val="15"/>
              </w:rPr>
              <w:t>4</w:t>
            </w:r>
            <w:proofErr w:type="gramStart"/>
            <w:r w:rsidRPr="00F31506">
              <w:rPr>
                <w:rFonts w:ascii="Verdana" w:eastAsia="MS PGothic" w:hAnsi="Verdana" w:cs="MS PGothic"/>
                <w:color w:val="656565"/>
                <w:kern w:val="0"/>
                <w:sz w:val="15"/>
                <w:szCs w:val="15"/>
              </w:rPr>
              <w:t>,4’</w:t>
            </w:r>
            <w:proofErr w:type="gramEnd"/>
            <w:r w:rsidRPr="00F31506">
              <w:rPr>
                <w:rFonts w:ascii="Verdana" w:eastAsia="MS PGothic" w:hAnsi="Verdana" w:cs="MS PGothic"/>
                <w:color w:val="656565"/>
                <w:kern w:val="0"/>
                <w:sz w:val="15"/>
                <w:szCs w:val="15"/>
              </w:rPr>
              <w:t>-dihydroxydiphenyl was tested up to cytotoxic concentrations. There were no significant increases in the mutant frequencies in any of the test group. In the initial assay, the concurrent cytotoxicities, as measured by cloning efficiencies relative to the solvent control, were 0, 1, 78, 117, 94 and 112% without S9 mix and 0, 0, 6, 113, 110 and 114% with S9 mix (highest to lowest dose). Under the conditions of this assay, 4</w:t>
            </w:r>
            <w:proofErr w:type="gramStart"/>
            <w:r w:rsidRPr="00F31506">
              <w:rPr>
                <w:rFonts w:ascii="Verdana" w:eastAsia="MS PGothic" w:hAnsi="Verdana" w:cs="MS PGothic"/>
                <w:color w:val="656565"/>
                <w:kern w:val="0"/>
                <w:sz w:val="15"/>
                <w:szCs w:val="15"/>
              </w:rPr>
              <w:t>,4’</w:t>
            </w:r>
            <w:proofErr w:type="gramEnd"/>
            <w:r w:rsidRPr="00F31506">
              <w:rPr>
                <w:rFonts w:ascii="Verdana" w:eastAsia="MS PGothic" w:hAnsi="Verdana" w:cs="MS PGothic"/>
                <w:color w:val="656565"/>
                <w:kern w:val="0"/>
                <w:sz w:val="15"/>
                <w:szCs w:val="15"/>
              </w:rPr>
              <w:t>-dihydroxydiphenyl sulphone was found to be negative in the CHO/HGPRT mutation assay both with and without S9 mix.</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lastRenderedPageBreak/>
        <w:t>Endpoint study record: Genetic toxicity in vitro.011: (Seiried</w:t>
      </w:r>
      <w:proofErr w:type="gramStart"/>
      <w:r w:rsidRPr="00F31506">
        <w:rPr>
          <w:rFonts w:ascii="Helvetica" w:eastAsia="MS PGothic" w:hAnsi="Helvetica" w:cs="Helvetica"/>
          <w:b/>
          <w:bCs/>
          <w:i/>
          <w:iCs/>
          <w:kern w:val="0"/>
          <w:sz w:val="30"/>
          <w:szCs w:val="30"/>
        </w:rPr>
        <w:t>,2006</w:t>
      </w:r>
      <w:proofErr w:type="gramEnd"/>
      <w:r w:rsidRPr="00F31506">
        <w:rPr>
          <w:rFonts w:ascii="Helvetica" w:eastAsia="MS PGothic" w:hAnsi="Helvetica" w:cs="Helvetica"/>
          <w:b/>
          <w:bCs/>
          <w:i/>
          <w:iCs/>
          <w:kern w:val="0"/>
          <w:sz w:val="30"/>
          <w:szCs w:val="30"/>
        </w:rPr>
        <w:t xml:space="preserve">) Mouse Lymphoma Mutagenicity Assay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2059351714"/>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IUC5-be062526-f83f-43d5-aba4-66b8fb47d434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10:57:21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4738"/>
        <w:gridCol w:w="459"/>
        <w:gridCol w:w="464"/>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(reliable with restrictions)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Acceptable well-documented publication which meets basic scientific principles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89"/>
        <w:gridCol w:w="757"/>
        <w:gridCol w:w="416"/>
        <w:gridCol w:w="2427"/>
        <w:gridCol w:w="1284"/>
        <w:gridCol w:w="933"/>
        <w:gridCol w:w="618"/>
        <w:gridCol w:w="843"/>
        <w:gridCol w:w="900"/>
        <w:gridCol w:w="631"/>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F31506" w:rsidRPr="00280715" w:rsidRDefault="00F31506" w:rsidP="00F31506">
            <w:pPr>
              <w:widowControl/>
              <w:jc w:val="left"/>
              <w:rPr>
                <w:rFonts w:ascii="Helvetica" w:eastAsia="MS PGothic" w:hAnsi="Helvetica" w:cs="Helvetica"/>
                <w:kern w:val="0"/>
                <w:sz w:val="16"/>
                <w:szCs w:val="16"/>
                <w:lang w:val="fr-FR"/>
              </w:rPr>
            </w:pPr>
            <w:r w:rsidRPr="00280715">
              <w:rPr>
                <w:rFonts w:ascii="Helvetica" w:eastAsia="MS PGothic" w:hAnsi="Helvetica" w:cs="Helvetica"/>
                <w:kern w:val="0"/>
                <w:sz w:val="16"/>
                <w:szCs w:val="16"/>
                <w:lang w:val="fr-FR"/>
              </w:rPr>
              <w:t xml:space="preserve">Seifried, H.E. et al.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2006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 Compilation of Two Decades of Mutagenicity Test Results with the Ames Salmonella typhimurium and L5178Y Mouse Lymphoma Cell Mutation Assays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Chem. Res. Toxicol. 19, 627-644.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genotoxicity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95"/>
      </w:tblGrid>
      <w:tr w:rsidR="00F31506" w:rsidRPr="00F31506">
        <w:trPr>
          <w:tblCellSpacing w:w="5" w:type="dxa"/>
        </w:trPr>
        <w:tc>
          <w:tcPr>
            <w:tcW w:w="0" w:type="auto"/>
            <w:hideMark/>
          </w:tcPr>
          <w:p w:rsidR="00F31506" w:rsidRPr="00F31506" w:rsidRDefault="00F31506" w:rsidP="00F31506">
            <w:pPr>
              <w:widowControl/>
              <w:jc w:val="left"/>
              <w:divId w:val="213813507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gene mutation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713"/>
      </w:tblGrid>
      <w:tr w:rsidR="00F31506" w:rsidRPr="00F31506">
        <w:trPr>
          <w:tblCellSpacing w:w="5" w:type="dxa"/>
        </w:trPr>
        <w:tc>
          <w:tcPr>
            <w:tcW w:w="0" w:type="auto"/>
            <w:hideMark/>
          </w:tcPr>
          <w:p w:rsidR="00F31506" w:rsidRPr="00F31506" w:rsidRDefault="00F31506" w:rsidP="00F31506">
            <w:pPr>
              <w:widowControl/>
              <w:jc w:val="left"/>
              <w:divId w:val="141964101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mammalian cell gene mutation assay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F31506" w:rsidRPr="00F31506">
        <w:trPr>
          <w:tblCellSpacing w:w="5" w:type="dxa"/>
        </w:trPr>
        <w:tc>
          <w:tcPr>
            <w:tcW w:w="0" w:type="auto"/>
            <w:hideMark/>
          </w:tcPr>
          <w:p w:rsidR="00F31506" w:rsidRPr="00F31506" w:rsidRDefault="00F31506" w:rsidP="00F31506">
            <w:pPr>
              <w:widowControl/>
              <w:jc w:val="left"/>
              <w:divId w:val="57181740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75677703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385"/>
      </w:tblGrid>
      <w:tr w:rsidR="00F31506" w:rsidRPr="00F31506">
        <w:trPr>
          <w:tblCellSpacing w:w="5" w:type="dxa"/>
        </w:trPr>
        <w:tc>
          <w:tcPr>
            <w:tcW w:w="0" w:type="auto"/>
            <w:hideMark/>
          </w:tcPr>
          <w:p w:rsidR="00F31506" w:rsidRPr="00F31506" w:rsidRDefault="00F31506" w:rsidP="00F31506">
            <w:pPr>
              <w:widowControl/>
              <w:jc w:val="left"/>
              <w:divId w:val="868958656"/>
              <w:rPr>
                <w:rFonts w:ascii="Helvetica" w:eastAsia="MS PGothic" w:hAnsi="Helvetica" w:cs="Helvetica"/>
                <w:kern w:val="0"/>
                <w:sz w:val="16"/>
                <w:szCs w:val="16"/>
              </w:rPr>
            </w:pPr>
            <w:r w:rsidRPr="00F31506">
              <w:rPr>
                <w:rFonts w:ascii="Helvetica" w:eastAsia="MS PGothic" w:hAnsi="Helvetica" w:cs="Helvetica"/>
                <w:kern w:val="0"/>
                <w:sz w:val="16"/>
                <w:szCs w:val="16"/>
              </w:rPr>
              <w:t>- Name of test material (as cited in study report): bisphenol S</w:t>
            </w:r>
            <w:r>
              <w:rPr>
                <w:rFonts w:ascii="Helvetica" w:eastAsia="MS PGothic" w:hAnsi="Helvetica" w:cs="Helvetica"/>
                <w:kern w:val="0"/>
                <w:sz w:val="16"/>
                <w:szCs w:val="16"/>
              </w:rPr>
              <w:br/>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Method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2299"/>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Species/strain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mouse lymphoma L5178Y cells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491"/>
      </w:tblGrid>
      <w:tr w:rsidR="00F31506" w:rsidRPr="00F31506">
        <w:trPr>
          <w:tblCellSpacing w:w="5" w:type="dxa"/>
        </w:trPr>
        <w:tc>
          <w:tcPr>
            <w:tcW w:w="0" w:type="auto"/>
            <w:hideMark/>
          </w:tcPr>
          <w:p w:rsidR="00F31506" w:rsidRPr="00F31506" w:rsidRDefault="00F31506" w:rsidP="00F31506">
            <w:pPr>
              <w:widowControl/>
              <w:jc w:val="left"/>
              <w:divId w:val="1106925921"/>
              <w:rPr>
                <w:rFonts w:ascii="Helvetica" w:eastAsia="MS PGothic" w:hAnsi="Helvetica" w:cs="Helvetica"/>
                <w:kern w:val="0"/>
                <w:sz w:val="16"/>
                <w:szCs w:val="16"/>
              </w:rPr>
            </w:pPr>
            <w:r w:rsidRPr="00F31506">
              <w:rPr>
                <w:rFonts w:ascii="Helvetica" w:eastAsia="MS PGothic" w:hAnsi="Helvetica" w:cs="Helvetica"/>
                <w:kern w:val="0"/>
                <w:sz w:val="16"/>
                <w:szCs w:val="16"/>
              </w:rPr>
              <w:t>S9-Activated:100,150,200,and 250 µg/mL</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Non-Activated:100,150,200,250, and 300 µg/mL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test system and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59142735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The toxicity of each chemical was determined both with and without liver S9 prepared from Aroclor 1254-induced male Sprague−Dawley rats. S9 mix was prepared according to the procedure of Clive et al. (1979). Cells at a concentration of 6 × 105/mL (6 × 106 cells total) were exposed for 4 h to a range of concentrations from 0.0005 </w:t>
            </w:r>
            <w:proofErr w:type="gramStart"/>
            <w:r w:rsidRPr="00F31506">
              <w:rPr>
                <w:rFonts w:ascii="Helvetica" w:eastAsia="MS PGothic" w:hAnsi="Helvetica" w:cs="Helvetica"/>
                <w:kern w:val="0"/>
                <w:sz w:val="16"/>
                <w:szCs w:val="16"/>
              </w:rPr>
              <w:t>to 10000 µg/mL</w:t>
            </w:r>
            <w:proofErr w:type="gramEnd"/>
            <w:r w:rsidRPr="00F31506">
              <w:rPr>
                <w:rFonts w:ascii="Helvetica" w:eastAsia="MS PGothic" w:hAnsi="Helvetica" w:cs="Helvetica"/>
                <w:kern w:val="0"/>
                <w:sz w:val="16"/>
                <w:szCs w:val="16"/>
              </w:rPr>
              <w:t>. The cells were then washed, resuspended in growth medium, and incubated at 37 ± 1°C for 48 h. The rate of cell growth was determined for each of the treated cultures and compared to the rate of growth of the solvent controls. The doses of chemical selected for testing were within the range yielding approximately 0−90% cytotoxicity. For each assay, there were 2−4 solvent controls, a positive control of ethyl methylsulfonate at 4.7 × 10−6 M (or methyl methanesulfonate at 10−20 µg/mL) for the test without metabolic activation, and a positive control of 3-methylcholanthrene at 1.86 × 10−5 M (or dimethylbenz[a]-anthracene at 0.5−4 µg/mL) for the test with metabolic activation.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Reference</w:t>
            </w:r>
            <w:r>
              <w:rPr>
                <w:rFonts w:ascii="Helvetica" w:eastAsia="MS PGothic" w:hAnsi="Helvetica" w:cs="Helvetica"/>
                <w:kern w:val="0"/>
                <w:sz w:val="16"/>
                <w:szCs w:val="16"/>
              </w:rPr>
              <w:br/>
            </w:r>
            <w:r w:rsidRPr="00F31506">
              <w:rPr>
                <w:rFonts w:ascii="Helvetica" w:eastAsia="MS PGothic" w:hAnsi="Helvetica" w:cs="Helvetica"/>
                <w:kern w:val="0"/>
                <w:sz w:val="16"/>
                <w:szCs w:val="16"/>
              </w:rPr>
              <w:t>Clive, D. et al. (1979): Mutat. Res.59</w:t>
            </w:r>
            <w:proofErr w:type="gramStart"/>
            <w:r w:rsidRPr="00F31506">
              <w:rPr>
                <w:rFonts w:ascii="Helvetica" w:eastAsia="MS PGothic" w:hAnsi="Helvetica" w:cs="Helvetica"/>
                <w:kern w:val="0"/>
                <w:sz w:val="16"/>
                <w:szCs w:val="16"/>
              </w:rPr>
              <w:t>,61</w:t>
            </w:r>
            <w:proofErr w:type="gramEnd"/>
            <w:r w:rsidRPr="00F31506">
              <w:rPr>
                <w:rFonts w:ascii="Helvetica" w:eastAsia="MS PGothic" w:hAnsi="Helvetica" w:cs="Helvetica"/>
                <w:kern w:val="0"/>
                <w:sz w:val="16"/>
                <w:szCs w:val="16"/>
              </w:rPr>
              <w:t xml:space="preserve">-108.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Evaluation criteria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68506834"/>
              <w:rPr>
                <w:rFonts w:ascii="Helvetica" w:eastAsia="MS PGothic" w:hAnsi="Helvetica" w:cs="Helvetica"/>
                <w:kern w:val="0"/>
                <w:sz w:val="16"/>
                <w:szCs w:val="16"/>
              </w:rPr>
            </w:pPr>
            <w:r w:rsidRPr="00F31506">
              <w:rPr>
                <w:rFonts w:ascii="Helvetica" w:eastAsia="MS PGothic" w:hAnsi="Helvetica" w:cs="Helvetica"/>
                <w:kern w:val="0"/>
                <w:sz w:val="16"/>
                <w:szCs w:val="16"/>
              </w:rPr>
              <w:t>The mutagenicity assay was performed according to the procedure described by Clive and Spector (1975). A total of 1.2 × 107 cells in duplicate cultures were exposed to the test chemical, positive control, and solvent control for 4 h at 37 ± 1°C, washed twice with growth medium, and maintained at 37 ± 1°C for 48 h in log-phase growth to allow recovery and mutant expression. Cells in the cultures were adjusted to 3 × 105/mL at 24 h intervals.</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They were then cloned (1 × 106 cells/plate for mutant selection and 200 cells/plate for viable count determinations) in soft agar medium containing Fischer’s medium, 20% horse serum, 2 mM sodium pyruvate, 0.02% pluronic F-68, and 0.23% granulated agar (BBL, Inc., Cockeysville, MD). Resistance to trifluorothymidine (TFT) was determined by adding TFT (final concentration, </w:t>
            </w:r>
            <w:proofErr w:type="gramStart"/>
            <w:r w:rsidRPr="00F31506">
              <w:rPr>
                <w:rFonts w:ascii="Helvetica" w:eastAsia="MS PGothic" w:hAnsi="Helvetica" w:cs="Helvetica"/>
                <w:kern w:val="0"/>
                <w:sz w:val="16"/>
                <w:szCs w:val="16"/>
              </w:rPr>
              <w:t>3 µg/mL</w:t>
            </w:r>
            <w:proofErr w:type="gramEnd"/>
            <w:r w:rsidRPr="00F31506">
              <w:rPr>
                <w:rFonts w:ascii="Helvetica" w:eastAsia="MS PGothic" w:hAnsi="Helvetica" w:cs="Helvetica"/>
                <w:kern w:val="0"/>
                <w:sz w:val="16"/>
                <w:szCs w:val="16"/>
              </w:rPr>
              <w:t xml:space="preserve">) to the cloning medium for mutant selection. The 100× stock solution of TFT in saline was stored at −70°C and was thawed immediately before use. </w:t>
            </w:r>
            <w:r w:rsidRPr="00F31506">
              <w:rPr>
                <w:rFonts w:ascii="Helvetica" w:eastAsia="MS PGothic" w:hAnsi="Helvetica" w:cs="Helvetica"/>
                <w:kern w:val="0"/>
                <w:sz w:val="16"/>
                <w:szCs w:val="16"/>
              </w:rPr>
              <w:lastRenderedPageBreak/>
              <w:t>Plates were incubated at 37 ± 1°C in 5% CO2 in air for 10−12 days and then counted with an Artek automated colony counter (Artek 982, DynaTech) or ProtoCol colony counter (Synbiosis, Frederick, MD). Only colonies larger than 0.2 mm in diameter were counted. Mutant frequencies were expressed as mutants per 106 surviving cells.</w:t>
            </w:r>
            <w:r>
              <w:rPr>
                <w:rFonts w:ascii="Helvetica" w:eastAsia="MS PGothic" w:hAnsi="Helvetica" w:cs="Helvetica"/>
                <w:kern w:val="0"/>
                <w:sz w:val="16"/>
                <w:szCs w:val="16"/>
              </w:rPr>
              <w:br/>
            </w:r>
            <w:r w:rsidRPr="00F31506">
              <w:rPr>
                <w:rFonts w:ascii="Helvetica" w:eastAsia="MS PGothic" w:hAnsi="Helvetica" w:cs="Helvetica"/>
                <w:kern w:val="0"/>
                <w:sz w:val="16"/>
                <w:szCs w:val="16"/>
              </w:rPr>
              <w:t>The size of mutant mouse lymphoma colonies was also determined using an Artek 982 colony counter/sizer or the ProtoCol colony counter. An internal discriminator was set to step sequentially to exclude increasingly larger colonies in approximate increments of 0.1 mm in colony diameter. The size range used was from 0.2 to 1.1 mm.</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Refference</w:t>
            </w:r>
            <w:r>
              <w:rPr>
                <w:rFonts w:ascii="Helvetica" w:eastAsia="MS PGothic" w:hAnsi="Helvetica" w:cs="Helvetica"/>
                <w:kern w:val="0"/>
                <w:sz w:val="16"/>
                <w:szCs w:val="16"/>
              </w:rPr>
              <w:br/>
            </w:r>
            <w:r w:rsidRPr="00F31506">
              <w:rPr>
                <w:rFonts w:ascii="Helvetica" w:eastAsia="MS PGothic" w:hAnsi="Helvetica" w:cs="Helvetica"/>
                <w:kern w:val="0"/>
                <w:sz w:val="16"/>
                <w:szCs w:val="16"/>
              </w:rPr>
              <w:t>Clive, D. and Spector, J.F.S. (1975): Mutat. Res.31</w:t>
            </w:r>
            <w:proofErr w:type="gramStart"/>
            <w:r w:rsidRPr="00F31506">
              <w:rPr>
                <w:rFonts w:ascii="Helvetica" w:eastAsia="MS PGothic" w:hAnsi="Helvetica" w:cs="Helvetica"/>
                <w:kern w:val="0"/>
                <w:sz w:val="16"/>
                <w:szCs w:val="16"/>
              </w:rPr>
              <w:t>,17</w:t>
            </w:r>
            <w:proofErr w:type="gramEnd"/>
            <w:r w:rsidRPr="00F31506">
              <w:rPr>
                <w:rFonts w:ascii="Helvetica" w:eastAsia="MS PGothic" w:hAnsi="Helvetica" w:cs="Helvetica"/>
                <w:kern w:val="0"/>
                <w:sz w:val="16"/>
                <w:szCs w:val="16"/>
              </w:rPr>
              <w:t>-29.</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2299"/>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Species/strain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mouse lymphoma L5178Y cells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Metabolic activation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with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Genotoxicity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negative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Vehicle controls valid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controls valid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F31506">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2299"/>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Species/strain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mouse lymphoma L5178Y cells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Metabolic activation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without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Genotoxicity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negative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Vehicle controls valid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controls valid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Additional information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901"/>
      </w:tblGrid>
      <w:tr w:rsidR="00F31506" w:rsidRPr="00F31506">
        <w:trPr>
          <w:tblCellSpacing w:w="5" w:type="dxa"/>
        </w:trPr>
        <w:tc>
          <w:tcPr>
            <w:tcW w:w="0" w:type="auto"/>
            <w:hideMark/>
          </w:tcPr>
          <w:p w:rsidR="00F31506" w:rsidRPr="00F31506" w:rsidRDefault="00F31506" w:rsidP="00F31506">
            <w:pPr>
              <w:widowControl/>
              <w:jc w:val="left"/>
              <w:divId w:val="164955490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The response of the tests in the mouse lymphoma mutagenicity assay is summarized in Table 1. </w:t>
            </w:r>
          </w:p>
        </w:tc>
      </w:tr>
    </w:tbl>
    <w:p w:rsidR="00F31506" w:rsidRPr="00F31506" w:rsidRDefault="00F31506" w:rsidP="00C76412">
      <w:pPr>
        <w:keepNext/>
        <w:keepLines/>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tbl>
            <w:tblPr>
              <w:tblW w:w="13800" w:type="dxa"/>
              <w:tblCellSpacing w:w="0" w:type="dxa"/>
              <w:tblCellMar>
                <w:left w:w="0" w:type="dxa"/>
                <w:right w:w="0" w:type="dxa"/>
              </w:tblCellMar>
              <w:tblLook w:val="04A0" w:firstRow="1" w:lastRow="0" w:firstColumn="1" w:lastColumn="0" w:noHBand="0" w:noVBand="1"/>
            </w:tblPr>
            <w:tblGrid>
              <w:gridCol w:w="2167"/>
              <w:gridCol w:w="756"/>
              <w:gridCol w:w="1608"/>
              <w:gridCol w:w="1213"/>
              <w:gridCol w:w="1129"/>
              <w:gridCol w:w="850"/>
              <w:gridCol w:w="655"/>
              <w:gridCol w:w="1458"/>
              <w:gridCol w:w="1213"/>
              <w:gridCol w:w="1129"/>
              <w:gridCol w:w="886"/>
              <w:gridCol w:w="736"/>
            </w:tblGrid>
            <w:tr w:rsidR="00F31506" w:rsidRPr="00F31506">
              <w:trPr>
                <w:trHeight w:val="315"/>
                <w:tblCellSpacing w:w="0" w:type="dxa"/>
              </w:trPr>
              <w:tc>
                <w:tcPr>
                  <w:tcW w:w="4860" w:type="dxa"/>
                  <w:gridSpan w:val="3"/>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Table 1 Mouse Lymphoma Test Data</w:t>
                  </w:r>
                </w:p>
              </w:tc>
              <w:tc>
                <w:tcPr>
                  <w:tcW w:w="10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104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94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70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11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112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114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9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80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r>
            <w:tr w:rsidR="00F31506" w:rsidRPr="00F31506">
              <w:trPr>
                <w:trHeight w:val="255"/>
                <w:tblCellSpacing w:w="0" w:type="dxa"/>
              </w:trPr>
              <w:tc>
                <w:tcPr>
                  <w:tcW w:w="2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160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11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r>
            <w:tr w:rsidR="00F31506" w:rsidRPr="00F31506">
              <w:trPr>
                <w:trHeight w:val="255"/>
                <w:tblCellSpacing w:w="0" w:type="dxa"/>
              </w:trPr>
              <w:tc>
                <w:tcPr>
                  <w:tcW w:w="2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gridSpan w:val="3"/>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Non-Activated Cultures</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gridSpan w:val="3"/>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S9-Activated Cultures</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r>
            <w:tr w:rsidR="00F31506" w:rsidRPr="00F31506">
              <w:trPr>
                <w:trHeight w:val="450"/>
                <w:tblCellSpacing w:w="0" w:type="dxa"/>
              </w:trPr>
              <w:tc>
                <w:tcPr>
                  <w:tcW w:w="2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Chemical Name</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Solvent</w:t>
                  </w:r>
                </w:p>
              </w:tc>
              <w:tc>
                <w:tcPr>
                  <w:tcW w:w="160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Dose ( µg/mL)</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Average TFT</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Average VC</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Mut Freq</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RTG</w:t>
                  </w:r>
                </w:p>
              </w:tc>
              <w:tc>
                <w:tcPr>
                  <w:tcW w:w="116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Dose ( µg/mL)</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Average TFT</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Average VC</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Mut Freq</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RTG</w:t>
                  </w:r>
                </w:p>
              </w:tc>
            </w:tr>
            <w:tr w:rsidR="00F31506" w:rsidRPr="00F31506">
              <w:trPr>
                <w:trHeight w:val="255"/>
                <w:tblCellSpacing w:w="0" w:type="dxa"/>
              </w:trPr>
              <w:tc>
                <w:tcPr>
                  <w:tcW w:w="2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or µl/mL</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or µl/mL</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r>
            <w:tr w:rsidR="00F31506" w:rsidRPr="00F31506">
              <w:trPr>
                <w:trHeight w:val="255"/>
                <w:tblCellSpacing w:w="0" w:type="dxa"/>
              </w:trPr>
              <w:tc>
                <w:tcPr>
                  <w:tcW w:w="2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Bisphenol S</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Ethanol</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 to 300</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r>
            <w:tr w:rsidR="00F31506" w:rsidRPr="00F31506">
              <w:trPr>
                <w:trHeight w:val="255"/>
                <w:tblCellSpacing w:w="0" w:type="dxa"/>
              </w:trPr>
              <w:tc>
                <w:tcPr>
                  <w:tcW w:w="2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35</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163</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0.43</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97</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48</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177</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0.54</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96</w:t>
                  </w:r>
                </w:p>
              </w:tc>
            </w:tr>
            <w:tr w:rsidR="00F31506" w:rsidRPr="00F31506">
              <w:trPr>
                <w:trHeight w:val="255"/>
                <w:tblCellSpacing w:w="0" w:type="dxa"/>
              </w:trPr>
              <w:tc>
                <w:tcPr>
                  <w:tcW w:w="2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34</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175</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0.39</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92</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52</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150</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0.69</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83</w:t>
                  </w:r>
                </w:p>
              </w:tc>
            </w:tr>
            <w:tr w:rsidR="00F31506" w:rsidRPr="00F31506">
              <w:trPr>
                <w:trHeight w:val="255"/>
                <w:tblCellSpacing w:w="0" w:type="dxa"/>
              </w:trPr>
              <w:tc>
                <w:tcPr>
                  <w:tcW w:w="2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150</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37</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164</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0.45</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86</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150</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52</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180</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0.58</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98</w:t>
                  </w:r>
                </w:p>
              </w:tc>
            </w:tr>
            <w:tr w:rsidR="00F31506" w:rsidRPr="00F31506">
              <w:trPr>
                <w:trHeight w:val="255"/>
                <w:tblCellSpacing w:w="0" w:type="dxa"/>
              </w:trPr>
              <w:tc>
                <w:tcPr>
                  <w:tcW w:w="2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41</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180</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0.46</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99</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44</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164</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0.54</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88</w:t>
                  </w:r>
                </w:p>
              </w:tc>
            </w:tr>
            <w:tr w:rsidR="00F31506" w:rsidRPr="00F31506">
              <w:trPr>
                <w:trHeight w:val="255"/>
                <w:tblCellSpacing w:w="0" w:type="dxa"/>
              </w:trPr>
              <w:tc>
                <w:tcPr>
                  <w:tcW w:w="2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35</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161</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0.43</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80</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200</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51</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194</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0.53</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79</w:t>
                  </w:r>
                </w:p>
              </w:tc>
            </w:tr>
            <w:tr w:rsidR="00F31506" w:rsidRPr="00F31506">
              <w:trPr>
                <w:trHeight w:val="255"/>
                <w:tblCellSpacing w:w="0" w:type="dxa"/>
              </w:trPr>
              <w:tc>
                <w:tcPr>
                  <w:tcW w:w="2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39</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158</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0.49</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75</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250</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69</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118</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1.17</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r>
            <w:tr w:rsidR="00F31506" w:rsidRPr="00F31506">
              <w:trPr>
                <w:trHeight w:val="255"/>
                <w:tblCellSpacing w:w="0" w:type="dxa"/>
              </w:trPr>
              <w:tc>
                <w:tcPr>
                  <w:tcW w:w="2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250</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47</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128</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0.73</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32</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Solvent</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57</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163</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0.7</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r>
            <w:tr w:rsidR="00F31506" w:rsidRPr="00F31506">
              <w:trPr>
                <w:trHeight w:val="255"/>
                <w:tblCellSpacing w:w="0" w:type="dxa"/>
              </w:trPr>
              <w:tc>
                <w:tcPr>
                  <w:tcW w:w="2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62</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122</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1.02</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39</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Positive</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207</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111</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3.73</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38</w:t>
                  </w:r>
                </w:p>
              </w:tc>
            </w:tr>
            <w:tr w:rsidR="00F31506" w:rsidRPr="00F31506">
              <w:trPr>
                <w:trHeight w:val="255"/>
                <w:tblCellSpacing w:w="0" w:type="dxa"/>
              </w:trPr>
              <w:tc>
                <w:tcPr>
                  <w:tcW w:w="2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300</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89</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107</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1.66</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7</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r>
            <w:tr w:rsidR="00F31506" w:rsidRPr="00F31506">
              <w:trPr>
                <w:trHeight w:val="255"/>
                <w:tblCellSpacing w:w="0" w:type="dxa"/>
              </w:trPr>
              <w:tc>
                <w:tcPr>
                  <w:tcW w:w="2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81</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124</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1.31</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15</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231</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52</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157</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0.66</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49</w:t>
                  </w:r>
                </w:p>
              </w:tc>
            </w:tr>
            <w:tr w:rsidR="00F31506" w:rsidRPr="00F31506">
              <w:trPr>
                <w:trHeight w:val="255"/>
                <w:tblCellSpacing w:w="0" w:type="dxa"/>
              </w:trPr>
              <w:tc>
                <w:tcPr>
                  <w:tcW w:w="2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Solvent</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44</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188</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0.47</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46</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162</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0.57</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54</w:t>
                  </w:r>
                </w:p>
              </w:tc>
            </w:tr>
            <w:tr w:rsidR="00F31506" w:rsidRPr="00F31506">
              <w:trPr>
                <w:trHeight w:val="255"/>
                <w:tblCellSpacing w:w="0" w:type="dxa"/>
              </w:trPr>
              <w:tc>
                <w:tcPr>
                  <w:tcW w:w="2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Positive</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340</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78</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8.72</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19</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236</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47</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177</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0.53</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53</w:t>
                  </w:r>
                </w:p>
              </w:tc>
            </w:tr>
            <w:tr w:rsidR="00F31506" w:rsidRPr="00F31506">
              <w:trPr>
                <w:trHeight w:val="255"/>
                <w:tblCellSpacing w:w="0" w:type="dxa"/>
              </w:trPr>
              <w:tc>
                <w:tcPr>
                  <w:tcW w:w="2380" w:type="dxa"/>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0" w:type="auto"/>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240</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68</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168</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0.81</w:t>
                  </w:r>
                </w:p>
              </w:tc>
              <w:tc>
                <w:tcPr>
                  <w:tcW w:w="0" w:type="auto"/>
                  <w:vAlign w:val="center"/>
                  <w:hideMark/>
                </w:tcPr>
                <w:p w:rsidR="00F31506" w:rsidRPr="00F31506" w:rsidRDefault="00F31506" w:rsidP="00C76412">
                  <w:pPr>
                    <w:keepNext/>
                    <w:keepLines/>
                    <w:widowControl/>
                    <w:jc w:val="right"/>
                    <w:rPr>
                      <w:rFonts w:ascii="MS PGothic" w:eastAsia="MS PGothic" w:hAnsi="MS PGothic" w:cs="MS PGothic"/>
                      <w:kern w:val="0"/>
                      <w:sz w:val="24"/>
                      <w:szCs w:val="24"/>
                    </w:rPr>
                  </w:pPr>
                  <w:r w:rsidRPr="00F31506">
                    <w:rPr>
                      <w:rFonts w:ascii="MS PGothic" w:eastAsia="MS PGothic" w:hAnsi="MS PGothic" w:cs="MS PGothic"/>
                      <w:kern w:val="0"/>
                      <w:sz w:val="24"/>
                      <w:szCs w:val="24"/>
                    </w:rPr>
                    <w:t>16</w:t>
                  </w:r>
                </w:p>
              </w:tc>
            </w:tr>
          </w:tbl>
          <w:p w:rsidR="00F31506" w:rsidRPr="00F31506" w:rsidRDefault="00F31506" w:rsidP="00C76412">
            <w:pPr>
              <w:keepNext/>
              <w:keepLines/>
              <w:widowControl/>
              <w:jc w:val="left"/>
              <w:rPr>
                <w:rFonts w:ascii="MS PGothic" w:eastAsia="MS PGothic" w:hAnsi="MS PGothic" w:cs="MS PGothic"/>
                <w:kern w:val="0"/>
                <w:sz w:val="24"/>
                <w:szCs w:val="24"/>
              </w:rPr>
            </w:pP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957"/>
      </w:tblGrid>
      <w:tr w:rsidR="00F31506" w:rsidRPr="00F31506">
        <w:trPr>
          <w:tblCellSpacing w:w="5" w:type="dxa"/>
        </w:trPr>
        <w:tc>
          <w:tcPr>
            <w:tcW w:w="0" w:type="auto"/>
            <w:hideMark/>
          </w:tcPr>
          <w:p w:rsidR="00F31506" w:rsidRPr="00F31506" w:rsidRDefault="00F31506" w:rsidP="00F31506">
            <w:pPr>
              <w:widowControl/>
              <w:jc w:val="left"/>
              <w:divId w:val="93555220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In mouse lymphoma mutagenicity assay, bisphenol S was negative in both the presence and absence of metabolic activation. </w:t>
            </w:r>
          </w:p>
        </w:tc>
      </w:tr>
    </w:tbl>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7.6.2 Genetic toxicity in vivo </w:t>
      </w:r>
    </w:p>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Genetic toxicity in vivo.001 (MHLW, Japan, 2010) Micronucleus Test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1622833195"/>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IUC5-743b6f8b-7bf4-45fd-8d60-3cc6859be14c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10:41:23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422"/>
        <w:gridCol w:w="1048"/>
        <w:gridCol w:w="2086"/>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key study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period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from 11/2/2009 to 2/25/2010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 (reliable without restriction)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GLP guideline study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84"/>
        <w:gridCol w:w="660"/>
        <w:gridCol w:w="416"/>
        <w:gridCol w:w="1882"/>
        <w:gridCol w:w="1161"/>
        <w:gridCol w:w="1390"/>
        <w:gridCol w:w="746"/>
        <w:gridCol w:w="1040"/>
        <w:gridCol w:w="892"/>
        <w:gridCol w:w="627"/>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MHLW, Japan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Micronucleus Test of 4,4’-Sulfonyldephenol in Mice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Unpublished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Safety Research Institute for Chemical Compounds Co., Ltd.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SR05371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Ministry of Health, Labour and Welfare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F31506" w:rsidRPr="00F31506">
        <w:trPr>
          <w:tblCellSpacing w:w="5" w:type="dxa"/>
        </w:trPr>
        <w:tc>
          <w:tcPr>
            <w:tcW w:w="0" w:type="auto"/>
            <w:hideMark/>
          </w:tcPr>
          <w:p w:rsidR="00F31506" w:rsidRPr="00F31506" w:rsidRDefault="00F31506" w:rsidP="00F31506">
            <w:pPr>
              <w:widowControl/>
              <w:jc w:val="left"/>
              <w:divId w:val="135623345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data published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genotoxicity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70"/>
      </w:tblGrid>
      <w:tr w:rsidR="00F31506" w:rsidRPr="00F31506">
        <w:trPr>
          <w:tblCellSpacing w:w="5" w:type="dxa"/>
        </w:trPr>
        <w:tc>
          <w:tcPr>
            <w:tcW w:w="0" w:type="auto"/>
            <w:hideMark/>
          </w:tcPr>
          <w:p w:rsidR="00F31506" w:rsidRPr="00F31506" w:rsidRDefault="00F31506" w:rsidP="00F31506">
            <w:pPr>
              <w:widowControl/>
              <w:jc w:val="left"/>
              <w:divId w:val="100632779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chromosome aberration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85"/>
      </w:tblGrid>
      <w:tr w:rsidR="00F31506" w:rsidRPr="00F31506">
        <w:trPr>
          <w:tblCellSpacing w:w="5" w:type="dxa"/>
        </w:trPr>
        <w:tc>
          <w:tcPr>
            <w:tcW w:w="0" w:type="auto"/>
            <w:hideMark/>
          </w:tcPr>
          <w:p w:rsidR="00F31506" w:rsidRPr="00F31506" w:rsidRDefault="00F31506" w:rsidP="00F31506">
            <w:pPr>
              <w:widowControl/>
              <w:jc w:val="left"/>
              <w:divId w:val="34382021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micronucleus assay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7149"/>
        <w:gridCol w:w="870"/>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Deviations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guideline: Guidelines for Screening Mutagenicity testing chemicals (Japan) and OECD TG 474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4"/>
      </w:tblGrid>
      <w:tr w:rsidR="00F31506" w:rsidRPr="00F31506">
        <w:trPr>
          <w:tblCellSpacing w:w="5" w:type="dxa"/>
        </w:trPr>
        <w:tc>
          <w:tcPr>
            <w:tcW w:w="0" w:type="auto"/>
            <w:hideMark/>
          </w:tcPr>
          <w:p w:rsidR="00F31506" w:rsidRPr="00F31506" w:rsidRDefault="00F31506" w:rsidP="00F31506">
            <w:pPr>
              <w:widowControl/>
              <w:jc w:val="left"/>
              <w:divId w:val="129212646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(incl. certificate)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34717094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Identity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80-09-1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934"/>
      </w:tblGrid>
      <w:tr w:rsidR="00F31506" w:rsidRPr="00F31506">
        <w:trPr>
          <w:tblCellSpacing w:w="5" w:type="dxa"/>
        </w:trPr>
        <w:tc>
          <w:tcPr>
            <w:tcW w:w="0" w:type="auto"/>
            <w:hideMark/>
          </w:tcPr>
          <w:p w:rsidR="00F31506" w:rsidRPr="00F31506" w:rsidRDefault="00F31506" w:rsidP="00F31506">
            <w:pPr>
              <w:widowControl/>
              <w:jc w:val="left"/>
              <w:divId w:val="26107219"/>
              <w:rPr>
                <w:rFonts w:ascii="Helvetica" w:eastAsia="MS PGothic" w:hAnsi="Helvetica" w:cs="Helvetica"/>
                <w:kern w:val="0"/>
                <w:sz w:val="16"/>
                <w:szCs w:val="16"/>
              </w:rPr>
            </w:pPr>
            <w:r w:rsidRPr="00F31506">
              <w:rPr>
                <w:rFonts w:ascii="Helvetica" w:eastAsia="MS PGothic" w:hAnsi="Helvetica" w:cs="Helvetica"/>
                <w:kern w:val="0"/>
                <w:sz w:val="16"/>
                <w:szCs w:val="16"/>
              </w:rPr>
              <w:t>- Name of test material (as cited in study report):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-Sulfonydiphenol</w:t>
            </w:r>
            <w:r>
              <w:rPr>
                <w:rFonts w:ascii="Helvetica" w:eastAsia="MS PGothic" w:hAnsi="Helvetica" w:cs="Helvetica"/>
                <w:kern w:val="0"/>
                <w:sz w:val="16"/>
                <w:szCs w:val="16"/>
              </w:rPr>
              <w:br/>
            </w:r>
            <w:r w:rsidRPr="00F31506">
              <w:rPr>
                <w:rFonts w:ascii="Helvetica" w:eastAsia="MS PGothic" w:hAnsi="Helvetica" w:cs="Helvetica"/>
                <w:kern w:val="0"/>
                <w:sz w:val="16"/>
                <w:szCs w:val="16"/>
              </w:rPr>
              <w:t>- Substance type: Powder</w:t>
            </w:r>
            <w:r>
              <w:rPr>
                <w:rFonts w:ascii="Helvetica" w:eastAsia="MS PGothic" w:hAnsi="Helvetica" w:cs="Helvetica"/>
                <w:kern w:val="0"/>
                <w:sz w:val="16"/>
                <w:szCs w:val="16"/>
              </w:rPr>
              <w:br/>
            </w:r>
            <w:r w:rsidRPr="00F31506">
              <w:rPr>
                <w:rFonts w:ascii="Helvetica" w:eastAsia="MS PGothic" w:hAnsi="Helvetica" w:cs="Helvetica"/>
                <w:kern w:val="0"/>
                <w:sz w:val="16"/>
                <w:szCs w:val="16"/>
              </w:rPr>
              <w:t>- Physical state: White or light yellow color</w:t>
            </w:r>
            <w:r>
              <w:rPr>
                <w:rFonts w:ascii="Helvetica" w:eastAsia="MS PGothic" w:hAnsi="Helvetica" w:cs="Helvetica"/>
                <w:kern w:val="0"/>
                <w:sz w:val="16"/>
                <w:szCs w:val="16"/>
              </w:rPr>
              <w:br/>
            </w:r>
            <w:r w:rsidRPr="00F31506">
              <w:rPr>
                <w:rFonts w:ascii="Helvetica" w:eastAsia="MS PGothic" w:hAnsi="Helvetica" w:cs="Helvetica"/>
                <w:kern w:val="0"/>
                <w:sz w:val="16"/>
                <w:szCs w:val="16"/>
              </w:rPr>
              <w:t>- Analytical purity: 101.7%</w:t>
            </w:r>
            <w:r>
              <w:rPr>
                <w:rFonts w:ascii="Helvetica" w:eastAsia="MS PGothic" w:hAnsi="Helvetica" w:cs="Helvetica"/>
                <w:kern w:val="0"/>
                <w:sz w:val="16"/>
                <w:szCs w:val="16"/>
              </w:rPr>
              <w:br/>
            </w:r>
            <w:r w:rsidRPr="00F31506">
              <w:rPr>
                <w:rFonts w:ascii="Helvetica" w:eastAsia="MS PGothic" w:hAnsi="Helvetica" w:cs="Helvetica"/>
                <w:kern w:val="0"/>
                <w:sz w:val="16"/>
                <w:szCs w:val="16"/>
              </w:rPr>
              <w:t>- Purity test date: 6/16/2006</w:t>
            </w:r>
            <w:r>
              <w:rPr>
                <w:rFonts w:ascii="Helvetica" w:eastAsia="MS PGothic" w:hAnsi="Helvetica" w:cs="Helvetica"/>
                <w:kern w:val="0"/>
                <w:sz w:val="16"/>
                <w:szCs w:val="16"/>
              </w:rPr>
              <w:br/>
            </w:r>
            <w:r w:rsidRPr="00F31506">
              <w:rPr>
                <w:rFonts w:ascii="Helvetica" w:eastAsia="MS PGothic" w:hAnsi="Helvetica" w:cs="Helvetica"/>
                <w:kern w:val="0"/>
                <w:sz w:val="16"/>
                <w:szCs w:val="16"/>
              </w:rPr>
              <w:t>- Lot/batch No.: 708W2257</w:t>
            </w:r>
            <w:r>
              <w:rPr>
                <w:rFonts w:ascii="Helvetica" w:eastAsia="MS PGothic" w:hAnsi="Helvetica" w:cs="Helvetica"/>
                <w:kern w:val="0"/>
                <w:sz w:val="16"/>
                <w:szCs w:val="16"/>
              </w:rPr>
              <w:br/>
            </w:r>
            <w:r w:rsidRPr="00F31506">
              <w:rPr>
                <w:rFonts w:ascii="Helvetica" w:eastAsia="MS PGothic" w:hAnsi="Helvetica" w:cs="Helvetica"/>
                <w:kern w:val="0"/>
                <w:sz w:val="16"/>
                <w:szCs w:val="16"/>
              </w:rPr>
              <w:t>- Stability under test conditions: Stable</w:t>
            </w:r>
            <w:r>
              <w:rPr>
                <w:rFonts w:ascii="Helvetica" w:eastAsia="MS PGothic" w:hAnsi="Helvetica" w:cs="Helvetica"/>
                <w:kern w:val="0"/>
                <w:sz w:val="16"/>
                <w:szCs w:val="16"/>
              </w:rPr>
              <w:br/>
            </w:r>
            <w:r w:rsidRPr="00F31506">
              <w:rPr>
                <w:rFonts w:ascii="Helvetica" w:eastAsia="MS PGothic" w:hAnsi="Helvetica" w:cs="Helvetica"/>
                <w:kern w:val="0"/>
                <w:sz w:val="16"/>
                <w:szCs w:val="16"/>
              </w:rPr>
              <w:t>- Storage condition of test material: Protected from light and a cool place (1 to 8°C)</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Other: The dosing suspension was used within 0.8 hour of preparation.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Confidential 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222"/>
      </w:tblGrid>
      <w:tr w:rsidR="00F31506" w:rsidRPr="00F31506">
        <w:trPr>
          <w:tblCellSpacing w:w="5" w:type="dxa"/>
        </w:trPr>
        <w:tc>
          <w:tcPr>
            <w:tcW w:w="0" w:type="auto"/>
            <w:hideMark/>
          </w:tcPr>
          <w:p w:rsidR="00F31506" w:rsidRPr="00F31506" w:rsidRDefault="00F31506" w:rsidP="00F31506">
            <w:pPr>
              <w:widowControl/>
              <w:jc w:val="left"/>
              <w:divId w:val="1963992782"/>
              <w:rPr>
                <w:rFonts w:ascii="Helvetica" w:eastAsia="MS PGothic" w:hAnsi="Helvetica" w:cs="Helvetica"/>
                <w:kern w:val="0"/>
                <w:sz w:val="16"/>
                <w:szCs w:val="16"/>
              </w:rPr>
            </w:pPr>
            <w:r w:rsidRPr="00F31506">
              <w:rPr>
                <w:rFonts w:ascii="Helvetica" w:eastAsia="MS PGothic" w:hAnsi="Helvetica" w:cs="Helvetica"/>
                <w:kern w:val="0"/>
                <w:sz w:val="16"/>
                <w:szCs w:val="16"/>
              </w:rPr>
              <w:t>- Purity test date: 6/16/2006 (before dosing) and 5/31/2007 (after dosing)</w:t>
            </w:r>
            <w:r>
              <w:rPr>
                <w:rFonts w:ascii="Helvetica" w:eastAsia="MS PGothic" w:hAnsi="Helvetica" w:cs="Helvetica"/>
                <w:kern w:val="0"/>
                <w:sz w:val="16"/>
                <w:szCs w:val="16"/>
              </w:rPr>
              <w:br/>
            </w:r>
            <w:r w:rsidRPr="00F31506">
              <w:rPr>
                <w:rFonts w:ascii="Helvetica" w:eastAsia="MS PGothic" w:hAnsi="Helvetica" w:cs="Helvetica"/>
                <w:kern w:val="0"/>
                <w:sz w:val="16"/>
                <w:szCs w:val="16"/>
              </w:rPr>
              <w:t>- Lot/batch No.: 708W2257</w:t>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animals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61"/>
      </w:tblGrid>
      <w:tr w:rsidR="00F31506" w:rsidRPr="00F31506">
        <w:trPr>
          <w:tblCellSpacing w:w="5" w:type="dxa"/>
        </w:trPr>
        <w:tc>
          <w:tcPr>
            <w:tcW w:w="0" w:type="auto"/>
            <w:hideMark/>
          </w:tcPr>
          <w:p w:rsidR="00F31506" w:rsidRPr="00F31506" w:rsidRDefault="00F31506" w:rsidP="00F31506">
            <w:pPr>
              <w:widowControl/>
              <w:jc w:val="left"/>
              <w:divId w:val="93147236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mouse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521"/>
      </w:tblGrid>
      <w:tr w:rsidR="00F31506" w:rsidRPr="00F31506">
        <w:trPr>
          <w:tblCellSpacing w:w="5" w:type="dxa"/>
        </w:trPr>
        <w:tc>
          <w:tcPr>
            <w:tcW w:w="0" w:type="auto"/>
            <w:hideMark/>
          </w:tcPr>
          <w:p w:rsidR="00F31506" w:rsidRPr="00F31506" w:rsidRDefault="00F31506" w:rsidP="00F31506">
            <w:pPr>
              <w:widowControl/>
              <w:jc w:val="left"/>
              <w:divId w:val="184693956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Crlj:CD1(ICR)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7"/>
      </w:tblGrid>
      <w:tr w:rsidR="00F31506" w:rsidRPr="00F31506">
        <w:trPr>
          <w:tblCellSpacing w:w="5" w:type="dxa"/>
        </w:trPr>
        <w:tc>
          <w:tcPr>
            <w:tcW w:w="0" w:type="auto"/>
            <w:hideMark/>
          </w:tcPr>
          <w:p w:rsidR="00F31506" w:rsidRPr="00F31506" w:rsidRDefault="00F31506" w:rsidP="00F31506">
            <w:pPr>
              <w:widowControl/>
              <w:jc w:val="left"/>
              <w:divId w:val="133047651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male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314"/>
      </w:tblGrid>
      <w:tr w:rsidR="00F31506" w:rsidRPr="00F31506">
        <w:trPr>
          <w:tblCellSpacing w:w="5" w:type="dxa"/>
        </w:trPr>
        <w:tc>
          <w:tcPr>
            <w:tcW w:w="0" w:type="auto"/>
            <w:hideMark/>
          </w:tcPr>
          <w:p w:rsidR="00F31506" w:rsidRPr="00F31506" w:rsidRDefault="00F31506" w:rsidP="00F31506">
            <w:pPr>
              <w:widowControl/>
              <w:jc w:val="left"/>
              <w:divId w:val="1861772768"/>
              <w:rPr>
                <w:rFonts w:ascii="Helvetica" w:eastAsia="MS PGothic" w:hAnsi="Helvetica" w:cs="Helvetica"/>
                <w:kern w:val="0"/>
                <w:sz w:val="16"/>
                <w:szCs w:val="16"/>
              </w:rPr>
            </w:pPr>
            <w:r w:rsidRPr="00F31506">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F31506">
              <w:rPr>
                <w:rFonts w:ascii="Helvetica" w:eastAsia="MS PGothic" w:hAnsi="Helvetica" w:cs="Helvetica"/>
                <w:kern w:val="0"/>
                <w:sz w:val="16"/>
                <w:szCs w:val="16"/>
              </w:rPr>
              <w:t>- Source: Charles River laboratories Japan, Inc.</w:t>
            </w:r>
            <w:r>
              <w:rPr>
                <w:rFonts w:ascii="Helvetica" w:eastAsia="MS PGothic" w:hAnsi="Helvetica" w:cs="Helvetica"/>
                <w:kern w:val="0"/>
                <w:sz w:val="16"/>
                <w:szCs w:val="16"/>
              </w:rPr>
              <w:br/>
            </w:r>
            <w:r w:rsidRPr="00F31506">
              <w:rPr>
                <w:rFonts w:ascii="Helvetica" w:eastAsia="MS PGothic" w:hAnsi="Helvetica" w:cs="Helvetica"/>
                <w:kern w:val="0"/>
                <w:sz w:val="16"/>
                <w:szCs w:val="16"/>
              </w:rPr>
              <w:t>- Age at study initiation: 6 weeks</w:t>
            </w:r>
            <w:r>
              <w:rPr>
                <w:rFonts w:ascii="Helvetica" w:eastAsia="MS PGothic" w:hAnsi="Helvetica" w:cs="Helvetica"/>
                <w:kern w:val="0"/>
                <w:sz w:val="16"/>
                <w:szCs w:val="16"/>
              </w:rPr>
              <w:br/>
            </w:r>
            <w:r w:rsidRPr="00F31506">
              <w:rPr>
                <w:rFonts w:ascii="Helvetica" w:eastAsia="MS PGothic" w:hAnsi="Helvetica" w:cs="Helvetica"/>
                <w:kern w:val="0"/>
                <w:sz w:val="16"/>
                <w:szCs w:val="16"/>
              </w:rPr>
              <w:t>-Housing: bracket-type metal cages with wire-mesh floor (260 mm × 380 mm × 180 mm)</w:t>
            </w:r>
            <w:r>
              <w:rPr>
                <w:rFonts w:ascii="Helvetica" w:eastAsia="MS PGothic" w:hAnsi="Helvetica" w:cs="Helvetica"/>
                <w:kern w:val="0"/>
                <w:sz w:val="16"/>
                <w:szCs w:val="16"/>
              </w:rPr>
              <w:br/>
            </w:r>
            <w:r w:rsidRPr="00F31506">
              <w:rPr>
                <w:rFonts w:ascii="Helvetica" w:eastAsia="MS PGothic" w:hAnsi="Helvetica" w:cs="Helvetica"/>
                <w:kern w:val="0"/>
                <w:sz w:val="16"/>
                <w:szCs w:val="16"/>
              </w:rPr>
              <w:t>- Weight at study initiation: Males; 31.4 to 37.1 g for main study</w:t>
            </w:r>
            <w:r>
              <w:rPr>
                <w:rFonts w:ascii="Helvetica" w:eastAsia="MS PGothic" w:hAnsi="Helvetica" w:cs="Helvetica"/>
                <w:kern w:val="0"/>
                <w:sz w:val="16"/>
                <w:szCs w:val="16"/>
              </w:rPr>
              <w:br/>
            </w:r>
            <w:r w:rsidRPr="00F31506">
              <w:rPr>
                <w:rFonts w:ascii="Helvetica" w:eastAsia="MS PGothic" w:hAnsi="Helvetica" w:cs="Helvetica"/>
                <w:kern w:val="0"/>
                <w:sz w:val="16"/>
                <w:szCs w:val="16"/>
              </w:rPr>
              <w:t>- Assigned to test groups randomly: yes</w:t>
            </w:r>
            <w:r>
              <w:rPr>
                <w:rFonts w:ascii="Helvetica" w:eastAsia="MS PGothic" w:hAnsi="Helvetica" w:cs="Helvetica"/>
                <w:kern w:val="0"/>
                <w:sz w:val="16"/>
                <w:szCs w:val="16"/>
              </w:rPr>
              <w:br/>
            </w:r>
            <w:r w:rsidRPr="00F31506">
              <w:rPr>
                <w:rFonts w:ascii="Helvetica" w:eastAsia="MS PGothic" w:hAnsi="Helvetica" w:cs="Helvetica"/>
                <w:kern w:val="0"/>
                <w:sz w:val="16"/>
                <w:szCs w:val="16"/>
              </w:rPr>
              <w:t>- Fasting period before study: None</w:t>
            </w:r>
            <w:r>
              <w:rPr>
                <w:rFonts w:ascii="Helvetica" w:eastAsia="MS PGothic" w:hAnsi="Helvetica" w:cs="Helvetica"/>
                <w:kern w:val="0"/>
                <w:sz w:val="16"/>
                <w:szCs w:val="16"/>
              </w:rPr>
              <w:br/>
            </w:r>
            <w:r w:rsidRPr="00F31506">
              <w:rPr>
                <w:rFonts w:ascii="Helvetica" w:eastAsia="MS PGothic" w:hAnsi="Helvetica" w:cs="Helvetica"/>
                <w:kern w:val="0"/>
                <w:sz w:val="16"/>
                <w:szCs w:val="16"/>
              </w:rPr>
              <w:t>- Diet (e.g. ad libitum): ad libitum</w:t>
            </w:r>
            <w:r>
              <w:rPr>
                <w:rFonts w:ascii="Helvetica" w:eastAsia="MS PGothic" w:hAnsi="Helvetica" w:cs="Helvetica"/>
                <w:kern w:val="0"/>
                <w:sz w:val="16"/>
                <w:szCs w:val="16"/>
              </w:rPr>
              <w:br/>
            </w:r>
            <w:r w:rsidRPr="00F31506">
              <w:rPr>
                <w:rFonts w:ascii="Helvetica" w:eastAsia="MS PGothic" w:hAnsi="Helvetica" w:cs="Helvetica"/>
                <w:kern w:val="0"/>
                <w:sz w:val="16"/>
                <w:szCs w:val="16"/>
              </w:rPr>
              <w:t>- Water (e.g. ad libitum): ad libitum</w:t>
            </w:r>
            <w:r>
              <w:rPr>
                <w:rFonts w:ascii="Helvetica" w:eastAsia="MS PGothic" w:hAnsi="Helvetica" w:cs="Helvetica"/>
                <w:kern w:val="0"/>
                <w:sz w:val="16"/>
                <w:szCs w:val="16"/>
              </w:rPr>
              <w:br/>
            </w:r>
            <w:r w:rsidRPr="00F31506">
              <w:rPr>
                <w:rFonts w:ascii="Helvetica" w:eastAsia="MS PGothic" w:hAnsi="Helvetica" w:cs="Helvetica"/>
                <w:kern w:val="0"/>
                <w:sz w:val="16"/>
                <w:szCs w:val="16"/>
              </w:rPr>
              <w:t>- Acclimation period: 6 days</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ENVIRONMENTAL CONDITIONS</w:t>
            </w:r>
            <w:r>
              <w:rPr>
                <w:rFonts w:ascii="Helvetica" w:eastAsia="MS PGothic" w:hAnsi="Helvetica" w:cs="Helvetica"/>
                <w:kern w:val="0"/>
                <w:sz w:val="16"/>
                <w:szCs w:val="16"/>
              </w:rPr>
              <w:br/>
            </w:r>
            <w:r w:rsidRPr="00F31506">
              <w:rPr>
                <w:rFonts w:ascii="Helvetica" w:eastAsia="MS PGothic" w:hAnsi="Helvetica" w:cs="Helvetica"/>
                <w:kern w:val="0"/>
                <w:sz w:val="16"/>
                <w:szCs w:val="16"/>
              </w:rPr>
              <w:t>- Temperature (°C): 22 to 24</w:t>
            </w:r>
            <w:r>
              <w:rPr>
                <w:rFonts w:ascii="Helvetica" w:eastAsia="MS PGothic" w:hAnsi="Helvetica" w:cs="Helvetica"/>
                <w:kern w:val="0"/>
                <w:sz w:val="16"/>
                <w:szCs w:val="16"/>
              </w:rPr>
              <w:br/>
            </w:r>
            <w:r w:rsidRPr="00F31506">
              <w:rPr>
                <w:rFonts w:ascii="Helvetica" w:eastAsia="MS PGothic" w:hAnsi="Helvetica" w:cs="Helvetica"/>
                <w:kern w:val="0"/>
                <w:sz w:val="16"/>
                <w:szCs w:val="16"/>
              </w:rPr>
              <w:t>- Humidity (%): 38 to 49</w:t>
            </w:r>
            <w:r>
              <w:rPr>
                <w:rFonts w:ascii="Helvetica" w:eastAsia="MS PGothic" w:hAnsi="Helvetica" w:cs="Helvetica"/>
                <w:kern w:val="0"/>
                <w:sz w:val="16"/>
                <w:szCs w:val="16"/>
              </w:rPr>
              <w:br/>
            </w:r>
            <w:r w:rsidRPr="00F31506">
              <w:rPr>
                <w:rFonts w:ascii="Helvetica" w:eastAsia="MS PGothic" w:hAnsi="Helvetica" w:cs="Helvetica"/>
                <w:kern w:val="0"/>
                <w:sz w:val="16"/>
                <w:szCs w:val="16"/>
              </w:rPr>
              <w:lastRenderedPageBreak/>
              <w:t>- Air changes (per hr): 10 to 15 times/h</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Photoperiod (hrs dark / hrs light): 12 hrs dark/12 hrs light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lastRenderedPageBreak/>
        <w:t xml:space="preserve">Administration / exposure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tblGrid>
      <w:tr w:rsidR="00F31506" w:rsidRPr="00F31506">
        <w:trPr>
          <w:tblCellSpacing w:w="5" w:type="dxa"/>
        </w:trPr>
        <w:tc>
          <w:tcPr>
            <w:tcW w:w="0" w:type="auto"/>
            <w:hideMark/>
          </w:tcPr>
          <w:p w:rsidR="00F31506" w:rsidRPr="00F31506" w:rsidRDefault="00F31506" w:rsidP="00F31506">
            <w:pPr>
              <w:widowControl/>
              <w:jc w:val="left"/>
              <w:divId w:val="19334857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oral: gavage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Vehicle(s)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384"/>
      </w:tblGrid>
      <w:tr w:rsidR="00F31506" w:rsidRPr="00F31506">
        <w:trPr>
          <w:tblCellSpacing w:w="5" w:type="dxa"/>
        </w:trPr>
        <w:tc>
          <w:tcPr>
            <w:tcW w:w="0" w:type="auto"/>
            <w:hideMark/>
          </w:tcPr>
          <w:p w:rsidR="00F31506" w:rsidRPr="00F31506" w:rsidRDefault="00F31506" w:rsidP="00F31506">
            <w:pPr>
              <w:widowControl/>
              <w:jc w:val="left"/>
              <w:divId w:val="563176528"/>
              <w:rPr>
                <w:rFonts w:ascii="Helvetica" w:eastAsia="MS PGothic" w:hAnsi="Helvetica" w:cs="Helvetica"/>
                <w:kern w:val="0"/>
                <w:sz w:val="16"/>
                <w:szCs w:val="16"/>
              </w:rPr>
            </w:pPr>
            <w:r w:rsidRPr="00F31506">
              <w:rPr>
                <w:rFonts w:ascii="Helvetica" w:eastAsia="MS PGothic" w:hAnsi="Helvetica" w:cs="Helvetica"/>
                <w:kern w:val="0"/>
                <w:sz w:val="16"/>
                <w:szCs w:val="16"/>
              </w:rPr>
              <w:t>- Vehicle(s)/solvent(s) used: CMC (carboxymethyl cellulose</w:t>
            </w:r>
            <w:proofErr w:type="gramStart"/>
            <w:r w:rsidRPr="00F31506">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31506">
              <w:rPr>
                <w:rFonts w:ascii="Helvetica" w:eastAsia="MS PGothic" w:hAnsi="Helvetica" w:cs="Helvetica"/>
                <w:kern w:val="0"/>
                <w:sz w:val="16"/>
                <w:szCs w:val="16"/>
              </w:rPr>
              <w:t>- Concentration of test material in vehicle: 0.5 w/v% CMC-Na</w:t>
            </w:r>
            <w:r>
              <w:rPr>
                <w:rFonts w:ascii="Helvetica" w:eastAsia="MS PGothic" w:hAnsi="Helvetica" w:cs="Helvetica"/>
                <w:kern w:val="0"/>
                <w:sz w:val="16"/>
                <w:szCs w:val="16"/>
              </w:rPr>
              <w:br/>
            </w:r>
            <w:r w:rsidRPr="00F31506">
              <w:rPr>
                <w:rFonts w:ascii="Helvetica" w:eastAsia="MS PGothic" w:hAnsi="Helvetica" w:cs="Helvetica"/>
                <w:kern w:val="0"/>
                <w:sz w:val="16"/>
                <w:szCs w:val="16"/>
              </w:rPr>
              <w:t>- Amount of vehicle (if gavage or dermal): 10 mL/kg bw</w:t>
            </w:r>
            <w:r>
              <w:rPr>
                <w:rFonts w:ascii="Helvetica" w:eastAsia="MS PGothic" w:hAnsi="Helvetica" w:cs="Helvetica"/>
                <w:kern w:val="0"/>
                <w:sz w:val="16"/>
                <w:szCs w:val="16"/>
              </w:rPr>
              <w:br/>
            </w:r>
            <w:r w:rsidRPr="00F31506">
              <w:rPr>
                <w:rFonts w:ascii="Helvetica" w:eastAsia="MS PGothic" w:hAnsi="Helvetica" w:cs="Helvetica"/>
                <w:kern w:val="0"/>
                <w:sz w:val="16"/>
                <w:szCs w:val="16"/>
              </w:rPr>
              <w:t>- Lot/batch no. (if required): 5610</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24912256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PREPARATION OF DOSING SOLUTIONS: For each dose concentration, requisite amount of the test article was suspended in the 0.5 w/v% CMC-Na </w:t>
            </w:r>
            <w:proofErr w:type="gramStart"/>
            <w:r w:rsidRPr="00F31506">
              <w:rPr>
                <w:rFonts w:ascii="Helvetica" w:eastAsia="MS PGothic" w:hAnsi="Helvetica" w:cs="Helvetica"/>
                <w:kern w:val="0"/>
                <w:sz w:val="16"/>
                <w:szCs w:val="16"/>
              </w:rPr>
              <w:t>solution .</w:t>
            </w:r>
            <w:proofErr w:type="gramEnd"/>
            <w:r w:rsidRPr="00F31506">
              <w:rPr>
                <w:rFonts w:ascii="Helvetica" w:eastAsia="MS PGothic" w:hAnsi="Helvetica" w:cs="Helvetica"/>
                <w:kern w:val="0"/>
                <w:sz w:val="16"/>
                <w:szCs w:val="16"/>
              </w:rPr>
              <w:t xml:space="preserve"> Test suspensions were prepared at the time of use.</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25"/>
      </w:tblGrid>
      <w:tr w:rsidR="00F31506" w:rsidRPr="00F31506">
        <w:trPr>
          <w:tblCellSpacing w:w="5" w:type="dxa"/>
        </w:trPr>
        <w:tc>
          <w:tcPr>
            <w:tcW w:w="0" w:type="auto"/>
            <w:hideMark/>
          </w:tcPr>
          <w:p w:rsidR="00F31506" w:rsidRPr="00F31506" w:rsidRDefault="00F31506" w:rsidP="00F31506">
            <w:pPr>
              <w:widowControl/>
              <w:jc w:val="left"/>
              <w:divId w:val="783088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48 hrs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Frequency of treatment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548"/>
      </w:tblGrid>
      <w:tr w:rsidR="00F31506" w:rsidRPr="00F31506">
        <w:trPr>
          <w:tblCellSpacing w:w="5" w:type="dxa"/>
        </w:trPr>
        <w:tc>
          <w:tcPr>
            <w:tcW w:w="0" w:type="auto"/>
            <w:hideMark/>
          </w:tcPr>
          <w:p w:rsidR="00F31506" w:rsidRPr="00F31506" w:rsidRDefault="00F31506" w:rsidP="00F31506">
            <w:pPr>
              <w:widowControl/>
              <w:jc w:val="left"/>
              <w:divId w:val="55065489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Twice, 24hrs interval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Doses /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28"/>
        <w:gridCol w:w="2379"/>
      </w:tblGrid>
      <w:tr w:rsidR="00F31506" w:rsidRPr="00F31506">
        <w:trPr>
          <w:tblCellSpacing w:w="5" w:type="dxa"/>
        </w:trPr>
        <w:tc>
          <w:tcPr>
            <w:tcW w:w="0" w:type="auto"/>
            <w:gridSpan w:val="2"/>
            <w:hideMark/>
          </w:tcPr>
          <w:p w:rsidR="00F31506" w:rsidRPr="00F31506" w:rsidRDefault="00F31506" w:rsidP="00F31506">
            <w:pPr>
              <w:widowControl/>
              <w:jc w:val="left"/>
              <w:divId w:val="14051259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0 (vehicle), 500, 1000, and 2000 mg/kg bw/day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Basis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actual ingested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32"/>
      </w:tblGrid>
      <w:tr w:rsidR="00F31506" w:rsidRPr="00F31506">
        <w:trPr>
          <w:tblCellSpacing w:w="5" w:type="dxa"/>
        </w:trPr>
        <w:tc>
          <w:tcPr>
            <w:tcW w:w="0" w:type="auto"/>
            <w:hideMark/>
          </w:tcPr>
          <w:p w:rsidR="00F31506" w:rsidRPr="00F31506" w:rsidRDefault="00F31506" w:rsidP="00F31506">
            <w:pPr>
              <w:widowControl/>
              <w:jc w:val="left"/>
              <w:divId w:val="175061953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6 males/dose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17"/>
      </w:tblGrid>
      <w:tr w:rsidR="00F31506" w:rsidRPr="00F31506">
        <w:trPr>
          <w:tblCellSpacing w:w="5" w:type="dxa"/>
        </w:trPr>
        <w:tc>
          <w:tcPr>
            <w:tcW w:w="0" w:type="auto"/>
            <w:hideMark/>
          </w:tcPr>
          <w:p w:rsidR="00F31506" w:rsidRPr="00F31506" w:rsidRDefault="00F31506" w:rsidP="00F31506">
            <w:pPr>
              <w:widowControl/>
              <w:jc w:val="left"/>
              <w:divId w:val="120097411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concurrent vehicle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Positive control(s)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551969456"/>
              <w:rPr>
                <w:rFonts w:ascii="Helvetica" w:eastAsia="MS PGothic" w:hAnsi="Helvetica" w:cs="Helvetica"/>
                <w:kern w:val="0"/>
                <w:sz w:val="16"/>
                <w:szCs w:val="16"/>
              </w:rPr>
            </w:pPr>
            <w:proofErr w:type="gramStart"/>
            <w:r w:rsidRPr="00F31506">
              <w:rPr>
                <w:rFonts w:ascii="Helvetica" w:eastAsia="MS PGothic" w:hAnsi="Helvetica" w:cs="Helvetica"/>
                <w:kern w:val="0"/>
                <w:sz w:val="16"/>
                <w:szCs w:val="16"/>
              </w:rPr>
              <w:t>mitomycin</w:t>
            </w:r>
            <w:proofErr w:type="gramEnd"/>
            <w:r w:rsidRPr="00F31506">
              <w:rPr>
                <w:rFonts w:ascii="Helvetica" w:eastAsia="MS PGothic" w:hAnsi="Helvetica" w:cs="Helvetica"/>
                <w:kern w:val="0"/>
                <w:sz w:val="16"/>
                <w:szCs w:val="16"/>
              </w:rPr>
              <w:t xml:space="preserve"> C</w:t>
            </w:r>
            <w:r>
              <w:rPr>
                <w:rFonts w:ascii="Helvetica" w:eastAsia="MS PGothic" w:hAnsi="Helvetica" w:cs="Helvetica"/>
                <w:kern w:val="0"/>
                <w:sz w:val="16"/>
                <w:szCs w:val="16"/>
              </w:rPr>
              <w:br/>
            </w:r>
            <w:r w:rsidRPr="00F31506">
              <w:rPr>
                <w:rFonts w:ascii="Helvetica" w:eastAsia="MS PGothic" w:hAnsi="Helvetica" w:cs="Helvetica"/>
                <w:kern w:val="0"/>
                <w:sz w:val="16"/>
                <w:szCs w:val="16"/>
              </w:rPr>
              <w:t>- Justification for choice of positive control(s): Mitomycin C is widely used in the micronucleus test, and is one of the positive control materials with abundant background data.</w:t>
            </w:r>
            <w:r>
              <w:rPr>
                <w:rFonts w:ascii="Helvetica" w:eastAsia="MS PGothic" w:hAnsi="Helvetica" w:cs="Helvetica"/>
                <w:kern w:val="0"/>
                <w:sz w:val="16"/>
                <w:szCs w:val="16"/>
              </w:rPr>
              <w:br/>
            </w:r>
            <w:r w:rsidRPr="00F31506">
              <w:rPr>
                <w:rFonts w:ascii="Helvetica" w:eastAsia="MS PGothic" w:hAnsi="Helvetica" w:cs="Helvetica"/>
                <w:kern w:val="0"/>
                <w:sz w:val="16"/>
                <w:szCs w:val="16"/>
              </w:rPr>
              <w:t>- Route of administration: Intraperitoneally</w:t>
            </w:r>
            <w:r>
              <w:rPr>
                <w:rFonts w:ascii="Helvetica" w:eastAsia="MS PGothic" w:hAnsi="Helvetica" w:cs="Helvetica"/>
                <w:kern w:val="0"/>
                <w:sz w:val="16"/>
                <w:szCs w:val="16"/>
              </w:rPr>
              <w:br/>
            </w:r>
            <w:r w:rsidRPr="00F31506">
              <w:rPr>
                <w:rFonts w:ascii="Helvetica" w:eastAsia="MS PGothic" w:hAnsi="Helvetica" w:cs="Helvetica"/>
                <w:kern w:val="0"/>
                <w:sz w:val="16"/>
                <w:szCs w:val="16"/>
              </w:rPr>
              <w:t>- Doses / concentrations: 1 mg/kg bw/day</w:t>
            </w:r>
            <w:r>
              <w:rPr>
                <w:rFonts w:ascii="Helvetica" w:eastAsia="MS PGothic" w:hAnsi="Helvetica" w:cs="Helvetica"/>
                <w:kern w:val="0"/>
                <w:sz w:val="16"/>
                <w:szCs w:val="16"/>
              </w:rPr>
              <w:br/>
            </w:r>
            <w:r w:rsidRPr="00F31506">
              <w:rPr>
                <w:rFonts w:ascii="Helvetica" w:eastAsia="MS PGothic" w:hAnsi="Helvetica" w:cs="Helvetica"/>
                <w:kern w:val="0"/>
                <w:sz w:val="16"/>
                <w:szCs w:val="16"/>
              </w:rPr>
              <w:t>-Duration of treatment/exposure: 24hrs</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-Frequency of treatment: Once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lastRenderedPageBreak/>
        <w:t xml:space="preserve">Examinations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Tissues and cell types examined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544"/>
      </w:tblGrid>
      <w:tr w:rsidR="00F31506" w:rsidRPr="00F31506">
        <w:trPr>
          <w:tblCellSpacing w:w="5" w:type="dxa"/>
        </w:trPr>
        <w:tc>
          <w:tcPr>
            <w:tcW w:w="0" w:type="auto"/>
            <w:hideMark/>
          </w:tcPr>
          <w:p w:rsidR="00F31506" w:rsidRPr="00F31506" w:rsidRDefault="00F31506" w:rsidP="00F31506">
            <w:pPr>
              <w:widowControl/>
              <w:jc w:val="left"/>
              <w:divId w:val="17584878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Polychromatic erythrocytes (PCE) from the femur bone marrow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of tissue and slide preparation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64077180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TREATMENT AND SAMPLING TIMES </w:t>
            </w:r>
            <w:proofErr w:type="gramStart"/>
            <w:r w:rsidRPr="00F31506">
              <w:rPr>
                <w:rFonts w:ascii="Helvetica" w:eastAsia="MS PGothic" w:hAnsi="Helvetica" w:cs="Helvetica"/>
                <w:kern w:val="0"/>
                <w:sz w:val="16"/>
                <w:szCs w:val="16"/>
              </w:rPr>
              <w:t>( in</w:t>
            </w:r>
            <w:proofErr w:type="gramEnd"/>
            <w:r w:rsidRPr="00F31506">
              <w:rPr>
                <w:rFonts w:ascii="Helvetica" w:eastAsia="MS PGothic" w:hAnsi="Helvetica" w:cs="Helvetica"/>
                <w:kern w:val="0"/>
                <w:sz w:val="16"/>
                <w:szCs w:val="16"/>
              </w:rPr>
              <w:t xml:space="preserve"> addition to information in specific fields): Bone marrow samples for specimen were collected 23-24 hrs after the last dosing.</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DETAILS OF SLIDE PREPARATION: The femurs were removed, bone marrow cells in the femur on both sides collected by washing with fetal bovine serum, centrifuged (1000 rpm, 5 minutes) to separate surplus serum and suspended. Four specimens were prepared for each animal. The smear specimens were dried sufficiently and fixed by methanol. Two specimens for each animal were subjected to blind procedure, stained by 0.005% acridine orange staining solution, washed by 1/15 mol/L phosphate buffer, covered with a cover glass, and mounted with enamel.</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METHOD OF ANALYSIS: The bone marrow smear specimens were observed for micronucleus at the total magnification of 1000-fold using a fluorescence microscope. </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Evaluation criteria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976105060"/>
              <w:rPr>
                <w:rFonts w:ascii="Helvetica" w:eastAsia="MS PGothic" w:hAnsi="Helvetica" w:cs="Helvetica"/>
                <w:kern w:val="0"/>
                <w:sz w:val="16"/>
                <w:szCs w:val="16"/>
              </w:rPr>
            </w:pPr>
            <w:r w:rsidRPr="00F31506">
              <w:rPr>
                <w:rFonts w:ascii="Helvetica" w:eastAsia="MS PGothic" w:hAnsi="Helvetica" w:cs="Helvetica"/>
                <w:kern w:val="0"/>
                <w:sz w:val="16"/>
                <w:szCs w:val="16"/>
              </w:rPr>
              <w:t>The mean incidence of the occurrence of MNPCE and the mean percentage of PCE in the negative control group were within the range of mean ± 2S.D. of the historical background data of the test facility.</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Criterion for determining positve results: The incidence of the occurrence of micronuclei was increased clearly and therefore it was confirmed that the sensitivity was sufficient. Therefore, it was thought that the micronucleus inducibility of the test article was evaluated properly.</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Statistics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679432865"/>
              <w:rPr>
                <w:rFonts w:ascii="Helvetica" w:eastAsia="MS PGothic" w:hAnsi="Helvetica" w:cs="Helvetica"/>
                <w:kern w:val="0"/>
                <w:sz w:val="16"/>
                <w:szCs w:val="16"/>
              </w:rPr>
            </w:pPr>
            <w:r w:rsidRPr="00F31506">
              <w:rPr>
                <w:rFonts w:ascii="Helvetica" w:eastAsia="MS PGothic" w:hAnsi="Helvetica" w:cs="Helvetica"/>
                <w:kern w:val="0"/>
                <w:sz w:val="16"/>
                <w:szCs w:val="16"/>
              </w:rPr>
              <w:t>The body weight data measured in the preliminary study were not analyzed statistically. For the main study, the data of the negative control group and those in each test article administration group were analyzed by F test to examine homogeneity of variance between the groups. In the results, since the variance was homogeneous, 2-group comparison was done by Student’s t-test (bilateral test). The levels of significance were set at 5% and 1% bilaterally. The incidence of occurrence of MNPCE was subjected to conditional binomial test (test using the numerical table of Kastenbaum and Bowman 1)) in order to compare the incidence of the occurrence of micronuclei between the negative control group and the other groups (including the positive control group). The levels of significance were set at 5% and 1% bilaterally. The percentage of PCE was subjected to F-test to examine for homogeneity of variance between the negative control group and the test article administration group or the positive control group. In the results, the variance was homogeneous and thus the percentage was compared between two groups by Student’s t-test (bilateral test). The levels of significance were set at 5% and 1% bilaterally. For the occurrence of micronuclei, if the incidence of the occurrence of micronuclei in the test article administration group was significantly higher than in the negative control group, the test article was judged to be positive.</w:t>
            </w:r>
            <w:r>
              <w:rPr>
                <w:rFonts w:ascii="Helvetica" w:eastAsia="MS PGothic" w:hAnsi="Helvetica" w:cs="Helvetica"/>
                <w:kern w:val="0"/>
                <w:sz w:val="16"/>
                <w:szCs w:val="16"/>
              </w:rPr>
              <w:br/>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5"/>
        <w:gridCol w:w="769"/>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Sex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male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Genotoxicity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negative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Toxicity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effects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Vehicle controls valid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controls valid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Additional information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053503701"/>
              <w:rPr>
                <w:rFonts w:ascii="Helvetica" w:eastAsia="MS PGothic" w:hAnsi="Helvetica" w:cs="Helvetica"/>
                <w:kern w:val="0"/>
                <w:sz w:val="16"/>
                <w:szCs w:val="16"/>
              </w:rPr>
            </w:pPr>
            <w:r w:rsidRPr="00F31506">
              <w:rPr>
                <w:rFonts w:ascii="Helvetica" w:eastAsia="MS PGothic" w:hAnsi="Helvetica" w:cs="Helvetica"/>
                <w:kern w:val="0"/>
                <w:sz w:val="16"/>
                <w:szCs w:val="16"/>
              </w:rPr>
              <w:t>RESULTS OF RANGE-FIINDING STUDY:</w:t>
            </w:r>
            <w:r>
              <w:rPr>
                <w:rFonts w:ascii="Helvetica" w:eastAsia="MS PGothic" w:hAnsi="Helvetica" w:cs="Helvetica"/>
                <w:kern w:val="0"/>
                <w:sz w:val="16"/>
                <w:szCs w:val="16"/>
              </w:rPr>
              <w:br/>
            </w:r>
            <w:r w:rsidRPr="00F31506">
              <w:rPr>
                <w:rFonts w:ascii="Helvetica" w:eastAsia="MS PGothic" w:hAnsi="Helvetica" w:cs="Helvetica"/>
                <w:kern w:val="0"/>
                <w:sz w:val="16"/>
                <w:szCs w:val="16"/>
              </w:rPr>
              <w:t>-Dose range: 125, 250, 500, 1000 and 2000 mg/kg bw/day</w:t>
            </w:r>
            <w:r>
              <w:rPr>
                <w:rFonts w:ascii="Helvetica" w:eastAsia="MS PGothic" w:hAnsi="Helvetica" w:cs="Helvetica"/>
                <w:kern w:val="0"/>
                <w:sz w:val="16"/>
                <w:szCs w:val="16"/>
              </w:rPr>
              <w:br/>
            </w:r>
            <w:r w:rsidRPr="00F31506">
              <w:rPr>
                <w:rFonts w:ascii="Helvetica" w:eastAsia="MS PGothic" w:hAnsi="Helvetica" w:cs="Helvetica"/>
                <w:kern w:val="0"/>
                <w:sz w:val="16"/>
                <w:szCs w:val="16"/>
              </w:rPr>
              <w:t>-Clinical signs of toxicity in test animals: There was no death and no effects in clinical signs or body weights in the 2000 mg/kg bw/day.</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RESULTS OF DEFINITIVE STUDY:</w:t>
            </w:r>
            <w:r>
              <w:rPr>
                <w:rFonts w:ascii="Helvetica" w:eastAsia="MS PGothic" w:hAnsi="Helvetica" w:cs="Helvetica"/>
                <w:kern w:val="0"/>
                <w:sz w:val="16"/>
                <w:szCs w:val="16"/>
              </w:rPr>
              <w:br/>
            </w:r>
            <w:r w:rsidRPr="00F31506">
              <w:rPr>
                <w:rFonts w:ascii="Helvetica" w:eastAsia="MS PGothic" w:hAnsi="Helvetica" w:cs="Helvetica"/>
                <w:kern w:val="0"/>
                <w:sz w:val="16"/>
                <w:szCs w:val="16"/>
              </w:rPr>
              <w:t>-Clinical signs: no abnormalities</w:t>
            </w:r>
            <w:r>
              <w:rPr>
                <w:rFonts w:ascii="Helvetica" w:eastAsia="MS PGothic" w:hAnsi="Helvetica" w:cs="Helvetica"/>
                <w:kern w:val="0"/>
                <w:sz w:val="16"/>
                <w:szCs w:val="16"/>
              </w:rPr>
              <w:br/>
            </w:r>
            <w:r w:rsidRPr="00F31506">
              <w:rPr>
                <w:rFonts w:ascii="Helvetica" w:eastAsia="MS PGothic" w:hAnsi="Helvetica" w:cs="Helvetica"/>
                <w:kern w:val="0"/>
                <w:sz w:val="16"/>
                <w:szCs w:val="16"/>
              </w:rPr>
              <w:t>-Body weight: no statistically significant differences</w:t>
            </w:r>
            <w:r>
              <w:rPr>
                <w:rFonts w:ascii="Helvetica" w:eastAsia="MS PGothic" w:hAnsi="Helvetica" w:cs="Helvetica"/>
                <w:kern w:val="0"/>
                <w:sz w:val="16"/>
                <w:szCs w:val="16"/>
              </w:rPr>
              <w:br/>
            </w:r>
            <w:r w:rsidRPr="00F31506">
              <w:rPr>
                <w:rFonts w:ascii="Helvetica" w:eastAsia="MS PGothic" w:hAnsi="Helvetica" w:cs="Helvetica"/>
                <w:kern w:val="0"/>
                <w:sz w:val="16"/>
                <w:szCs w:val="16"/>
              </w:rPr>
              <w:t>-Incidence of the occurrence of MNPCE: no increase in dosing group; statistically significant high values were observed in the positive control group</w:t>
            </w:r>
            <w:r>
              <w:rPr>
                <w:rFonts w:ascii="Helvetica" w:eastAsia="MS PGothic" w:hAnsi="Helvetica" w:cs="Helvetica"/>
                <w:kern w:val="0"/>
                <w:sz w:val="16"/>
                <w:szCs w:val="16"/>
              </w:rPr>
              <w:br/>
            </w:r>
            <w:r w:rsidRPr="00F31506">
              <w:rPr>
                <w:rFonts w:ascii="Helvetica" w:eastAsia="MS PGothic" w:hAnsi="Helvetica" w:cs="Helvetica"/>
                <w:kern w:val="0"/>
                <w:sz w:val="16"/>
                <w:szCs w:val="16"/>
              </w:rPr>
              <w:t>-Proportion of PCE in all erythrocytes: no myelotoxicity</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-Statistical evaluation: No significant increase was observed in the incidence of the occurrence of MNPCE. No significant change was observed in the incidence of PCE (PCE/NCE)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Table 1 General appearance of mice in the main test with 4,4'-sulfonyldiphenol (SR05371)</w:t>
            </w:r>
          </w:p>
          <w:tbl>
            <w:tblPr>
              <w:tblW w:w="4900" w:type="pct"/>
              <w:tblCellSpacing w:w="0" w:type="dxa"/>
              <w:tblCellMar>
                <w:left w:w="0" w:type="dxa"/>
                <w:right w:w="0" w:type="dxa"/>
              </w:tblCellMar>
              <w:tblLook w:val="04A0" w:firstRow="1" w:lastRow="0" w:firstColumn="1" w:lastColumn="0" w:noHBand="0" w:noVBand="1"/>
            </w:tblPr>
            <w:tblGrid>
              <w:gridCol w:w="1724"/>
              <w:gridCol w:w="1338"/>
              <w:gridCol w:w="1383"/>
              <w:gridCol w:w="1237"/>
              <w:gridCol w:w="1237"/>
              <w:gridCol w:w="1237"/>
              <w:gridCol w:w="1274"/>
            </w:tblGrid>
            <w:tr w:rsidR="00F31506" w:rsidRPr="00F31506" w:rsidTr="00C76412">
              <w:trPr>
                <w:trHeight w:val="450"/>
                <w:tblCellSpacing w:w="0" w:type="dxa"/>
              </w:trPr>
              <w:tc>
                <w:tcPr>
                  <w:tcW w:w="1880" w:type="dxa"/>
                  <w:vMerge w:val="restart"/>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Compound</w:t>
                  </w:r>
                </w:p>
              </w:tc>
              <w:tc>
                <w:tcPr>
                  <w:tcW w:w="1880" w:type="dxa"/>
                  <w:vMerge w:val="restart"/>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Dose</w:t>
                  </w:r>
                  <w:r w:rsidRPr="00F31506">
                    <w:rPr>
                      <w:rFonts w:ascii="Helvetica" w:eastAsia="MS PGothic" w:hAnsi="Helvetica" w:cs="Helvetica"/>
                      <w:kern w:val="0"/>
                      <w:sz w:val="16"/>
                      <w:szCs w:val="16"/>
                      <w:vertAlign w:val="superscript"/>
                    </w:rPr>
                    <w:t>a</w:t>
                  </w:r>
                  <w:r>
                    <w:rPr>
                      <w:rFonts w:ascii="Helvetica" w:eastAsia="MS PGothic" w:hAnsi="Helvetica" w:cs="Helvetica"/>
                      <w:kern w:val="0"/>
                      <w:sz w:val="16"/>
                      <w:szCs w:val="16"/>
                      <w:vertAlign w:val="superscript"/>
                    </w:rPr>
                    <w:br/>
                  </w:r>
                  <w:r>
                    <w:rPr>
                      <w:rFonts w:ascii="Helvetica" w:eastAsia="MS PGothic" w:hAnsi="Helvetica" w:cs="Helvetica"/>
                      <w:kern w:val="0"/>
                      <w:sz w:val="16"/>
                      <w:szCs w:val="16"/>
                      <w:vertAlign w:val="superscript"/>
                    </w:rPr>
                    <w:br/>
                  </w:r>
                  <w:r w:rsidRPr="00F31506">
                    <w:rPr>
                      <w:rFonts w:ascii="Helvetica" w:eastAsia="MS PGothic" w:hAnsi="Helvetica" w:cs="Helvetica"/>
                      <w:kern w:val="0"/>
                      <w:sz w:val="16"/>
                      <w:szCs w:val="16"/>
                    </w:rPr>
                    <w:t>(mg/kg bw/day)</w:t>
                  </w:r>
                </w:p>
              </w:tc>
              <w:tc>
                <w:tcPr>
                  <w:tcW w:w="1880" w:type="dxa"/>
                  <w:vMerge w:val="restart"/>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Findings</w:t>
                  </w:r>
                </w:p>
              </w:tc>
              <w:tc>
                <w:tcPr>
                  <w:tcW w:w="1880" w:type="dxa"/>
                  <w:gridSpan w:val="4"/>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Incidence</w:t>
                  </w:r>
                  <w:r w:rsidRPr="00F31506">
                    <w:rPr>
                      <w:rFonts w:ascii="Helvetica" w:eastAsia="MS PGothic" w:hAnsi="Helvetica" w:cs="Helvetica"/>
                      <w:kern w:val="0"/>
                      <w:sz w:val="16"/>
                      <w:szCs w:val="16"/>
                      <w:vertAlign w:val="superscript"/>
                    </w:rPr>
                    <w:t>b</w:t>
                  </w:r>
                </w:p>
              </w:tc>
            </w:tr>
            <w:tr w:rsidR="00F31506" w:rsidRPr="00F31506" w:rsidTr="00C76412">
              <w:trPr>
                <w:trHeight w:val="45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0-6 h after 1st ad.</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24 h after 1st ad.</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0-6 h after final ad.</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18-24 h after final ad.</w:t>
                  </w:r>
                </w:p>
              </w:tc>
            </w:tr>
            <w:tr w:rsidR="00F31506" w:rsidRPr="00F31506" w:rsidTr="00C76412">
              <w:trPr>
                <w:trHeight w:val="450"/>
                <w:tblCellSpacing w:w="0" w:type="dxa"/>
              </w:trPr>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Control</w:t>
                  </w:r>
                  <w:r w:rsidRPr="00F31506">
                    <w:rPr>
                      <w:rFonts w:ascii="Helvetica" w:eastAsia="MS PGothic" w:hAnsi="Helvetica" w:cs="Helvetica"/>
                      <w:kern w:val="0"/>
                      <w:sz w:val="16"/>
                      <w:szCs w:val="16"/>
                      <w:vertAlign w:val="superscript"/>
                    </w:rPr>
                    <w:t>c</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No abnormal findings</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6/6</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6/6</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6/6</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6/6</w:t>
                  </w:r>
                </w:p>
              </w:tc>
            </w:tr>
            <w:tr w:rsidR="00F31506" w:rsidRPr="00F31506" w:rsidTr="00C76412">
              <w:trPr>
                <w:trHeight w:val="450"/>
                <w:tblCellSpacing w:w="0" w:type="dxa"/>
              </w:trPr>
              <w:tc>
                <w:tcPr>
                  <w:tcW w:w="1880" w:type="dxa"/>
                  <w:vMerge w:val="restart"/>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4,4'-Sulfonyldiphenol</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500</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No abnormal findings</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6/6</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6/6</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6/6</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6/6</w:t>
                  </w:r>
                </w:p>
              </w:tc>
            </w:tr>
            <w:tr w:rsidR="00F31506" w:rsidRPr="00F31506" w:rsidTr="00C76412">
              <w:trPr>
                <w:trHeight w:val="450"/>
                <w:tblCellSpacing w:w="0" w:type="dxa"/>
              </w:trPr>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1000</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No abnormal findings</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6/6</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6/6</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6/6</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6/6</w:t>
                  </w:r>
                </w:p>
              </w:tc>
            </w:tr>
            <w:tr w:rsidR="00F31506" w:rsidRPr="00F31506" w:rsidTr="00C76412">
              <w:trPr>
                <w:trHeight w:val="450"/>
                <w:tblCellSpacing w:w="0" w:type="dxa"/>
              </w:trPr>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2000</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No abnormal findings</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6/6</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6/6</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6/6</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6/6</w:t>
                  </w:r>
                </w:p>
              </w:tc>
            </w:tr>
            <w:tr w:rsidR="00F31506" w:rsidRPr="00F31506" w:rsidTr="00C76412">
              <w:trPr>
                <w:trHeight w:val="450"/>
                <w:tblCellSpacing w:w="0" w:type="dxa"/>
              </w:trPr>
              <w:tc>
                <w:tcPr>
                  <w:tcW w:w="1880" w:type="dxa"/>
                  <w:vMerge w:val="restart"/>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Compound</w:t>
                  </w:r>
                </w:p>
              </w:tc>
              <w:tc>
                <w:tcPr>
                  <w:tcW w:w="1880" w:type="dxa"/>
                  <w:vMerge w:val="restart"/>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Dose</w:t>
                  </w:r>
                  <w:r>
                    <w:rPr>
                      <w:rFonts w:ascii="Helvetica" w:eastAsia="MS PGothic" w:hAnsi="Helvetica" w:cs="Helvetica"/>
                      <w:kern w:val="0"/>
                      <w:sz w:val="16"/>
                      <w:szCs w:val="16"/>
                      <w:vertAlign w:val="superscript"/>
                    </w:rPr>
                    <w:br/>
                  </w:r>
                  <w:r>
                    <w:rPr>
                      <w:rFonts w:ascii="Helvetica" w:eastAsia="MS PGothic" w:hAnsi="Helvetica" w:cs="Helvetica"/>
                      <w:kern w:val="0"/>
                      <w:sz w:val="16"/>
                      <w:szCs w:val="16"/>
                      <w:vertAlign w:val="superscript"/>
                    </w:rPr>
                    <w:br/>
                  </w:r>
                  <w:r w:rsidRPr="00F31506">
                    <w:rPr>
                      <w:rFonts w:ascii="Helvetica" w:eastAsia="MS PGothic" w:hAnsi="Helvetica" w:cs="Helvetica"/>
                      <w:kern w:val="0"/>
                      <w:sz w:val="16"/>
                      <w:szCs w:val="16"/>
                    </w:rPr>
                    <w:t>(mg/kg bw/day)</w:t>
                  </w:r>
                </w:p>
              </w:tc>
              <w:tc>
                <w:tcPr>
                  <w:tcW w:w="1880" w:type="dxa"/>
                  <w:vMerge w:val="restart"/>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Findings</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 xml:space="preserve">　</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 xml:space="preserve">　</w:t>
                  </w:r>
                </w:p>
              </w:tc>
              <w:tc>
                <w:tcPr>
                  <w:tcW w:w="1880" w:type="dxa"/>
                  <w:gridSpan w:val="2"/>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Incidence</w:t>
                  </w:r>
                </w:p>
              </w:tc>
            </w:tr>
            <w:tr w:rsidR="00F31506" w:rsidRPr="00F31506" w:rsidTr="00C76412">
              <w:trPr>
                <w:trHeight w:val="450"/>
                <w:tblCellSpacing w:w="0" w:type="dxa"/>
              </w:trPr>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 xml:space="preserve">　</w:t>
                  </w:r>
                </w:p>
              </w:tc>
              <w:tc>
                <w:tcPr>
                  <w:tcW w:w="1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 xml:space="preserve">　</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0-6 h after ad.</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18-24 h after ad.</w:t>
                  </w:r>
                </w:p>
              </w:tc>
            </w:tr>
            <w:tr w:rsidR="00F31506" w:rsidRPr="00F31506" w:rsidTr="00C76412">
              <w:trPr>
                <w:trHeight w:val="450"/>
                <w:tblCellSpacing w:w="0" w:type="dxa"/>
              </w:trPr>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Mitomycin C</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No abnormal findings</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 xml:space="preserve">　</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 xml:space="preserve">　</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6/6</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6/6</w:t>
                  </w:r>
                </w:p>
              </w:tc>
            </w:tr>
          </w:tbl>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ad.: Administration</w:t>
            </w:r>
          </w:p>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a: Two successive oral administrations (24 hours apart) except mitomycin C (single intraperitoneal injection)</w:t>
            </w:r>
          </w:p>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b: Number of animals with findings / number of treated animals</w:t>
            </w:r>
          </w:p>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c: 0.5w/v% Carboxymethylcellulose sodium (Japanese pharmacopoeia)</w:t>
            </w:r>
          </w:p>
          <w:p w:rsidR="00F31506" w:rsidRPr="00F31506" w:rsidRDefault="00F31506" w:rsidP="00F31506">
            <w:pPr>
              <w:widowControl/>
              <w:spacing w:before="150"/>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Table 2 Body weight of mice in the main test with 4,4'-sulfonyldiphenol (SR05371)</w:t>
            </w:r>
          </w:p>
          <w:tbl>
            <w:tblPr>
              <w:tblW w:w="8240" w:type="dxa"/>
              <w:tblCellSpacing w:w="0" w:type="dxa"/>
              <w:tblCellMar>
                <w:left w:w="0" w:type="dxa"/>
                <w:right w:w="0" w:type="dxa"/>
              </w:tblCellMar>
              <w:tblLook w:val="04A0" w:firstRow="1" w:lastRow="0" w:firstColumn="1" w:lastColumn="0" w:noHBand="0" w:noVBand="1"/>
            </w:tblPr>
            <w:tblGrid>
              <w:gridCol w:w="1809"/>
              <w:gridCol w:w="1631"/>
              <w:gridCol w:w="1596"/>
              <w:gridCol w:w="1602"/>
              <w:gridCol w:w="1602"/>
            </w:tblGrid>
            <w:tr w:rsidR="00F31506" w:rsidRPr="00F31506">
              <w:trPr>
                <w:trHeight w:val="450"/>
                <w:tblCellSpacing w:w="0" w:type="dxa"/>
              </w:trPr>
              <w:tc>
                <w:tcPr>
                  <w:tcW w:w="1880" w:type="dxa"/>
                  <w:vMerge w:val="restart"/>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Compound</w:t>
                  </w:r>
                </w:p>
              </w:tc>
              <w:tc>
                <w:tcPr>
                  <w:tcW w:w="1880" w:type="dxa"/>
                  <w:vMerge w:val="restart"/>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Dose</w:t>
                  </w:r>
                  <w:r w:rsidRPr="00F31506">
                    <w:rPr>
                      <w:rFonts w:ascii="Helvetica" w:eastAsia="MS PGothic" w:hAnsi="Helvetica" w:cs="Helvetica"/>
                      <w:kern w:val="0"/>
                      <w:sz w:val="16"/>
                      <w:szCs w:val="16"/>
                      <w:vertAlign w:val="superscript"/>
                    </w:rPr>
                    <w:t>a</w:t>
                  </w:r>
                  <w:r>
                    <w:rPr>
                      <w:rFonts w:ascii="Helvetica" w:eastAsia="MS PGothic" w:hAnsi="Helvetica" w:cs="Helvetica"/>
                      <w:kern w:val="0"/>
                      <w:sz w:val="16"/>
                      <w:szCs w:val="16"/>
                      <w:vertAlign w:val="superscript"/>
                    </w:rPr>
                    <w:br/>
                  </w:r>
                  <w:r>
                    <w:rPr>
                      <w:rFonts w:ascii="Helvetica" w:eastAsia="MS PGothic" w:hAnsi="Helvetica" w:cs="Helvetica"/>
                      <w:kern w:val="0"/>
                      <w:sz w:val="16"/>
                      <w:szCs w:val="16"/>
                      <w:vertAlign w:val="superscript"/>
                    </w:rPr>
                    <w:br/>
                  </w:r>
                  <w:r w:rsidRPr="00F31506">
                    <w:rPr>
                      <w:rFonts w:ascii="Helvetica" w:eastAsia="MS PGothic" w:hAnsi="Helvetica" w:cs="Helvetica"/>
                      <w:kern w:val="0"/>
                      <w:sz w:val="16"/>
                      <w:szCs w:val="16"/>
                    </w:rPr>
                    <w:t>(mg/kg bw/day)</w:t>
                  </w:r>
                </w:p>
              </w:tc>
              <w:tc>
                <w:tcPr>
                  <w:tcW w:w="1880" w:type="dxa"/>
                  <w:gridSpan w:val="3"/>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Body weight (g, mean ± S.D.)</w:t>
                  </w:r>
                </w:p>
              </w:tc>
            </w:tr>
            <w:tr w:rsidR="00F31506" w:rsidRPr="00F31506">
              <w:trPr>
                <w:trHeight w:val="45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Pre ad.</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24 h after 1st ad.</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18-24 h after final ad.</w:t>
                  </w:r>
                </w:p>
              </w:tc>
            </w:tr>
            <w:tr w:rsidR="00F31506" w:rsidRPr="00F31506">
              <w:trPr>
                <w:trHeight w:val="450"/>
                <w:tblCellSpacing w:w="0" w:type="dxa"/>
              </w:trPr>
              <w:tc>
                <w:tcPr>
                  <w:tcW w:w="1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Control</w:t>
                  </w:r>
                  <w:r w:rsidRPr="00F31506">
                    <w:rPr>
                      <w:rFonts w:ascii="Helvetica" w:eastAsia="MS PGothic" w:hAnsi="Helvetica" w:cs="Helvetica"/>
                      <w:kern w:val="0"/>
                      <w:sz w:val="16"/>
                      <w:szCs w:val="16"/>
                      <w:vertAlign w:val="superscript"/>
                    </w:rPr>
                    <w:t>b</w:t>
                  </w:r>
                </w:p>
              </w:tc>
              <w:tc>
                <w:tcPr>
                  <w:tcW w:w="1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35.1 ± 1.5 (n=6)</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35.2 ± 1.4 (n=6)</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34.9 ± 1.1 (n=6)</w:t>
                  </w:r>
                </w:p>
              </w:tc>
            </w:tr>
            <w:tr w:rsidR="00F31506" w:rsidRPr="00F31506">
              <w:trPr>
                <w:trHeight w:val="450"/>
                <w:tblCellSpacing w:w="0" w:type="dxa"/>
              </w:trPr>
              <w:tc>
                <w:tcPr>
                  <w:tcW w:w="1880" w:type="dxa"/>
                  <w:vMerge w:val="restart"/>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4,4'-Sulfonyldiphenol</w:t>
                  </w:r>
                </w:p>
              </w:tc>
              <w:tc>
                <w:tcPr>
                  <w:tcW w:w="1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500</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34.5 ± 1.1 (n=6)</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34.2 ± 1.2 (n=6)</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34.7 ± 1.2 (n=6)</w:t>
                  </w:r>
                </w:p>
              </w:tc>
            </w:tr>
            <w:tr w:rsidR="00F31506" w:rsidRPr="00F31506">
              <w:trPr>
                <w:trHeight w:val="45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1000</w:t>
                  </w:r>
                </w:p>
              </w:tc>
              <w:tc>
                <w:tcPr>
                  <w:tcW w:w="1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34.0 ± 2.0 (n=6)</w:t>
                  </w:r>
                </w:p>
              </w:tc>
              <w:tc>
                <w:tcPr>
                  <w:tcW w:w="1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34.1 ± 1.8 (n=6)</w:t>
                  </w:r>
                </w:p>
              </w:tc>
              <w:tc>
                <w:tcPr>
                  <w:tcW w:w="1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34.3 ± 2.1 (n=6)</w:t>
                  </w:r>
                </w:p>
              </w:tc>
            </w:tr>
            <w:tr w:rsidR="00F31506" w:rsidRPr="00F31506">
              <w:trPr>
                <w:trHeight w:val="45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2000</w:t>
                  </w:r>
                </w:p>
              </w:tc>
              <w:tc>
                <w:tcPr>
                  <w:tcW w:w="1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34.2 ± 1.8 (n=6)</w:t>
                  </w:r>
                </w:p>
              </w:tc>
              <w:tc>
                <w:tcPr>
                  <w:tcW w:w="1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34.3 ± 1.4 (n=6)</w:t>
                  </w:r>
                </w:p>
              </w:tc>
              <w:tc>
                <w:tcPr>
                  <w:tcW w:w="1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34.6 ± 0.8 (n=6)</w:t>
                  </w:r>
                </w:p>
              </w:tc>
            </w:tr>
            <w:tr w:rsidR="00F31506" w:rsidRPr="00F31506">
              <w:trPr>
                <w:trHeight w:val="450"/>
                <w:tblCellSpacing w:w="0" w:type="dxa"/>
              </w:trPr>
              <w:tc>
                <w:tcPr>
                  <w:tcW w:w="1880" w:type="dxa"/>
                  <w:vMerge w:val="restart"/>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Compound</w:t>
                  </w:r>
                </w:p>
              </w:tc>
              <w:tc>
                <w:tcPr>
                  <w:tcW w:w="1880" w:type="dxa"/>
                  <w:vMerge w:val="restart"/>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Dose</w:t>
                  </w:r>
                  <w:r>
                    <w:rPr>
                      <w:rFonts w:ascii="Helvetica" w:eastAsia="MS PGothic" w:hAnsi="Helvetica" w:cs="Helvetica"/>
                      <w:kern w:val="0"/>
                      <w:sz w:val="16"/>
                      <w:szCs w:val="16"/>
                      <w:vertAlign w:val="superscript"/>
                    </w:rPr>
                    <w:br/>
                  </w:r>
                  <w:r>
                    <w:rPr>
                      <w:rFonts w:ascii="Helvetica" w:eastAsia="MS PGothic" w:hAnsi="Helvetica" w:cs="Helvetica"/>
                      <w:kern w:val="0"/>
                      <w:sz w:val="16"/>
                      <w:szCs w:val="16"/>
                      <w:vertAlign w:val="superscript"/>
                    </w:rPr>
                    <w:br/>
                  </w:r>
                  <w:r w:rsidRPr="00F31506">
                    <w:rPr>
                      <w:rFonts w:ascii="Helvetica" w:eastAsia="MS PGothic" w:hAnsi="Helvetica" w:cs="Helvetica"/>
                      <w:kern w:val="0"/>
                      <w:sz w:val="16"/>
                      <w:szCs w:val="16"/>
                    </w:rPr>
                    <w:t>(mg/kg bw/day)</w:t>
                  </w:r>
                </w:p>
              </w:tc>
              <w:tc>
                <w:tcPr>
                  <w:tcW w:w="1880" w:type="dxa"/>
                  <w:gridSpan w:val="2"/>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Body weight (g, mean ± S.D.)</w:t>
                  </w:r>
                </w:p>
              </w:tc>
              <w:tc>
                <w:tcPr>
                  <w:tcW w:w="1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 xml:space="preserve">　</w:t>
                  </w:r>
                </w:p>
              </w:tc>
            </w:tr>
            <w:tr w:rsidR="00F31506" w:rsidRPr="00F31506">
              <w:trPr>
                <w:trHeight w:val="45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Pre ad.</w:t>
                  </w:r>
                </w:p>
              </w:tc>
              <w:tc>
                <w:tcPr>
                  <w:tcW w:w="1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18-24 h after ad.</w:t>
                  </w:r>
                </w:p>
              </w:tc>
              <w:tc>
                <w:tcPr>
                  <w:tcW w:w="1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p>
              </w:tc>
            </w:tr>
            <w:tr w:rsidR="00F31506" w:rsidRPr="00F31506">
              <w:trPr>
                <w:trHeight w:val="450"/>
                <w:tblCellSpacing w:w="0" w:type="dxa"/>
              </w:trPr>
              <w:tc>
                <w:tcPr>
                  <w:tcW w:w="1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Mitomycin C</w:t>
                  </w:r>
                </w:p>
              </w:tc>
              <w:tc>
                <w:tcPr>
                  <w:tcW w:w="1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34.6 ± 1.7 (n=6)</w:t>
                  </w:r>
                </w:p>
              </w:tc>
              <w:tc>
                <w:tcPr>
                  <w:tcW w:w="188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34.9 ± 1.5 (n=6)</w:t>
                  </w:r>
                </w:p>
              </w:tc>
              <w:tc>
                <w:tcPr>
                  <w:tcW w:w="1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 xml:space="preserve">　</w:t>
                  </w:r>
                </w:p>
              </w:tc>
            </w:tr>
          </w:tbl>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ad.: Administration</w:t>
            </w:r>
          </w:p>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a: Two successive oral administrations (24 hours apart) except mitomycin C (single intraperitoneal injection)</w:t>
            </w:r>
          </w:p>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b: 0.5w/v% Carboxymethylcellulose sodium (Japanese pharmacopoeia)</w:t>
            </w:r>
          </w:p>
          <w:p w:rsidR="00F31506" w:rsidRPr="00F31506" w:rsidRDefault="00F31506" w:rsidP="00F31506">
            <w:pPr>
              <w:widowControl/>
              <w:spacing w:before="150"/>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Table 3 Results of the micronucleus assay with 4,4'-sulfonyldiphenol in mice (SR05371)</w:t>
            </w:r>
          </w:p>
          <w:tbl>
            <w:tblPr>
              <w:tblW w:w="8460" w:type="dxa"/>
              <w:tblCellSpacing w:w="0" w:type="dxa"/>
              <w:tblCellMar>
                <w:left w:w="0" w:type="dxa"/>
                <w:right w:w="0" w:type="dxa"/>
              </w:tblCellMar>
              <w:tblLook w:val="04A0" w:firstRow="1" w:lastRow="0" w:firstColumn="1" w:lastColumn="0" w:noHBand="0" w:noVBand="1"/>
            </w:tblPr>
            <w:tblGrid>
              <w:gridCol w:w="1823"/>
              <w:gridCol w:w="1710"/>
              <w:gridCol w:w="1635"/>
              <w:gridCol w:w="1671"/>
              <w:gridCol w:w="1621"/>
            </w:tblGrid>
            <w:tr w:rsidR="00F31506" w:rsidRPr="00F31506">
              <w:trPr>
                <w:trHeight w:val="225"/>
                <w:tblCellSpacing w:w="0" w:type="dxa"/>
              </w:trPr>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Compund</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Dose</w:t>
                  </w:r>
                  <w:r w:rsidRPr="00F31506">
                    <w:rPr>
                      <w:rFonts w:ascii="Helvetica" w:eastAsia="MS PGothic" w:hAnsi="Helvetica" w:cs="Helvetica"/>
                      <w:kern w:val="0"/>
                      <w:sz w:val="16"/>
                      <w:szCs w:val="16"/>
                      <w:vertAlign w:val="superscript"/>
                    </w:rPr>
                    <w:t>a</w:t>
                  </w:r>
                  <w:r w:rsidRPr="00F31506">
                    <w:rPr>
                      <w:rFonts w:ascii="Helvetica" w:eastAsia="MS PGothic" w:hAnsi="Helvetica" w:cs="Helvetica"/>
                      <w:kern w:val="0"/>
                      <w:sz w:val="16"/>
                      <w:szCs w:val="16"/>
                    </w:rPr>
                    <w:t>(mg/kg bw/day)</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Animal number</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%MNPCE</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%PCE</w:t>
                  </w:r>
                </w:p>
              </w:tc>
            </w:tr>
            <w:tr w:rsidR="00F31506" w:rsidRPr="00F31506">
              <w:trPr>
                <w:trHeight w:val="225"/>
                <w:tblCellSpacing w:w="0" w:type="dxa"/>
              </w:trPr>
              <w:tc>
                <w:tcPr>
                  <w:tcW w:w="1900" w:type="dxa"/>
                  <w:vMerge w:val="restart"/>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Control</w:t>
                  </w:r>
                  <w:r w:rsidRPr="00F31506">
                    <w:rPr>
                      <w:rFonts w:ascii="Helvetica" w:eastAsia="MS PGothic" w:hAnsi="Helvetica" w:cs="Helvetica"/>
                      <w:kern w:val="0"/>
                      <w:sz w:val="16"/>
                      <w:szCs w:val="16"/>
                      <w:vertAlign w:val="superscript"/>
                    </w:rPr>
                    <w:t>b</w:t>
                  </w:r>
                </w:p>
              </w:tc>
              <w:tc>
                <w:tcPr>
                  <w:tcW w:w="1900" w:type="dxa"/>
                  <w:vMerge w:val="restart"/>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190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111</w:t>
                  </w:r>
                </w:p>
              </w:tc>
              <w:tc>
                <w:tcPr>
                  <w:tcW w:w="190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0.15</w:t>
                  </w:r>
                </w:p>
              </w:tc>
              <w:tc>
                <w:tcPr>
                  <w:tcW w:w="190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47.6</w:t>
                  </w:r>
                </w:p>
              </w:tc>
            </w:tr>
            <w:tr w:rsidR="00F31506" w:rsidRPr="00F31506">
              <w:trPr>
                <w:trHeight w:val="225"/>
                <w:tblCellSpacing w:w="0" w:type="dxa"/>
              </w:trPr>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112</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0.20</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60.8</w:t>
                  </w:r>
                </w:p>
              </w:tc>
            </w:tr>
            <w:tr w:rsidR="00F31506" w:rsidRPr="00F31506">
              <w:trPr>
                <w:trHeight w:val="225"/>
                <w:tblCellSpacing w:w="0" w:type="dxa"/>
              </w:trPr>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113</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0.15</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53.4</w:t>
                  </w:r>
                </w:p>
              </w:tc>
            </w:tr>
            <w:tr w:rsidR="00F31506" w:rsidRPr="00F31506">
              <w:trPr>
                <w:trHeight w:val="225"/>
                <w:tblCellSpacing w:w="0" w:type="dxa"/>
              </w:trPr>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114</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0.05</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46.2</w:t>
                  </w:r>
                </w:p>
              </w:tc>
            </w:tr>
            <w:tr w:rsidR="00F31506" w:rsidRPr="00F31506">
              <w:trPr>
                <w:trHeight w:val="225"/>
                <w:tblCellSpacing w:w="0" w:type="dxa"/>
              </w:trPr>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115</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0.15</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43.0</w:t>
                  </w:r>
                </w:p>
              </w:tc>
            </w:tr>
            <w:tr w:rsidR="00F31506" w:rsidRPr="00F31506">
              <w:trPr>
                <w:trHeight w:val="225"/>
                <w:tblCellSpacing w:w="0" w:type="dxa"/>
              </w:trPr>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90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Mean ± S.D.</w:t>
                  </w:r>
                </w:p>
              </w:tc>
              <w:tc>
                <w:tcPr>
                  <w:tcW w:w="190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0.14 ± 0.05</w:t>
                  </w:r>
                </w:p>
              </w:tc>
              <w:tc>
                <w:tcPr>
                  <w:tcW w:w="190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50.2 ± 7.0</w:t>
                  </w:r>
                </w:p>
              </w:tc>
            </w:tr>
            <w:tr w:rsidR="00F31506" w:rsidRPr="00F31506">
              <w:trPr>
                <w:trHeight w:val="225"/>
                <w:tblCellSpacing w:w="0" w:type="dxa"/>
              </w:trPr>
              <w:tc>
                <w:tcPr>
                  <w:tcW w:w="1900" w:type="dxa"/>
                  <w:vMerge w:val="restart"/>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lastRenderedPageBreak/>
                    <w:t>4,4'-Sulfonyldiphenol</w:t>
                  </w:r>
                </w:p>
              </w:tc>
              <w:tc>
                <w:tcPr>
                  <w:tcW w:w="1900" w:type="dxa"/>
                  <w:vMerge w:val="restart"/>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500</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211</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0.10</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59.0</w:t>
                  </w:r>
                </w:p>
              </w:tc>
            </w:tr>
            <w:tr w:rsidR="00F31506" w:rsidRPr="00F31506">
              <w:trPr>
                <w:trHeight w:val="225"/>
                <w:tblCellSpacing w:w="0" w:type="dxa"/>
              </w:trPr>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212</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0.20</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41.0</w:t>
                  </w:r>
                </w:p>
              </w:tc>
            </w:tr>
            <w:tr w:rsidR="00F31506" w:rsidRPr="00F31506">
              <w:trPr>
                <w:trHeight w:val="225"/>
                <w:tblCellSpacing w:w="0" w:type="dxa"/>
              </w:trPr>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213</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0.25</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61.8</w:t>
                  </w:r>
                </w:p>
              </w:tc>
            </w:tr>
            <w:tr w:rsidR="00F31506" w:rsidRPr="00F31506">
              <w:trPr>
                <w:trHeight w:val="225"/>
                <w:tblCellSpacing w:w="0" w:type="dxa"/>
              </w:trPr>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214</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0.05</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51.8</w:t>
                  </w:r>
                </w:p>
              </w:tc>
            </w:tr>
            <w:tr w:rsidR="00F31506" w:rsidRPr="00F31506">
              <w:trPr>
                <w:trHeight w:val="225"/>
                <w:tblCellSpacing w:w="0" w:type="dxa"/>
              </w:trPr>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215</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0.05</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56.6</w:t>
                  </w:r>
                </w:p>
              </w:tc>
            </w:tr>
            <w:tr w:rsidR="00F31506" w:rsidRPr="00F31506">
              <w:trPr>
                <w:trHeight w:val="225"/>
                <w:tblCellSpacing w:w="0" w:type="dxa"/>
              </w:trPr>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90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Mean ± S.D.</w:t>
                  </w:r>
                </w:p>
              </w:tc>
              <w:tc>
                <w:tcPr>
                  <w:tcW w:w="190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0.13 ± 0.09</w:t>
                  </w:r>
                </w:p>
              </w:tc>
              <w:tc>
                <w:tcPr>
                  <w:tcW w:w="190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54.0 ± 8.2</w:t>
                  </w:r>
                </w:p>
              </w:tc>
            </w:tr>
            <w:tr w:rsidR="00F31506" w:rsidRPr="00F31506">
              <w:trPr>
                <w:trHeight w:val="225"/>
                <w:tblCellSpacing w:w="0" w:type="dxa"/>
              </w:trPr>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900" w:type="dxa"/>
                  <w:vMerge w:val="restart"/>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1000</w:t>
                  </w:r>
                </w:p>
              </w:tc>
              <w:tc>
                <w:tcPr>
                  <w:tcW w:w="190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311</w:t>
                  </w:r>
                </w:p>
              </w:tc>
              <w:tc>
                <w:tcPr>
                  <w:tcW w:w="190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0.00</w:t>
                  </w:r>
                </w:p>
              </w:tc>
              <w:tc>
                <w:tcPr>
                  <w:tcW w:w="190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55.4</w:t>
                  </w:r>
                </w:p>
              </w:tc>
            </w:tr>
            <w:tr w:rsidR="00F31506" w:rsidRPr="00F31506">
              <w:trPr>
                <w:trHeight w:val="225"/>
                <w:tblCellSpacing w:w="0" w:type="dxa"/>
              </w:trPr>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312</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0.05</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60.0</w:t>
                  </w:r>
                </w:p>
              </w:tc>
            </w:tr>
            <w:tr w:rsidR="00F31506" w:rsidRPr="00F31506">
              <w:trPr>
                <w:trHeight w:val="225"/>
                <w:tblCellSpacing w:w="0" w:type="dxa"/>
              </w:trPr>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313</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0.25</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56.6</w:t>
                  </w:r>
                </w:p>
              </w:tc>
            </w:tr>
            <w:tr w:rsidR="00F31506" w:rsidRPr="00F31506">
              <w:trPr>
                <w:trHeight w:val="225"/>
                <w:tblCellSpacing w:w="0" w:type="dxa"/>
              </w:trPr>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314</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0.10</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42.4</w:t>
                  </w:r>
                </w:p>
              </w:tc>
            </w:tr>
            <w:tr w:rsidR="00F31506" w:rsidRPr="00F31506">
              <w:trPr>
                <w:trHeight w:val="225"/>
                <w:tblCellSpacing w:w="0" w:type="dxa"/>
              </w:trPr>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315</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0.20</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53.2</w:t>
                  </w:r>
                </w:p>
              </w:tc>
            </w:tr>
            <w:tr w:rsidR="00F31506" w:rsidRPr="00F31506">
              <w:trPr>
                <w:trHeight w:val="225"/>
                <w:tblCellSpacing w:w="0" w:type="dxa"/>
              </w:trPr>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90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Mean ± S.D.</w:t>
                  </w:r>
                </w:p>
              </w:tc>
              <w:tc>
                <w:tcPr>
                  <w:tcW w:w="190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0.12 ± 0.10</w:t>
                  </w:r>
                </w:p>
              </w:tc>
              <w:tc>
                <w:tcPr>
                  <w:tcW w:w="190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53.5 ± 6.7</w:t>
                  </w:r>
                </w:p>
              </w:tc>
            </w:tr>
            <w:tr w:rsidR="00F31506" w:rsidRPr="00F31506">
              <w:trPr>
                <w:trHeight w:val="225"/>
                <w:tblCellSpacing w:w="0" w:type="dxa"/>
              </w:trPr>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900" w:type="dxa"/>
                  <w:vMerge w:val="restart"/>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2000</w:t>
                  </w:r>
                </w:p>
              </w:tc>
              <w:tc>
                <w:tcPr>
                  <w:tcW w:w="190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411</w:t>
                  </w:r>
                </w:p>
              </w:tc>
              <w:tc>
                <w:tcPr>
                  <w:tcW w:w="190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0.30</w:t>
                  </w:r>
                </w:p>
              </w:tc>
              <w:tc>
                <w:tcPr>
                  <w:tcW w:w="190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59.0</w:t>
                  </w:r>
                </w:p>
              </w:tc>
            </w:tr>
            <w:tr w:rsidR="00F31506" w:rsidRPr="00F31506">
              <w:trPr>
                <w:trHeight w:val="225"/>
                <w:tblCellSpacing w:w="0" w:type="dxa"/>
              </w:trPr>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412</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0.25</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47.0</w:t>
                  </w:r>
                </w:p>
              </w:tc>
            </w:tr>
            <w:tr w:rsidR="00F31506" w:rsidRPr="00F31506">
              <w:trPr>
                <w:trHeight w:val="225"/>
                <w:tblCellSpacing w:w="0" w:type="dxa"/>
              </w:trPr>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413</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0.00</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57.6</w:t>
                  </w:r>
                </w:p>
              </w:tc>
            </w:tr>
            <w:tr w:rsidR="00F31506" w:rsidRPr="00F31506">
              <w:trPr>
                <w:trHeight w:val="225"/>
                <w:tblCellSpacing w:w="0" w:type="dxa"/>
              </w:trPr>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414</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0.10</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56.4</w:t>
                  </w:r>
                </w:p>
              </w:tc>
            </w:tr>
            <w:tr w:rsidR="00F31506" w:rsidRPr="00F31506">
              <w:trPr>
                <w:trHeight w:val="225"/>
                <w:tblCellSpacing w:w="0" w:type="dxa"/>
              </w:trPr>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415</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0.25</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43.6</w:t>
                  </w:r>
                </w:p>
              </w:tc>
            </w:tr>
            <w:tr w:rsidR="00F31506" w:rsidRPr="00F31506">
              <w:trPr>
                <w:trHeight w:val="225"/>
                <w:tblCellSpacing w:w="0" w:type="dxa"/>
              </w:trPr>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90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Mean ± S.D.</w:t>
                  </w:r>
                </w:p>
              </w:tc>
              <w:tc>
                <w:tcPr>
                  <w:tcW w:w="190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0.18 ± 0.13</w:t>
                  </w:r>
                </w:p>
              </w:tc>
              <w:tc>
                <w:tcPr>
                  <w:tcW w:w="190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52.7 ± 6.9</w:t>
                  </w:r>
                </w:p>
              </w:tc>
            </w:tr>
            <w:tr w:rsidR="00F31506" w:rsidRPr="00F31506">
              <w:trPr>
                <w:trHeight w:val="225"/>
                <w:tblCellSpacing w:w="0" w:type="dxa"/>
              </w:trPr>
              <w:tc>
                <w:tcPr>
                  <w:tcW w:w="1900" w:type="dxa"/>
                  <w:vMerge w:val="restart"/>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Mitomycin C</w:t>
                  </w:r>
                </w:p>
              </w:tc>
              <w:tc>
                <w:tcPr>
                  <w:tcW w:w="1900" w:type="dxa"/>
                  <w:vMerge w:val="restart"/>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 mg/kg</w:t>
                  </w:r>
                </w:p>
              </w:tc>
              <w:tc>
                <w:tcPr>
                  <w:tcW w:w="190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511</w:t>
                  </w:r>
                </w:p>
              </w:tc>
              <w:tc>
                <w:tcPr>
                  <w:tcW w:w="190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1.90</w:t>
                  </w:r>
                </w:p>
              </w:tc>
              <w:tc>
                <w:tcPr>
                  <w:tcW w:w="190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49.2</w:t>
                  </w:r>
                </w:p>
              </w:tc>
            </w:tr>
            <w:tr w:rsidR="00F31506" w:rsidRPr="00F31506">
              <w:trPr>
                <w:trHeight w:val="225"/>
                <w:tblCellSpacing w:w="0" w:type="dxa"/>
              </w:trPr>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512</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2.75</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49.4</w:t>
                  </w:r>
                </w:p>
              </w:tc>
            </w:tr>
            <w:tr w:rsidR="00F31506" w:rsidRPr="00F31506">
              <w:trPr>
                <w:trHeight w:val="225"/>
                <w:tblCellSpacing w:w="0" w:type="dxa"/>
              </w:trPr>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513</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3.40</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55.0</w:t>
                  </w:r>
                </w:p>
              </w:tc>
            </w:tr>
            <w:tr w:rsidR="00F31506" w:rsidRPr="00F31506">
              <w:trPr>
                <w:trHeight w:val="225"/>
                <w:tblCellSpacing w:w="0" w:type="dxa"/>
              </w:trPr>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514</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3.75</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48.8</w:t>
                  </w:r>
                </w:p>
              </w:tc>
            </w:tr>
            <w:tr w:rsidR="00F31506" w:rsidRPr="00F31506">
              <w:trPr>
                <w:trHeight w:val="225"/>
                <w:tblCellSpacing w:w="0" w:type="dxa"/>
              </w:trPr>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515</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3.10</w:t>
                  </w:r>
                </w:p>
              </w:tc>
              <w:tc>
                <w:tcPr>
                  <w:tcW w:w="190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61.2</w:t>
                  </w:r>
                </w:p>
              </w:tc>
            </w:tr>
            <w:tr w:rsidR="00F31506" w:rsidRPr="00F31506">
              <w:trPr>
                <w:trHeight w:val="225"/>
                <w:tblCellSpacing w:w="0" w:type="dxa"/>
              </w:trPr>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vMerge/>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90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Mean ± S.D.</w:t>
                  </w:r>
                </w:p>
              </w:tc>
              <w:tc>
                <w:tcPr>
                  <w:tcW w:w="190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2.98 ± 0.71</w:t>
                  </w:r>
                  <w:r w:rsidRPr="00F31506">
                    <w:rPr>
                      <w:rFonts w:ascii="Helvetica" w:eastAsia="MS PGothic" w:hAnsi="Helvetica" w:cs="Helvetica"/>
                      <w:kern w:val="0"/>
                      <w:sz w:val="16"/>
                      <w:szCs w:val="16"/>
                      <w:vertAlign w:val="superscript"/>
                    </w:rPr>
                    <w:t>**</w:t>
                  </w:r>
                </w:p>
              </w:tc>
              <w:tc>
                <w:tcPr>
                  <w:tcW w:w="1900" w:type="dxa"/>
                  <w:tcBorders>
                    <w:top w:val="single" w:sz="24" w:space="0" w:color="000000"/>
                    <w:left w:val="single" w:sz="6" w:space="0" w:color="000000"/>
                    <w:bottom w:val="single" w:sz="6" w:space="0" w:color="000000"/>
                    <w:right w:val="single" w:sz="6" w:space="0" w:color="000000"/>
                  </w:tcBorders>
                  <w:vAlign w:val="center"/>
                  <w:hideMark/>
                </w:tcPr>
                <w:p w:rsidR="00F31506" w:rsidRPr="00F31506" w:rsidRDefault="00F31506" w:rsidP="00F31506">
                  <w:pPr>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52.7 ± 5.4</w:t>
                  </w:r>
                </w:p>
              </w:tc>
            </w:tr>
          </w:tbl>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%MNPCE: % of micronucleated polychromatic erythrocyte (based on 2000 PCEs per animal)</w:t>
            </w:r>
          </w:p>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%PCE: % of polychromatic erythrocyte (based on 500 erythrocytes per animal)</w:t>
            </w:r>
          </w:p>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a: Two successive oral administrations (24 hours apart) except mitomycin C (single intraperitoneal injection)</w:t>
            </w:r>
          </w:p>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b: 0.5w/v% Carboxymethylcellulose sodium (Japanese pharmacopoeia)</w:t>
            </w:r>
          </w:p>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Statistically significant difference from the control, p</w:t>
            </w:r>
            <w:r w:rsidRPr="00F31506">
              <w:rPr>
                <w:rFonts w:ascii="Helvetica" w:eastAsia="MS PGothic" w:hAnsi="Helvetica" w:cs="Helvetica"/>
                <w:kern w:val="0"/>
                <w:sz w:val="16"/>
                <w:szCs w:val="16"/>
                <w:u w:val="single"/>
              </w:rPr>
              <w:t>&lt;</w:t>
            </w:r>
            <w:r w:rsidRPr="00F31506">
              <w:rPr>
                <w:rFonts w:ascii="Helvetica" w:eastAsia="MS PGothic" w:hAnsi="Helvetica" w:cs="Helvetica"/>
                <w:kern w:val="0"/>
                <w:sz w:val="16"/>
                <w:szCs w:val="16"/>
              </w:rPr>
              <w:t>0.01 (the Conditional Binomial test)</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85"/>
      </w:tblGrid>
      <w:tr w:rsidR="00F31506" w:rsidRPr="00F31506">
        <w:trPr>
          <w:tblCellSpacing w:w="5" w:type="dxa"/>
        </w:trPr>
        <w:tc>
          <w:tcPr>
            <w:tcW w:w="0" w:type="auto"/>
            <w:hideMark/>
          </w:tcPr>
          <w:p w:rsidR="00F31506" w:rsidRPr="00F31506" w:rsidRDefault="00F31506" w:rsidP="00F31506">
            <w:pPr>
              <w:widowControl/>
              <w:jc w:val="left"/>
              <w:divId w:val="213682956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negative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200"/>
      </w:tblGrid>
      <w:tr w:rsidR="00F31506" w:rsidRPr="00F31506">
        <w:trPr>
          <w:tblCellSpacing w:w="5" w:type="dxa"/>
        </w:trPr>
        <w:tc>
          <w:tcPr>
            <w:tcW w:w="0" w:type="auto"/>
            <w:hideMark/>
          </w:tcPr>
          <w:p w:rsidR="00F31506" w:rsidRPr="00F31506" w:rsidRDefault="00F31506" w:rsidP="00F31506">
            <w:pPr>
              <w:widowControl/>
              <w:jc w:val="left"/>
              <w:divId w:val="159405274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The test substance showed no micronucleus inducibility and thus would not induce chromosome aberration in vivo.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Executive summary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-sulfonyldiphenol had no effects on general condition or body weight and micronucleated polychromatic erythrocytes (MNPCE) were not induced. The proportion of polychromatic erythrocytes (PCE) in all erythrocytes in the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-sulfonyldiphenol group was comparable to that of the negative control group, and thus the test article had no myelotoxicity.</w:t>
            </w:r>
          </w:p>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The incidence of occurrence of micronucleus in the positive control group was significantly higher than that of the negative control group. Based on the results described above, it was concluded that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-sulfonyldiphenol showed no micronucleus inducibility and thus would not induce chromosome aberration</w:t>
            </w:r>
            <w:r w:rsidRPr="00F31506">
              <w:rPr>
                <w:rFonts w:ascii="Helvetica" w:eastAsia="MS PGothic" w:hAnsi="Helvetica" w:cs="Helvetica"/>
                <w:i/>
                <w:iCs/>
                <w:kern w:val="0"/>
                <w:sz w:val="16"/>
                <w:szCs w:val="16"/>
              </w:rPr>
              <w:t>in vivo</w:t>
            </w:r>
            <w:r w:rsidRPr="00F31506">
              <w:rPr>
                <w:rFonts w:ascii="Helvetica" w:eastAsia="MS PGothic" w:hAnsi="Helvetica" w:cs="Helvetica"/>
                <w:kern w:val="0"/>
                <w:sz w:val="16"/>
                <w:szCs w:val="16"/>
              </w:rPr>
              <w:t>.</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Genetic toxicity in vivo.Micronucleus Test 002 (ECHA, 2010)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611327690"/>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IUC5-aac9a9dc-d74a-4c3c-92a6-13c073eb76f2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10:59:18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50"/>
        <w:gridCol w:w="2327"/>
        <w:gridCol w:w="1676"/>
        <w:gridCol w:w="3065"/>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period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2010-03-26 to 2010-05-06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(reliable with restrictions)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Though secondary source, described well on ECHA website and comparable to guideline with acceptable restrictions.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14"/>
        <w:gridCol w:w="300"/>
        <w:gridCol w:w="223"/>
        <w:gridCol w:w="210"/>
        <w:gridCol w:w="6629"/>
        <w:gridCol w:w="418"/>
        <w:gridCol w:w="296"/>
        <w:gridCol w:w="381"/>
        <w:gridCol w:w="393"/>
        <w:gridCol w:w="434"/>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secondary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ECHA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Available at http://apps.echa.europa.eu/registered/data/dossiers/DISS-97d7311b-f959-040b-e044-00144f67d031/DISS-97d7311b-f959-040b-e044-00144f67d031_DISS-97d7311b-f959-040b-e044-00144f67d031.html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2010-05-26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genotoxicity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70"/>
      </w:tblGrid>
      <w:tr w:rsidR="00F31506" w:rsidRPr="00F31506">
        <w:trPr>
          <w:tblCellSpacing w:w="5" w:type="dxa"/>
        </w:trPr>
        <w:tc>
          <w:tcPr>
            <w:tcW w:w="0" w:type="auto"/>
            <w:hideMark/>
          </w:tcPr>
          <w:p w:rsidR="00F31506" w:rsidRPr="00F31506" w:rsidRDefault="00F31506" w:rsidP="00F31506">
            <w:pPr>
              <w:widowControl/>
              <w:jc w:val="left"/>
              <w:divId w:val="34054435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chromosome aberration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Type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85"/>
      </w:tblGrid>
      <w:tr w:rsidR="00F31506" w:rsidRPr="00F31506">
        <w:trPr>
          <w:tblCellSpacing w:w="5" w:type="dxa"/>
        </w:trPr>
        <w:tc>
          <w:tcPr>
            <w:tcW w:w="0" w:type="auto"/>
            <w:hideMark/>
          </w:tcPr>
          <w:p w:rsidR="00F31506" w:rsidRPr="00F31506" w:rsidRDefault="00F31506" w:rsidP="00F31506">
            <w:pPr>
              <w:widowControl/>
              <w:jc w:val="left"/>
              <w:divId w:val="22912359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micronucleus assay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5983"/>
        <w:gridCol w:w="870"/>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Deviations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OECD Guideline 474 (Mammalian Erythrocyte Micronucleus Test)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EU Method B.12 (Mutagenicity - In Vivo Mammalian Erythrocyte Micronucleus Test)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3"/>
      </w:tblGrid>
      <w:tr w:rsidR="00F31506" w:rsidRPr="00F31506">
        <w:trPr>
          <w:tblCellSpacing w:w="5" w:type="dxa"/>
        </w:trPr>
        <w:tc>
          <w:tcPr>
            <w:tcW w:w="0" w:type="auto"/>
            <w:hideMark/>
          </w:tcPr>
          <w:p w:rsidR="00F31506" w:rsidRPr="00F31506" w:rsidRDefault="00F31506" w:rsidP="00F31506">
            <w:pPr>
              <w:widowControl/>
              <w:jc w:val="left"/>
              <w:divId w:val="70929974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NA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4"/>
      </w:tblGrid>
      <w:tr w:rsidR="00F31506" w:rsidRPr="00F31506">
        <w:trPr>
          <w:tblCellSpacing w:w="5" w:type="dxa"/>
        </w:trPr>
        <w:tc>
          <w:tcPr>
            <w:tcW w:w="0" w:type="auto"/>
            <w:hideMark/>
          </w:tcPr>
          <w:p w:rsidR="00F31506" w:rsidRPr="00F31506" w:rsidRDefault="00F31506" w:rsidP="00F31506">
            <w:pPr>
              <w:widowControl/>
              <w:jc w:val="left"/>
              <w:divId w:val="102675458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(incl. certificate)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69568750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108"/>
      </w:tblGrid>
      <w:tr w:rsidR="00F31506" w:rsidRPr="00F31506">
        <w:trPr>
          <w:tblCellSpacing w:w="5" w:type="dxa"/>
        </w:trPr>
        <w:tc>
          <w:tcPr>
            <w:tcW w:w="0" w:type="auto"/>
            <w:hideMark/>
          </w:tcPr>
          <w:p w:rsidR="00F31506" w:rsidRPr="00F31506" w:rsidRDefault="00F31506" w:rsidP="00F31506">
            <w:pPr>
              <w:widowControl/>
              <w:jc w:val="left"/>
              <w:divId w:val="881401441"/>
              <w:rPr>
                <w:rFonts w:ascii="Helvetica" w:eastAsia="MS PGothic" w:hAnsi="Helvetica" w:cs="Helvetica"/>
                <w:kern w:val="0"/>
                <w:sz w:val="16"/>
                <w:szCs w:val="16"/>
              </w:rPr>
            </w:pPr>
            <w:r w:rsidRPr="00F31506">
              <w:rPr>
                <w:rFonts w:ascii="Helvetica" w:eastAsia="MS PGothic" w:hAnsi="Helvetica" w:cs="Helvetica"/>
                <w:kern w:val="0"/>
                <w:sz w:val="16"/>
                <w:szCs w:val="16"/>
              </w:rPr>
              <w:t>- Name of test material (as cited in study report): DHDPS</w:t>
            </w:r>
            <w:r>
              <w:rPr>
                <w:rFonts w:ascii="Helvetica" w:eastAsia="MS PGothic" w:hAnsi="Helvetica" w:cs="Helvetica"/>
                <w:kern w:val="0"/>
                <w:sz w:val="16"/>
                <w:szCs w:val="16"/>
              </w:rPr>
              <w:br/>
            </w:r>
            <w:r w:rsidRPr="00F31506">
              <w:rPr>
                <w:rFonts w:ascii="Helvetica" w:eastAsia="MS PGothic" w:hAnsi="Helvetica" w:cs="Helvetica"/>
                <w:kern w:val="0"/>
                <w:sz w:val="16"/>
                <w:szCs w:val="16"/>
              </w:rPr>
              <w:t>- CAS- No.: 80-09-1</w:t>
            </w:r>
            <w:r>
              <w:rPr>
                <w:rFonts w:ascii="Helvetica" w:eastAsia="MS PGothic" w:hAnsi="Helvetica" w:cs="Helvetica"/>
                <w:kern w:val="0"/>
                <w:sz w:val="16"/>
                <w:szCs w:val="16"/>
              </w:rPr>
              <w:br/>
            </w:r>
            <w:r w:rsidRPr="00F31506">
              <w:rPr>
                <w:rFonts w:ascii="Helvetica" w:eastAsia="MS PGothic" w:hAnsi="Helvetica" w:cs="Helvetica"/>
                <w:kern w:val="0"/>
                <w:sz w:val="16"/>
                <w:szCs w:val="16"/>
              </w:rPr>
              <w:t>- Physical state: Solid, white</w:t>
            </w:r>
            <w:r>
              <w:rPr>
                <w:rFonts w:ascii="Helvetica" w:eastAsia="MS PGothic" w:hAnsi="Helvetica" w:cs="Helvetica"/>
                <w:kern w:val="0"/>
                <w:sz w:val="16"/>
                <w:szCs w:val="16"/>
              </w:rPr>
              <w:br/>
            </w:r>
            <w:r w:rsidRPr="00F31506">
              <w:rPr>
                <w:rFonts w:ascii="Helvetica" w:eastAsia="MS PGothic" w:hAnsi="Helvetica" w:cs="Helvetica"/>
                <w:kern w:val="0"/>
                <w:sz w:val="16"/>
                <w:szCs w:val="16"/>
              </w:rPr>
              <w:t>- Analytical purity: 99.87 %</w:t>
            </w:r>
            <w:r>
              <w:rPr>
                <w:rFonts w:ascii="Helvetica" w:eastAsia="MS PGothic" w:hAnsi="Helvetica" w:cs="Helvetica"/>
                <w:kern w:val="0"/>
                <w:sz w:val="16"/>
                <w:szCs w:val="16"/>
              </w:rPr>
              <w:br/>
            </w:r>
            <w:r w:rsidRPr="00F31506">
              <w:rPr>
                <w:rFonts w:ascii="Helvetica" w:eastAsia="MS PGothic" w:hAnsi="Helvetica" w:cs="Helvetica"/>
                <w:kern w:val="0"/>
                <w:sz w:val="16"/>
                <w:szCs w:val="16"/>
              </w:rPr>
              <w:t>- Lot/batch No.: Batch identification: BB 1020</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animals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61"/>
      </w:tblGrid>
      <w:tr w:rsidR="00F31506" w:rsidRPr="00F31506">
        <w:trPr>
          <w:tblCellSpacing w:w="5" w:type="dxa"/>
        </w:trPr>
        <w:tc>
          <w:tcPr>
            <w:tcW w:w="0" w:type="auto"/>
            <w:hideMark/>
          </w:tcPr>
          <w:p w:rsidR="00F31506" w:rsidRPr="00F31506" w:rsidRDefault="00F31506" w:rsidP="00F31506">
            <w:pPr>
              <w:widowControl/>
              <w:jc w:val="left"/>
              <w:divId w:val="80747450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mouse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9"/>
      </w:tblGrid>
      <w:tr w:rsidR="00F31506" w:rsidRPr="00F31506">
        <w:trPr>
          <w:tblCellSpacing w:w="5" w:type="dxa"/>
        </w:trPr>
        <w:tc>
          <w:tcPr>
            <w:tcW w:w="0" w:type="auto"/>
            <w:hideMark/>
          </w:tcPr>
          <w:p w:rsidR="00F31506" w:rsidRPr="00F31506" w:rsidRDefault="00F31506" w:rsidP="00F31506">
            <w:pPr>
              <w:widowControl/>
              <w:jc w:val="left"/>
              <w:divId w:val="48937109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NMRI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7"/>
      </w:tblGrid>
      <w:tr w:rsidR="00F31506" w:rsidRPr="00F31506">
        <w:trPr>
          <w:tblCellSpacing w:w="5" w:type="dxa"/>
        </w:trPr>
        <w:tc>
          <w:tcPr>
            <w:tcW w:w="0" w:type="auto"/>
            <w:hideMark/>
          </w:tcPr>
          <w:p w:rsidR="00F31506" w:rsidRPr="00F31506" w:rsidRDefault="00F31506" w:rsidP="00F31506">
            <w:pPr>
              <w:widowControl/>
              <w:jc w:val="left"/>
              <w:divId w:val="49823043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male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649"/>
      </w:tblGrid>
      <w:tr w:rsidR="00F31506" w:rsidRPr="00F31506">
        <w:trPr>
          <w:tblCellSpacing w:w="5" w:type="dxa"/>
        </w:trPr>
        <w:tc>
          <w:tcPr>
            <w:tcW w:w="0" w:type="auto"/>
            <w:hideMark/>
          </w:tcPr>
          <w:p w:rsidR="00F31506" w:rsidRPr="00F31506" w:rsidRDefault="00F31506" w:rsidP="00F31506">
            <w:pPr>
              <w:widowControl/>
              <w:jc w:val="left"/>
              <w:divId w:val="718358880"/>
              <w:rPr>
                <w:rFonts w:ascii="Helvetica" w:eastAsia="MS PGothic" w:hAnsi="Helvetica" w:cs="Helvetica"/>
                <w:kern w:val="0"/>
                <w:sz w:val="16"/>
                <w:szCs w:val="16"/>
              </w:rPr>
            </w:pPr>
            <w:r w:rsidRPr="00F31506">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F31506">
              <w:rPr>
                <w:rFonts w:ascii="Helvetica" w:eastAsia="MS PGothic" w:hAnsi="Helvetica" w:cs="Helvetica"/>
                <w:kern w:val="0"/>
                <w:sz w:val="16"/>
                <w:szCs w:val="16"/>
              </w:rPr>
              <w:t>- Source: Charles River Laboratories Germany GmbH</w:t>
            </w:r>
            <w:r>
              <w:rPr>
                <w:rFonts w:ascii="Helvetica" w:eastAsia="MS PGothic" w:hAnsi="Helvetica" w:cs="Helvetica"/>
                <w:kern w:val="0"/>
                <w:sz w:val="16"/>
                <w:szCs w:val="16"/>
              </w:rPr>
              <w:br/>
            </w:r>
            <w:r w:rsidRPr="00F31506">
              <w:rPr>
                <w:rFonts w:ascii="Helvetica" w:eastAsia="MS PGothic" w:hAnsi="Helvetica" w:cs="Helvetica"/>
                <w:kern w:val="0"/>
                <w:sz w:val="16"/>
                <w:szCs w:val="16"/>
              </w:rPr>
              <w:t>- Age at study initiation: 5 – 8 weeks</w:t>
            </w:r>
            <w:r>
              <w:rPr>
                <w:rFonts w:ascii="Helvetica" w:eastAsia="MS PGothic" w:hAnsi="Helvetica" w:cs="Helvetica"/>
                <w:kern w:val="0"/>
                <w:sz w:val="16"/>
                <w:szCs w:val="16"/>
              </w:rPr>
              <w:br/>
            </w:r>
            <w:r w:rsidRPr="00F31506">
              <w:rPr>
                <w:rFonts w:ascii="Helvetica" w:eastAsia="MS PGothic" w:hAnsi="Helvetica" w:cs="Helvetica"/>
                <w:kern w:val="0"/>
                <w:sz w:val="16"/>
                <w:szCs w:val="16"/>
              </w:rPr>
              <w:lastRenderedPageBreak/>
              <w:t>- Weight at study initiation: 28.03 g (mean body weight)</w:t>
            </w:r>
            <w:r>
              <w:rPr>
                <w:rFonts w:ascii="Helvetica" w:eastAsia="MS PGothic" w:hAnsi="Helvetica" w:cs="Helvetica"/>
                <w:kern w:val="0"/>
                <w:sz w:val="16"/>
                <w:szCs w:val="16"/>
              </w:rPr>
              <w:br/>
            </w:r>
            <w:r w:rsidRPr="00F31506">
              <w:rPr>
                <w:rFonts w:ascii="Helvetica" w:eastAsia="MS PGothic" w:hAnsi="Helvetica" w:cs="Helvetica"/>
                <w:kern w:val="0"/>
                <w:sz w:val="16"/>
                <w:szCs w:val="16"/>
              </w:rPr>
              <w:t>- Housing: Makrolon cages, type M II; single housing</w:t>
            </w:r>
            <w:r>
              <w:rPr>
                <w:rFonts w:ascii="Helvetica" w:eastAsia="MS PGothic" w:hAnsi="Helvetica" w:cs="Helvetica"/>
                <w:kern w:val="0"/>
                <w:sz w:val="16"/>
                <w:szCs w:val="16"/>
              </w:rPr>
              <w:br/>
            </w:r>
            <w:r w:rsidRPr="00F31506">
              <w:rPr>
                <w:rFonts w:ascii="Helvetica" w:eastAsia="MS PGothic" w:hAnsi="Helvetica" w:cs="Helvetica"/>
                <w:kern w:val="0"/>
                <w:sz w:val="16"/>
                <w:szCs w:val="16"/>
              </w:rPr>
              <w:t>- Diet (e.g. ad libitum): Type Lignocel PS 14 fibres, dustfree bedding, supplied by SSNIFF, Soest, Germany</w:t>
            </w:r>
            <w:r>
              <w:rPr>
                <w:rFonts w:ascii="Helvetica" w:eastAsia="MS PGothic" w:hAnsi="Helvetica" w:cs="Helvetica"/>
                <w:kern w:val="0"/>
                <w:sz w:val="16"/>
                <w:szCs w:val="16"/>
              </w:rPr>
              <w:br/>
            </w:r>
            <w:r w:rsidRPr="00F31506">
              <w:rPr>
                <w:rFonts w:ascii="Helvetica" w:eastAsia="MS PGothic" w:hAnsi="Helvetica" w:cs="Helvetica"/>
                <w:kern w:val="0"/>
                <w:sz w:val="16"/>
                <w:szCs w:val="16"/>
              </w:rPr>
              <w:t>- Water (e.g. ad libitum): Drinking water from bottles was available ad libitum</w:t>
            </w:r>
            <w:r>
              <w:rPr>
                <w:rFonts w:ascii="Helvetica" w:eastAsia="MS PGothic" w:hAnsi="Helvetica" w:cs="Helvetica"/>
                <w:kern w:val="0"/>
                <w:sz w:val="16"/>
                <w:szCs w:val="16"/>
              </w:rPr>
              <w:br/>
            </w:r>
            <w:r w:rsidRPr="00F31506">
              <w:rPr>
                <w:rFonts w:ascii="Helvetica" w:eastAsia="MS PGothic" w:hAnsi="Helvetica" w:cs="Helvetica"/>
                <w:kern w:val="0"/>
                <w:sz w:val="16"/>
                <w:szCs w:val="16"/>
              </w:rPr>
              <w:t>- Acclimation period: At least 5 days</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ENVIRONMENTAL CONDITIONS</w:t>
            </w:r>
            <w:r>
              <w:rPr>
                <w:rFonts w:ascii="Helvetica" w:eastAsia="MS PGothic" w:hAnsi="Helvetica" w:cs="Helvetica"/>
                <w:kern w:val="0"/>
                <w:sz w:val="16"/>
                <w:szCs w:val="16"/>
              </w:rPr>
              <w:br/>
            </w:r>
            <w:r w:rsidRPr="00F31506">
              <w:rPr>
                <w:rFonts w:ascii="Helvetica" w:eastAsia="MS PGothic" w:hAnsi="Helvetica" w:cs="Helvetica"/>
                <w:kern w:val="0"/>
                <w:sz w:val="16"/>
                <w:szCs w:val="16"/>
              </w:rPr>
              <w:t>- Temperature (°C): 20 - 24°C</w:t>
            </w:r>
            <w:r>
              <w:rPr>
                <w:rFonts w:ascii="Helvetica" w:eastAsia="MS PGothic" w:hAnsi="Helvetica" w:cs="Helvetica"/>
                <w:kern w:val="0"/>
                <w:sz w:val="16"/>
                <w:szCs w:val="16"/>
              </w:rPr>
              <w:br/>
            </w:r>
            <w:r w:rsidRPr="00F31506">
              <w:rPr>
                <w:rFonts w:ascii="Helvetica" w:eastAsia="MS PGothic" w:hAnsi="Helvetica" w:cs="Helvetica"/>
                <w:kern w:val="0"/>
                <w:sz w:val="16"/>
                <w:szCs w:val="16"/>
              </w:rPr>
              <w:t>- Humidity (%): 30 - 70%</w:t>
            </w:r>
            <w:r>
              <w:rPr>
                <w:rFonts w:ascii="Helvetica" w:eastAsia="MS PGothic" w:hAnsi="Helvetica" w:cs="Helvetica"/>
                <w:kern w:val="0"/>
                <w:sz w:val="16"/>
                <w:szCs w:val="16"/>
              </w:rPr>
              <w:br/>
            </w:r>
            <w:r w:rsidRPr="00F31506">
              <w:rPr>
                <w:rFonts w:ascii="Helvetica" w:eastAsia="MS PGothic" w:hAnsi="Helvetica" w:cs="Helvetica"/>
                <w:kern w:val="0"/>
                <w:sz w:val="16"/>
                <w:szCs w:val="16"/>
              </w:rPr>
              <w:t>- Photoperiod (hrs dark / hrs light): 12 hours light from 6.00 to 18.00; 12 hours darkness from 18.00 to 6.00.</w:t>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lastRenderedPageBreak/>
        <w:t xml:space="preserve">Administration / exposure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tblGrid>
      <w:tr w:rsidR="00F31506" w:rsidRPr="00F31506">
        <w:trPr>
          <w:tblCellSpacing w:w="5" w:type="dxa"/>
        </w:trPr>
        <w:tc>
          <w:tcPr>
            <w:tcW w:w="0" w:type="auto"/>
            <w:hideMark/>
          </w:tcPr>
          <w:p w:rsidR="00F31506" w:rsidRPr="00F31506" w:rsidRDefault="00F31506" w:rsidP="00F31506">
            <w:pPr>
              <w:widowControl/>
              <w:jc w:val="left"/>
              <w:divId w:val="138983768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oral: gavage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Vehicle(s)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497960138"/>
              <w:rPr>
                <w:rFonts w:ascii="Helvetica" w:eastAsia="MS PGothic" w:hAnsi="Helvetica" w:cs="Helvetica"/>
                <w:kern w:val="0"/>
                <w:sz w:val="16"/>
                <w:szCs w:val="16"/>
              </w:rPr>
            </w:pPr>
            <w:r w:rsidRPr="00F31506">
              <w:rPr>
                <w:rFonts w:ascii="Helvetica" w:eastAsia="MS PGothic" w:hAnsi="Helvetica" w:cs="Helvetica"/>
                <w:kern w:val="0"/>
                <w:sz w:val="16"/>
                <w:szCs w:val="16"/>
              </w:rPr>
              <w:t>- Vehicle(s)/solvent(s) used: DMSO</w:t>
            </w:r>
            <w:r>
              <w:rPr>
                <w:rFonts w:ascii="Helvetica" w:eastAsia="MS PGothic" w:hAnsi="Helvetica" w:cs="Helvetica"/>
                <w:kern w:val="0"/>
                <w:sz w:val="16"/>
                <w:szCs w:val="16"/>
              </w:rPr>
              <w:br/>
            </w:r>
            <w:r w:rsidRPr="00F31506">
              <w:rPr>
                <w:rFonts w:ascii="Helvetica" w:eastAsia="MS PGothic" w:hAnsi="Helvetica" w:cs="Helvetica"/>
                <w:kern w:val="0"/>
                <w:sz w:val="16"/>
                <w:szCs w:val="16"/>
              </w:rPr>
              <w:t>- Justification for choice of solvent/vehicle: Due to the limited solubility of the test substance in water, DMSO was selected as the vehicle, which had been demonstrated to be suitable in the in vivo micronucleus test and for which historical data are available.</w:t>
            </w:r>
            <w:r>
              <w:rPr>
                <w:rFonts w:ascii="Helvetica" w:eastAsia="MS PGothic" w:hAnsi="Helvetica" w:cs="Helvetica"/>
                <w:kern w:val="0"/>
                <w:sz w:val="16"/>
                <w:szCs w:val="16"/>
              </w:rPr>
              <w:br/>
            </w:r>
            <w:r w:rsidRPr="00F31506">
              <w:rPr>
                <w:rFonts w:ascii="Helvetica" w:eastAsia="MS PGothic" w:hAnsi="Helvetica" w:cs="Helvetica"/>
                <w:kern w:val="0"/>
                <w:sz w:val="16"/>
                <w:szCs w:val="16"/>
              </w:rPr>
              <w:t>- Type and concentration of dispersant aid (if powder): DMSO is used up to 4 mL/kg body weight only</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3"/>
      </w:tblGrid>
      <w:tr w:rsidR="00F31506" w:rsidRPr="00F31506">
        <w:trPr>
          <w:tblCellSpacing w:w="5" w:type="dxa"/>
        </w:trPr>
        <w:tc>
          <w:tcPr>
            <w:tcW w:w="0" w:type="auto"/>
            <w:hideMark/>
          </w:tcPr>
          <w:p w:rsidR="00F31506" w:rsidRPr="00F31506" w:rsidRDefault="00F31506" w:rsidP="00F31506">
            <w:pPr>
              <w:widowControl/>
              <w:jc w:val="left"/>
              <w:divId w:val="8830783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NA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1798920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The animals were treated once orally (gavage) with a volume of 10 mL/kg body weight of the test substance and the vehicle. The positive controls, both dissolved in purified water were administered to male animals once orally (CPP) or intraperitoneally (VCR) each in a volume of 10 mL/kg body weight. The animals were sacrificed 24 hours (all test substance concentrations, vehicle, both positive controls) and 48 hours (highest test substance concentration, vehicle) after the treatment.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Frequency of treatment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767"/>
      </w:tblGrid>
      <w:tr w:rsidR="00F31506" w:rsidRPr="00F31506">
        <w:trPr>
          <w:tblCellSpacing w:w="5" w:type="dxa"/>
        </w:trPr>
        <w:tc>
          <w:tcPr>
            <w:tcW w:w="0" w:type="auto"/>
            <w:hideMark/>
          </w:tcPr>
          <w:p w:rsidR="00F31506" w:rsidRPr="00F31506" w:rsidRDefault="00F31506" w:rsidP="00F31506">
            <w:pPr>
              <w:widowControl/>
              <w:jc w:val="left"/>
              <w:divId w:val="80080638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24, 48 hours after dose administration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Post exposure period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3"/>
      </w:tblGrid>
      <w:tr w:rsidR="00F31506" w:rsidRPr="00F31506">
        <w:trPr>
          <w:tblCellSpacing w:w="5" w:type="dxa"/>
        </w:trPr>
        <w:tc>
          <w:tcPr>
            <w:tcW w:w="0" w:type="auto"/>
            <w:hideMark/>
          </w:tcPr>
          <w:p w:rsidR="00F31506" w:rsidRPr="00F31506" w:rsidRDefault="00F31506" w:rsidP="00F31506">
            <w:pPr>
              <w:widowControl/>
              <w:jc w:val="left"/>
              <w:divId w:val="184196945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NA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Doses /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29"/>
        <w:gridCol w:w="1337"/>
      </w:tblGrid>
      <w:tr w:rsidR="00F31506" w:rsidRPr="00F31506">
        <w:trPr>
          <w:tblCellSpacing w:w="5" w:type="dxa"/>
        </w:trPr>
        <w:tc>
          <w:tcPr>
            <w:tcW w:w="0" w:type="auto"/>
            <w:gridSpan w:val="2"/>
            <w:hideMark/>
          </w:tcPr>
          <w:p w:rsidR="00F31506" w:rsidRPr="00F31506" w:rsidRDefault="009C52AD" w:rsidP="00F31506">
            <w:pPr>
              <w:widowControl/>
              <w:jc w:val="left"/>
              <w:divId w:val="1941177394"/>
              <w:rPr>
                <w:rFonts w:ascii="Helvetica" w:eastAsia="MS PGothic" w:hAnsi="Helvetica" w:cs="Helvetica"/>
                <w:kern w:val="0"/>
                <w:sz w:val="16"/>
                <w:szCs w:val="16"/>
              </w:rPr>
            </w:pPr>
            <w:r>
              <w:rPr>
                <w:rFonts w:ascii="Helvetica" w:eastAsia="MS PGothic" w:hAnsi="Helvetica" w:cs="Helvetica"/>
                <w:kern w:val="0"/>
                <w:sz w:val="16"/>
                <w:szCs w:val="16"/>
              </w:rPr>
              <w:t>500, 1000, 2000 mg/kg</w:t>
            </w:r>
            <w:r w:rsidR="00F31506" w:rsidRPr="00F31506">
              <w:rPr>
                <w:rFonts w:ascii="Helvetica" w:eastAsia="MS PGothic" w:hAnsi="Helvetica" w:cs="Helvetica"/>
                <w:kern w:val="0"/>
                <w:sz w:val="16"/>
                <w:szCs w:val="16"/>
              </w:rPr>
              <w:t xml:space="preserve"> bw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Basis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nominal conc.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824"/>
      </w:tblGrid>
      <w:tr w:rsidR="00F31506" w:rsidRPr="00F31506">
        <w:trPr>
          <w:tblCellSpacing w:w="5" w:type="dxa"/>
        </w:trPr>
        <w:tc>
          <w:tcPr>
            <w:tcW w:w="0" w:type="auto"/>
            <w:hideMark/>
          </w:tcPr>
          <w:p w:rsidR="00F31506" w:rsidRPr="00F31506" w:rsidRDefault="00F31506" w:rsidP="00F31506">
            <w:pPr>
              <w:widowControl/>
              <w:jc w:val="left"/>
              <w:divId w:val="86659975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5 male animals per dose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17"/>
      </w:tblGrid>
      <w:tr w:rsidR="00F31506" w:rsidRPr="00F31506">
        <w:trPr>
          <w:tblCellSpacing w:w="5" w:type="dxa"/>
        </w:trPr>
        <w:tc>
          <w:tcPr>
            <w:tcW w:w="0" w:type="auto"/>
            <w:hideMark/>
          </w:tcPr>
          <w:p w:rsidR="00F31506" w:rsidRPr="00F31506" w:rsidRDefault="00F31506" w:rsidP="00F31506">
            <w:pPr>
              <w:widowControl/>
              <w:jc w:val="left"/>
              <w:divId w:val="63171765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concurrent vehicle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Positive control(s)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900"/>
      </w:tblGrid>
      <w:tr w:rsidR="00F31506" w:rsidRPr="00F31506">
        <w:trPr>
          <w:tblCellSpacing w:w="5" w:type="dxa"/>
        </w:trPr>
        <w:tc>
          <w:tcPr>
            <w:tcW w:w="0" w:type="auto"/>
            <w:hideMark/>
          </w:tcPr>
          <w:p w:rsidR="00F31506" w:rsidRPr="00F31506" w:rsidRDefault="00F31506" w:rsidP="00F31506">
            <w:pPr>
              <w:widowControl/>
              <w:jc w:val="left"/>
              <w:divId w:val="918364394"/>
              <w:rPr>
                <w:rFonts w:ascii="Helvetica" w:eastAsia="MS PGothic" w:hAnsi="Helvetica" w:cs="Helvetica"/>
                <w:kern w:val="0"/>
                <w:sz w:val="16"/>
                <w:szCs w:val="16"/>
              </w:rPr>
            </w:pPr>
            <w:r w:rsidRPr="00F31506">
              <w:rPr>
                <w:rFonts w:ascii="Helvetica" w:eastAsia="MS PGothic" w:hAnsi="Helvetica" w:cs="Helvetica"/>
                <w:kern w:val="0"/>
                <w:sz w:val="16"/>
                <w:szCs w:val="16"/>
              </w:rPr>
              <w:t>- cyclophosphamide (CPP); vincristine sulfate (VCR)</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Doses / concentrations: 20 mg/kg bw (CPP); 0.15 mg/kg bw (VCR)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Examinations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Tissues and cell types examined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21982858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The micronucleus study evaluated the potential of the test article to increase the incidence of micronucleated polychromatic erythrocytes in bone marrow of male mice.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of tissue and slide preparation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262955189"/>
              <w:rPr>
                <w:rFonts w:ascii="Helvetica" w:eastAsia="MS PGothic" w:hAnsi="Helvetica" w:cs="Helvetica"/>
                <w:kern w:val="0"/>
                <w:sz w:val="16"/>
                <w:szCs w:val="16"/>
              </w:rPr>
            </w:pPr>
            <w:r w:rsidRPr="00F31506">
              <w:rPr>
                <w:rFonts w:ascii="Helvetica" w:eastAsia="MS PGothic" w:hAnsi="Helvetica" w:cs="Helvetica"/>
                <w:kern w:val="0"/>
                <w:sz w:val="16"/>
                <w:szCs w:val="16"/>
              </w:rPr>
              <w:t>CRITERIA FOR DOSE SELECTION</w:t>
            </w:r>
            <w:proofErr w:type="gramStart"/>
            <w:r w:rsidRPr="00F31506">
              <w:rPr>
                <w:rFonts w:ascii="Helvetica" w:eastAsia="MS PGothic" w:hAnsi="Helvetica" w:cs="Helvetica"/>
                <w:kern w:val="0"/>
                <w:sz w:val="16"/>
                <w:szCs w:val="16"/>
              </w:rPr>
              <w:t>:In</w:t>
            </w:r>
            <w:proofErr w:type="gramEnd"/>
            <w:r w:rsidRPr="00F31506">
              <w:rPr>
                <w:rFonts w:ascii="Helvetica" w:eastAsia="MS PGothic" w:hAnsi="Helvetica" w:cs="Helvetica"/>
                <w:kern w:val="0"/>
                <w:sz w:val="16"/>
                <w:szCs w:val="16"/>
              </w:rPr>
              <w:t xml:space="preserve"> a pretest for the determination of the acute oral toxicity, at 2000 mg/kg body weight recommended as the highest dose according to the OECD Guideline all animals (male and female) survived. Weak signs of toxicity (piloerection) were observed over two days. However, there were no distinct differences in the clinical observations between males and females. Thus, only male animals were used for the cytogenetic investigations. Therefore, a dose of 2000 mg/kg body weight was selected as the highest dose in the present cytogenetic study. 1000 mg/kg and 500 mg/kg body weight were administered as further doses.</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METHOD OF ANALYSIS</w:t>
            </w:r>
            <w:proofErr w:type="gramStart"/>
            <w:r w:rsidRPr="00F31506">
              <w:rPr>
                <w:rFonts w:ascii="Helvetica" w:eastAsia="MS PGothic" w:hAnsi="Helvetica" w:cs="Helvetica"/>
                <w:kern w:val="0"/>
                <w:sz w:val="16"/>
                <w:szCs w:val="16"/>
              </w:rPr>
              <w:t>:For</w:t>
            </w:r>
            <w:proofErr w:type="gramEnd"/>
            <w:r w:rsidRPr="00F31506">
              <w:rPr>
                <w:rFonts w:ascii="Helvetica" w:eastAsia="MS PGothic" w:hAnsi="Helvetica" w:cs="Helvetica"/>
                <w:kern w:val="0"/>
                <w:sz w:val="16"/>
                <w:szCs w:val="16"/>
              </w:rPr>
              <w:t xml:space="preserve"> the determination of the test substance concentrations in the vehicle, 6 samples of each dose were taken from the test substance preparations. These were kept at room temperature until the treatment of the last animal (approximately 1 hour) and then were kept deep-frozen. The determination of the concentrations in the vehicle was carried out by means of HPLC The homogeneity of the samples and the stability of the test substance in the vehicle mixture DMSO/corn oil (ratio 2:3) were confirmed indirectly based on these data.</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Evaluation criteria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797092683"/>
              <w:rPr>
                <w:rFonts w:ascii="Helvetica" w:eastAsia="MS PGothic" w:hAnsi="Helvetica" w:cs="Helvetica"/>
                <w:kern w:val="0"/>
                <w:sz w:val="16"/>
                <w:szCs w:val="16"/>
              </w:rPr>
            </w:pPr>
            <w:r w:rsidRPr="00F31506">
              <w:rPr>
                <w:rFonts w:ascii="Helvetica" w:eastAsia="MS PGothic" w:hAnsi="Helvetica" w:cs="Helvetica"/>
                <w:kern w:val="0"/>
                <w:sz w:val="16"/>
                <w:szCs w:val="16"/>
              </w:rPr>
              <w:t>The mouse micronucleus test is considered valid if the following criteria are met</w:t>
            </w:r>
            <w:proofErr w:type="gramStart"/>
            <w:r w:rsidRPr="00F31506">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31506">
              <w:rPr>
                <w:rFonts w:ascii="Helvetica" w:eastAsia="MS PGothic" w:hAnsi="Helvetica" w:cs="Helvetica"/>
                <w:kern w:val="0"/>
                <w:sz w:val="16"/>
                <w:szCs w:val="16"/>
              </w:rPr>
              <w:t>- The quality of the slides must allow the evaluation of a sufficient number of analyzable cells; i. e. ≥ 2000 PCEs per animal and a clear differentiation between PCEs and NCEs.</w:t>
            </w:r>
            <w:r>
              <w:rPr>
                <w:rFonts w:ascii="Helvetica" w:eastAsia="MS PGothic" w:hAnsi="Helvetica" w:cs="Helvetica"/>
                <w:kern w:val="0"/>
                <w:sz w:val="16"/>
                <w:szCs w:val="16"/>
              </w:rPr>
              <w:br/>
            </w:r>
            <w:r w:rsidRPr="00F31506">
              <w:rPr>
                <w:rFonts w:ascii="Helvetica" w:eastAsia="MS PGothic" w:hAnsi="Helvetica" w:cs="Helvetica"/>
                <w:kern w:val="0"/>
                <w:sz w:val="16"/>
                <w:szCs w:val="16"/>
              </w:rPr>
              <w:t>- The ratio of PCEs/NCEs in the concurrent vehicle control animals has to be within the normal range for the animal strain selected.</w:t>
            </w:r>
            <w:r>
              <w:rPr>
                <w:rFonts w:ascii="Helvetica" w:eastAsia="MS PGothic" w:hAnsi="Helvetica" w:cs="Helvetica"/>
                <w:kern w:val="0"/>
                <w:sz w:val="16"/>
                <w:szCs w:val="16"/>
              </w:rPr>
              <w:br/>
            </w:r>
            <w:r w:rsidRPr="00F31506">
              <w:rPr>
                <w:rFonts w:ascii="Helvetica" w:eastAsia="MS PGothic" w:hAnsi="Helvetica" w:cs="Helvetica"/>
                <w:kern w:val="0"/>
                <w:sz w:val="16"/>
                <w:szCs w:val="16"/>
              </w:rPr>
              <w:t>- The number of cells containing micronuclei in vehicle control animals has to be within the range of the historical vehicle control data both for PCEs and for NCEs.</w:t>
            </w:r>
            <w:r>
              <w:rPr>
                <w:rFonts w:ascii="Helvetica" w:eastAsia="MS PGothic" w:hAnsi="Helvetica" w:cs="Helvetica"/>
                <w:kern w:val="0"/>
                <w:sz w:val="16"/>
                <w:szCs w:val="16"/>
              </w:rPr>
              <w:br/>
            </w:r>
            <w:r w:rsidRPr="00F31506">
              <w:rPr>
                <w:rFonts w:ascii="Helvetica" w:eastAsia="MS PGothic" w:hAnsi="Helvetica" w:cs="Helvetica"/>
                <w:kern w:val="0"/>
                <w:sz w:val="16"/>
                <w:szCs w:val="16"/>
              </w:rPr>
              <w:t>- The two positive control substances have to induce a distinct increase in the number of PCEs containing small and/or large micronuclei within the range of the historical positive control data or above.</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lastRenderedPageBreak/>
        <w:t xml:space="preserve">Statistics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7015041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The statistical evaluation of the data was carried out using the program system MUKERN. The asymptotic U test according to MANN-WHITNEY (modified rank test according to WILCOXON) was carried out to clarify the question whether there are statistically significant differences between the untreated control group and the treated dose groups with regard to the micronucleus rate in polychromatic erythrocytes. The relative frequencies of cells containing micronuclei of each animal were used as a criterion for the rank determination for the U test. Statistical significances </w:t>
            </w:r>
            <w:proofErr w:type="gramStart"/>
            <w:r w:rsidRPr="00F31506">
              <w:rPr>
                <w:rFonts w:ascii="Helvetica" w:eastAsia="MS PGothic" w:hAnsi="Helvetica" w:cs="Helvetica"/>
                <w:kern w:val="0"/>
                <w:sz w:val="16"/>
                <w:szCs w:val="16"/>
              </w:rPr>
              <w:t>was</w:t>
            </w:r>
            <w:proofErr w:type="gramEnd"/>
            <w:r w:rsidRPr="00F31506">
              <w:rPr>
                <w:rFonts w:ascii="Helvetica" w:eastAsia="MS PGothic" w:hAnsi="Helvetica" w:cs="Helvetica"/>
                <w:kern w:val="0"/>
                <w:sz w:val="16"/>
                <w:szCs w:val="16"/>
              </w:rPr>
              <w:t xml:space="preserve"> identified as follows:</w:t>
            </w:r>
            <w:r>
              <w:rPr>
                <w:rFonts w:ascii="Helvetica" w:eastAsia="MS PGothic" w:hAnsi="Helvetica" w:cs="Helvetica"/>
                <w:kern w:val="0"/>
                <w:sz w:val="16"/>
                <w:szCs w:val="16"/>
              </w:rPr>
              <w:br/>
            </w:r>
            <w:r w:rsidRPr="00F31506">
              <w:rPr>
                <w:rFonts w:ascii="Helvetica" w:eastAsia="MS PGothic" w:hAnsi="Helvetica" w:cs="Helvetica"/>
                <w:kern w:val="0"/>
                <w:sz w:val="16"/>
                <w:szCs w:val="16"/>
              </w:rPr>
              <w:t>* p ≤ 0.05</w:t>
            </w:r>
            <w:r>
              <w:rPr>
                <w:rFonts w:ascii="Helvetica" w:eastAsia="MS PGothic" w:hAnsi="Helvetica" w:cs="Helvetica"/>
                <w:kern w:val="0"/>
                <w:sz w:val="16"/>
                <w:szCs w:val="16"/>
              </w:rPr>
              <w:br/>
            </w:r>
            <w:r w:rsidRPr="00F31506">
              <w:rPr>
                <w:rFonts w:ascii="Helvetica" w:eastAsia="MS PGothic" w:hAnsi="Helvetica" w:cs="Helvetica"/>
                <w:kern w:val="0"/>
                <w:sz w:val="16"/>
                <w:szCs w:val="16"/>
              </w:rPr>
              <w:t>** p ≤ 0.01</w:t>
            </w:r>
            <w:r>
              <w:rPr>
                <w:rFonts w:ascii="Helvetica" w:eastAsia="MS PGothic" w:hAnsi="Helvetica" w:cs="Helvetica"/>
                <w:kern w:val="0"/>
                <w:sz w:val="16"/>
                <w:szCs w:val="16"/>
              </w:rPr>
              <w:br/>
            </w:r>
            <w:r w:rsidRPr="00F31506">
              <w:rPr>
                <w:rFonts w:ascii="Helvetica" w:eastAsia="MS PGothic" w:hAnsi="Helvetica" w:cs="Helvetica"/>
                <w:kern w:val="0"/>
                <w:sz w:val="16"/>
                <w:szCs w:val="16"/>
              </w:rPr>
              <w:t>However, both biological relevance and statistical significance were considered together.</w:t>
            </w:r>
            <w:r>
              <w:rPr>
                <w:rFonts w:ascii="Helvetica" w:eastAsia="MS PGothic" w:hAnsi="Helvetica" w:cs="Helvetica"/>
                <w:kern w:val="0"/>
                <w:sz w:val="16"/>
                <w:szCs w:val="16"/>
              </w:rPr>
              <w:br/>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5"/>
        <w:gridCol w:w="769"/>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Sex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male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Genotoxicity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negative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Toxicity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effects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Vehicle controls valid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Positive controls valid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Additional information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713722383"/>
              <w:rPr>
                <w:rFonts w:ascii="Helvetica" w:eastAsia="MS PGothic" w:hAnsi="Helvetica" w:cs="Helvetica"/>
                <w:kern w:val="0"/>
                <w:sz w:val="16"/>
                <w:szCs w:val="16"/>
              </w:rPr>
            </w:pPr>
            <w:r w:rsidRPr="00F31506">
              <w:rPr>
                <w:rFonts w:ascii="Helvetica" w:eastAsia="MS PGothic" w:hAnsi="Helvetica" w:cs="Helvetica"/>
                <w:kern w:val="0"/>
                <w:sz w:val="16"/>
                <w:szCs w:val="16"/>
              </w:rPr>
              <w:t>No dose-dependent inhibition of erythropoiesis induced by the treatment of mice with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`-sulphonyldiphenol was detected. The ratio of polychromatic to normochromatic erythrocytes was in the range of the vehicle control values in all dose groups.</w:t>
            </w:r>
            <w:r>
              <w:rPr>
                <w:rFonts w:ascii="Helvetica" w:eastAsia="MS PGothic" w:hAnsi="Helvetica" w:cs="Helvetica"/>
                <w:kern w:val="0"/>
                <w:sz w:val="16"/>
                <w:szCs w:val="16"/>
              </w:rPr>
              <w:br/>
            </w:r>
            <w:r w:rsidRPr="00F31506">
              <w:rPr>
                <w:rFonts w:ascii="Helvetica" w:eastAsia="MS PGothic" w:hAnsi="Helvetica" w:cs="Helvetica"/>
                <w:kern w:val="0"/>
                <w:sz w:val="16"/>
                <w:szCs w:val="16"/>
              </w:rPr>
              <w:t>The administration of the test substance led to weak clinical signs of toxicity.</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54"/>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Verdana" w:eastAsia="MS PGothic" w:hAnsi="Verdana" w:cs="MS PGothic"/>
                <w:color w:val="656565"/>
                <w:kern w:val="0"/>
                <w:sz w:val="15"/>
                <w:szCs w:val="15"/>
              </w:rPr>
              <w:t>No other information</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85"/>
      </w:tblGrid>
      <w:tr w:rsidR="00F31506" w:rsidRPr="00F31506">
        <w:trPr>
          <w:tblCellSpacing w:w="5" w:type="dxa"/>
        </w:trPr>
        <w:tc>
          <w:tcPr>
            <w:tcW w:w="0" w:type="auto"/>
            <w:hideMark/>
          </w:tcPr>
          <w:p w:rsidR="00F31506" w:rsidRPr="00F31506" w:rsidRDefault="00F31506" w:rsidP="00F31506">
            <w:pPr>
              <w:widowControl/>
              <w:jc w:val="left"/>
              <w:divId w:val="64581778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negative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57096679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The test substance 4,4`-sulphonyldiphenol has no chromosome-damaging (clastogenic) effect nor does it lead to any impairment of chromosome distribution in the course of mitosis (aneugenic activity) in bone marrow cells of NMRI mice in vivo.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Executive summary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Verdana" w:eastAsia="MS PGothic" w:hAnsi="Verdana" w:cs="MS PGothic"/>
                <w:color w:val="656565"/>
                <w:kern w:val="0"/>
                <w:sz w:val="15"/>
                <w:szCs w:val="15"/>
              </w:rPr>
              <w:t>4</w:t>
            </w:r>
            <w:proofErr w:type="gramStart"/>
            <w:r w:rsidRPr="00F31506">
              <w:rPr>
                <w:rFonts w:ascii="Verdana" w:eastAsia="MS PGothic" w:hAnsi="Verdana" w:cs="MS PGothic"/>
                <w:color w:val="656565"/>
                <w:kern w:val="0"/>
                <w:sz w:val="15"/>
                <w:szCs w:val="15"/>
              </w:rPr>
              <w:t>,4</w:t>
            </w:r>
            <w:proofErr w:type="gramEnd"/>
            <w:r w:rsidRPr="00F31506">
              <w:rPr>
                <w:rFonts w:ascii="Verdana" w:eastAsia="MS PGothic" w:hAnsi="Verdana" w:cs="MS PGothic"/>
                <w:color w:val="656565"/>
                <w:kern w:val="0"/>
                <w:sz w:val="15"/>
                <w:szCs w:val="15"/>
              </w:rPr>
              <w:t>`-sulphonyldiphenol was tested in a mouse micronucleus assay according to OECD guideline 474 and EU-method B.12. The test substance, dissolved in DMSO and emulsified in corn oil, was administered once orally to male animals at dose levels of 500 mg/kg, 1000 mg/kg and 2000 mg/kg body weight in a volume of 10 mL/kg body weight in each case. The animals were sacrificed and the bone marrow of the two femora was prepared 24 and 48 hours after administration in the highest dose group of 2000 mg/kg body weight and in the vehicle controls. In the test groups of 1000 mg/kg and 500 mg/kg body weight and in the positive control groups, the 24-hour sacrifice interval was investigated only. After staining of the preparations, 2000 polychromatic erythrocytes were evaluated per animal and investigated for micronuclei. The normocytes with and without micronuclei occurring per 2000 polychromatic erythrocytes were also recorded.</w:t>
            </w:r>
          </w:p>
          <w:p w:rsidR="00F31506" w:rsidRPr="00F31506" w:rsidRDefault="00F31506" w:rsidP="00F31506">
            <w:pPr>
              <w:widowControl/>
              <w:spacing w:line="225" w:lineRule="atLeast"/>
              <w:jc w:val="left"/>
              <w:textAlignment w:val="baseline"/>
              <w:rPr>
                <w:rFonts w:ascii="MS PGothic" w:eastAsia="MS PGothic" w:hAnsi="MS PGothic" w:cs="MS PGothic"/>
                <w:kern w:val="0"/>
                <w:sz w:val="24"/>
                <w:szCs w:val="24"/>
              </w:rPr>
            </w:pPr>
            <w:r w:rsidRPr="00F31506">
              <w:rPr>
                <w:rFonts w:ascii="Verdana" w:eastAsia="MS PGothic" w:hAnsi="Verdana" w:cs="MS PGothic"/>
                <w:color w:val="656565"/>
                <w:kern w:val="0"/>
                <w:sz w:val="15"/>
                <w:szCs w:val="15"/>
              </w:rPr>
              <w:t>According to the results of the present study, the single oral administration of 4,4`-sulphonyldiphenol did not lead to any relevant increase in the number of polychromatic erythrocytes containing either small or large micronuclei. The rate of micronuclei was within the range of the concurrent vehicle control in all dose groups and at all sacrifice intervals and within the range of the historical vehicle control data. Thus, under the experimental conditions of this study, the test substance 4</w:t>
            </w:r>
            <w:proofErr w:type="gramStart"/>
            <w:r w:rsidRPr="00F31506">
              <w:rPr>
                <w:rFonts w:ascii="Verdana" w:eastAsia="MS PGothic" w:hAnsi="Verdana" w:cs="MS PGothic"/>
                <w:color w:val="656565"/>
                <w:kern w:val="0"/>
                <w:sz w:val="15"/>
                <w:szCs w:val="15"/>
              </w:rPr>
              <w:t>,4</w:t>
            </w:r>
            <w:proofErr w:type="gramEnd"/>
            <w:r w:rsidRPr="00F31506">
              <w:rPr>
                <w:rFonts w:ascii="Verdana" w:eastAsia="MS PGothic" w:hAnsi="Verdana" w:cs="MS PGothic"/>
                <w:color w:val="656565"/>
                <w:kern w:val="0"/>
                <w:sz w:val="15"/>
                <w:szCs w:val="15"/>
              </w:rPr>
              <w:t>`-sulphonyldiphenol does not induce cytogenetic damage in bone marrow cells of NMRI mice in vivo. The administration of the test substance led to weak clinical signs of toxicity.</w:t>
            </w:r>
          </w:p>
        </w:tc>
      </w:tr>
    </w:tbl>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7.8 Toxicity to reproduction </w:t>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7.8.1 Toxicity to reproduction </w:t>
      </w:r>
    </w:p>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Endpoint study record: Toxicity to reproduction.001 (Preliminary Reproduction Toxicity Screeing Test</w:t>
      </w:r>
      <w:proofErr w:type="gramStart"/>
      <w:r w:rsidRPr="00F31506">
        <w:rPr>
          <w:rFonts w:ascii="Helvetica" w:eastAsia="MS PGothic" w:hAnsi="Helvetica" w:cs="Helvetica"/>
          <w:b/>
          <w:bCs/>
          <w:i/>
          <w:iCs/>
          <w:kern w:val="0"/>
          <w:sz w:val="30"/>
          <w:szCs w:val="30"/>
        </w:rPr>
        <w:t>)(</w:t>
      </w:r>
      <w:proofErr w:type="gramEnd"/>
      <w:r w:rsidRPr="00F31506">
        <w:rPr>
          <w:rFonts w:ascii="Helvetica" w:eastAsia="MS PGothic" w:hAnsi="Helvetica" w:cs="Helvetica"/>
          <w:b/>
          <w:bCs/>
          <w:i/>
          <w:iCs/>
          <w:kern w:val="0"/>
          <w:sz w:val="30"/>
          <w:szCs w:val="30"/>
        </w:rPr>
        <w:t xml:space="preserve">MHLW, Japan, 2001)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1319456976"/>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IUC5-4b66812a-d2a4-4508-8bac-823a24b67d4e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10:41:24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764"/>
        <w:gridCol w:w="176"/>
        <w:gridCol w:w="181"/>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key study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 (reliable without restriction)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GLP guideline study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11"/>
        <w:gridCol w:w="825"/>
        <w:gridCol w:w="360"/>
        <w:gridCol w:w="1307"/>
        <w:gridCol w:w="3460"/>
        <w:gridCol w:w="719"/>
        <w:gridCol w:w="495"/>
        <w:gridCol w:w="652"/>
        <w:gridCol w:w="674"/>
        <w:gridCol w:w="495"/>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Kunio Higashikawa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2000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Preliminary Reproduction Toxicity Screening Test of 4,4'-Sulfonyldiphenol by Oral Administration in Rats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Mitsubishi Chemical Safety Institute Ltd., Kashima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8L663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Ministry of Health and Welfare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MHW, Japan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2001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Preliminary Reproduction Toxicity Screening Test of 4,4'-Sulfonyldiphenol by Oral Administration in Rats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Toxicity Testing Reports of Environmental Chemicals Vol.7 Available at http://dra4.nihs.go.jp/mhlw_data/jsp/SearchPageENG.jsp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F31506" w:rsidRPr="00F31506">
        <w:trPr>
          <w:tblCellSpacing w:w="5" w:type="dxa"/>
        </w:trPr>
        <w:tc>
          <w:tcPr>
            <w:tcW w:w="0" w:type="auto"/>
            <w:hideMark/>
          </w:tcPr>
          <w:p w:rsidR="00F31506" w:rsidRPr="00F31506" w:rsidRDefault="00F31506" w:rsidP="00F31506">
            <w:pPr>
              <w:widowControl/>
              <w:jc w:val="left"/>
              <w:divId w:val="32952633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data published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4"/>
      </w:tblGrid>
      <w:tr w:rsidR="00F31506" w:rsidRPr="00F31506">
        <w:trPr>
          <w:tblCellSpacing w:w="5" w:type="dxa"/>
        </w:trPr>
        <w:tc>
          <w:tcPr>
            <w:tcW w:w="0" w:type="auto"/>
            <w:hideMark/>
          </w:tcPr>
          <w:p w:rsidR="00F31506" w:rsidRPr="00F31506" w:rsidRDefault="00F31506" w:rsidP="00F31506">
            <w:pPr>
              <w:widowControl/>
              <w:jc w:val="left"/>
              <w:divId w:val="87407938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screening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71639458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6348"/>
        <w:gridCol w:w="870"/>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Deviations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guideline: OECD Guideline 421 (Preliminary Reproduction Toxicity Screening Test)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25686024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lastRenderedPageBreak/>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36309613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430"/>
      </w:tblGrid>
      <w:tr w:rsidR="00F31506" w:rsidRPr="00F31506">
        <w:trPr>
          <w:tblCellSpacing w:w="5" w:type="dxa"/>
        </w:trPr>
        <w:tc>
          <w:tcPr>
            <w:tcW w:w="0" w:type="auto"/>
            <w:hideMark/>
          </w:tcPr>
          <w:p w:rsidR="00F31506" w:rsidRPr="00F31506" w:rsidRDefault="00F31506" w:rsidP="00F31506">
            <w:pPr>
              <w:widowControl/>
              <w:jc w:val="left"/>
              <w:divId w:val="1873225745"/>
              <w:rPr>
                <w:rFonts w:ascii="Helvetica" w:eastAsia="MS PGothic" w:hAnsi="Helvetica" w:cs="Helvetica"/>
                <w:kern w:val="0"/>
                <w:sz w:val="16"/>
                <w:szCs w:val="16"/>
              </w:rPr>
            </w:pPr>
            <w:r w:rsidRPr="00F31506">
              <w:rPr>
                <w:rFonts w:ascii="Helvetica" w:eastAsia="MS PGothic" w:hAnsi="Helvetica" w:cs="Helvetica"/>
                <w:kern w:val="0"/>
                <w:sz w:val="16"/>
                <w:szCs w:val="16"/>
              </w:rPr>
              <w:t>- Analytical purity: 99.87%</w:t>
            </w:r>
            <w:r>
              <w:rPr>
                <w:rFonts w:ascii="Helvetica" w:eastAsia="MS PGothic" w:hAnsi="Helvetica" w:cs="Helvetica"/>
                <w:kern w:val="0"/>
                <w:sz w:val="16"/>
                <w:szCs w:val="16"/>
              </w:rPr>
              <w:br/>
            </w:r>
            <w:r w:rsidRPr="00F31506">
              <w:rPr>
                <w:rFonts w:ascii="Helvetica" w:eastAsia="MS PGothic" w:hAnsi="Helvetica" w:cs="Helvetica"/>
                <w:kern w:val="0"/>
                <w:sz w:val="16"/>
                <w:szCs w:val="16"/>
              </w:rPr>
              <w:t>- Impurities (identity and concentrations): 2</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-Dihydroxy diphenyl sulfone 0.13wt % and water 0.03 wt %</w:t>
            </w:r>
            <w:r>
              <w:rPr>
                <w:rFonts w:ascii="Helvetica" w:eastAsia="MS PGothic" w:hAnsi="Helvetica" w:cs="Helvetica"/>
                <w:kern w:val="0"/>
                <w:sz w:val="16"/>
                <w:szCs w:val="16"/>
              </w:rPr>
              <w:br/>
            </w:r>
            <w:r w:rsidRPr="00F31506">
              <w:rPr>
                <w:rFonts w:ascii="Helvetica" w:eastAsia="MS PGothic" w:hAnsi="Helvetica" w:cs="Helvetica"/>
                <w:kern w:val="0"/>
                <w:sz w:val="16"/>
                <w:szCs w:val="16"/>
              </w:rPr>
              <w:t>- Stability under test conditions: Stable</w:t>
            </w:r>
            <w:r>
              <w:rPr>
                <w:rFonts w:ascii="Helvetica" w:eastAsia="MS PGothic" w:hAnsi="Helvetica" w:cs="Helvetica"/>
                <w:kern w:val="0"/>
                <w:sz w:val="16"/>
                <w:szCs w:val="16"/>
              </w:rPr>
              <w:br/>
            </w:r>
            <w:r w:rsidRPr="00F31506">
              <w:rPr>
                <w:rFonts w:ascii="Helvetica" w:eastAsia="MS PGothic" w:hAnsi="Helvetica" w:cs="Helvetica"/>
                <w:kern w:val="0"/>
                <w:sz w:val="16"/>
                <w:szCs w:val="16"/>
              </w:rPr>
              <w:t>- Storage condition of test material: Room temperature</w:t>
            </w:r>
            <w:r>
              <w:rPr>
                <w:rFonts w:ascii="Helvetica" w:eastAsia="MS PGothic" w:hAnsi="Helvetica" w:cs="Helvetica"/>
                <w:kern w:val="0"/>
                <w:sz w:val="16"/>
                <w:szCs w:val="16"/>
              </w:rPr>
              <w:br/>
            </w:r>
            <w:r w:rsidRPr="00F31506">
              <w:rPr>
                <w:rFonts w:ascii="Helvetica" w:eastAsia="MS PGothic" w:hAnsi="Helvetica" w:cs="Helvetica"/>
                <w:kern w:val="0"/>
                <w:sz w:val="16"/>
                <w:szCs w:val="16"/>
              </w:rPr>
              <w:t>- Other: The dosing suspension was used within 8 days of preparation.</w:t>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animals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F31506" w:rsidRPr="00F31506">
        <w:trPr>
          <w:tblCellSpacing w:w="5" w:type="dxa"/>
        </w:trPr>
        <w:tc>
          <w:tcPr>
            <w:tcW w:w="0" w:type="auto"/>
            <w:hideMark/>
          </w:tcPr>
          <w:p w:rsidR="00F31506" w:rsidRPr="00F31506" w:rsidRDefault="00F31506" w:rsidP="00F31506">
            <w:pPr>
              <w:widowControl/>
              <w:jc w:val="left"/>
              <w:divId w:val="202436081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rat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34"/>
      </w:tblGrid>
      <w:tr w:rsidR="00F31506" w:rsidRPr="00F31506">
        <w:trPr>
          <w:tblCellSpacing w:w="5" w:type="dxa"/>
        </w:trPr>
        <w:tc>
          <w:tcPr>
            <w:tcW w:w="0" w:type="auto"/>
            <w:hideMark/>
          </w:tcPr>
          <w:p w:rsidR="00F31506" w:rsidRPr="00F31506" w:rsidRDefault="00F31506" w:rsidP="00F31506">
            <w:pPr>
              <w:widowControl/>
              <w:jc w:val="left"/>
              <w:divId w:val="13573213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Crj: CD(SD)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52"/>
      </w:tblGrid>
      <w:tr w:rsidR="00F31506" w:rsidRPr="00F31506">
        <w:trPr>
          <w:tblCellSpacing w:w="5" w:type="dxa"/>
        </w:trPr>
        <w:tc>
          <w:tcPr>
            <w:tcW w:w="0" w:type="auto"/>
            <w:hideMark/>
          </w:tcPr>
          <w:p w:rsidR="00F31506" w:rsidRPr="00F31506" w:rsidRDefault="00F31506" w:rsidP="00F31506">
            <w:pPr>
              <w:widowControl/>
              <w:jc w:val="left"/>
              <w:divId w:val="28496800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male/female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644"/>
      </w:tblGrid>
      <w:tr w:rsidR="00F31506" w:rsidRPr="00F31506">
        <w:trPr>
          <w:tblCellSpacing w:w="5" w:type="dxa"/>
        </w:trPr>
        <w:tc>
          <w:tcPr>
            <w:tcW w:w="0" w:type="auto"/>
            <w:hideMark/>
          </w:tcPr>
          <w:p w:rsidR="00F31506" w:rsidRPr="00F31506" w:rsidRDefault="00F31506" w:rsidP="00F31506">
            <w:pPr>
              <w:widowControl/>
              <w:jc w:val="left"/>
              <w:divId w:val="1132870315"/>
              <w:rPr>
                <w:rFonts w:ascii="Helvetica" w:eastAsia="MS PGothic" w:hAnsi="Helvetica" w:cs="Helvetica"/>
                <w:kern w:val="0"/>
                <w:sz w:val="16"/>
                <w:szCs w:val="16"/>
              </w:rPr>
            </w:pPr>
            <w:r w:rsidRPr="00F31506">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F31506">
              <w:rPr>
                <w:rFonts w:ascii="Helvetica" w:eastAsia="MS PGothic" w:hAnsi="Helvetica" w:cs="Helvetica"/>
                <w:kern w:val="0"/>
                <w:sz w:val="16"/>
                <w:szCs w:val="16"/>
              </w:rPr>
              <w:t>- Source: Charles River Laboratories Japan Inc. Tsukuba Farm</w:t>
            </w:r>
            <w:r>
              <w:rPr>
                <w:rFonts w:ascii="Helvetica" w:eastAsia="MS PGothic" w:hAnsi="Helvetica" w:cs="Helvetica"/>
                <w:kern w:val="0"/>
                <w:sz w:val="16"/>
                <w:szCs w:val="16"/>
              </w:rPr>
              <w:br/>
            </w:r>
            <w:r w:rsidRPr="00F31506">
              <w:rPr>
                <w:rFonts w:ascii="Helvetica" w:eastAsia="MS PGothic" w:hAnsi="Helvetica" w:cs="Helvetica"/>
                <w:kern w:val="0"/>
                <w:sz w:val="16"/>
                <w:szCs w:val="16"/>
              </w:rPr>
              <w:t>- Age at study initiation: (P) 9 weeks</w:t>
            </w:r>
            <w:r>
              <w:rPr>
                <w:rFonts w:ascii="Helvetica" w:eastAsia="MS PGothic" w:hAnsi="Helvetica" w:cs="Helvetica"/>
                <w:kern w:val="0"/>
                <w:sz w:val="16"/>
                <w:szCs w:val="16"/>
              </w:rPr>
              <w:br/>
            </w:r>
            <w:r w:rsidRPr="00F31506">
              <w:rPr>
                <w:rFonts w:ascii="Helvetica" w:eastAsia="MS PGothic" w:hAnsi="Helvetica" w:cs="Helvetica"/>
                <w:kern w:val="0"/>
                <w:sz w:val="16"/>
                <w:szCs w:val="16"/>
              </w:rPr>
              <w:t>- Weight at study initiation: (P) Males: 329-374 g; Females: 206-251 g</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Housing: Steel wire-mesh cage (246 mm × 360 mm × 180 mm) and polycarbonate cage (265 mm × 426 mm × 200 mm) </w:t>
            </w:r>
            <w:r>
              <w:rPr>
                <w:rFonts w:ascii="Helvetica" w:eastAsia="MS PGothic" w:hAnsi="Helvetica" w:cs="Helvetica"/>
                <w:kern w:val="0"/>
                <w:sz w:val="16"/>
                <w:szCs w:val="16"/>
              </w:rPr>
              <w:br/>
            </w:r>
            <w:r w:rsidRPr="00F31506">
              <w:rPr>
                <w:rFonts w:ascii="Helvetica" w:eastAsia="MS PGothic" w:hAnsi="Helvetica" w:cs="Helvetica"/>
                <w:kern w:val="0"/>
                <w:sz w:val="16"/>
                <w:szCs w:val="16"/>
              </w:rPr>
              <w:t>- Diet (e.g. ad libitum): ad libitum</w:t>
            </w:r>
            <w:r>
              <w:rPr>
                <w:rFonts w:ascii="Helvetica" w:eastAsia="MS PGothic" w:hAnsi="Helvetica" w:cs="Helvetica"/>
                <w:kern w:val="0"/>
                <w:sz w:val="16"/>
                <w:szCs w:val="16"/>
              </w:rPr>
              <w:br/>
            </w:r>
            <w:r w:rsidRPr="00F31506">
              <w:rPr>
                <w:rFonts w:ascii="Helvetica" w:eastAsia="MS PGothic" w:hAnsi="Helvetica" w:cs="Helvetica"/>
                <w:kern w:val="0"/>
                <w:sz w:val="16"/>
                <w:szCs w:val="16"/>
              </w:rPr>
              <w:t>- Water (e.g. ad libitum): ad libitum</w:t>
            </w:r>
            <w:r>
              <w:rPr>
                <w:rFonts w:ascii="Helvetica" w:eastAsia="MS PGothic" w:hAnsi="Helvetica" w:cs="Helvetica"/>
                <w:kern w:val="0"/>
                <w:sz w:val="16"/>
                <w:szCs w:val="16"/>
              </w:rPr>
              <w:br/>
            </w:r>
            <w:r w:rsidRPr="00F31506">
              <w:rPr>
                <w:rFonts w:ascii="Helvetica" w:eastAsia="MS PGothic" w:hAnsi="Helvetica" w:cs="Helvetica"/>
                <w:kern w:val="0"/>
                <w:sz w:val="16"/>
                <w:szCs w:val="16"/>
              </w:rPr>
              <w:t>- Acclimation period: 5 days</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ENVIRONMENTAL CONDITIONS</w:t>
            </w:r>
            <w:r>
              <w:rPr>
                <w:rFonts w:ascii="Helvetica" w:eastAsia="MS PGothic" w:hAnsi="Helvetica" w:cs="Helvetica"/>
                <w:kern w:val="0"/>
                <w:sz w:val="16"/>
                <w:szCs w:val="16"/>
              </w:rPr>
              <w:br/>
            </w:r>
            <w:r w:rsidRPr="00F31506">
              <w:rPr>
                <w:rFonts w:ascii="Helvetica" w:eastAsia="MS PGothic" w:hAnsi="Helvetica" w:cs="Helvetica"/>
                <w:kern w:val="0"/>
                <w:sz w:val="16"/>
                <w:szCs w:val="16"/>
              </w:rPr>
              <w:t>- Temperature (°C): 21.5 to 23.8</w:t>
            </w:r>
            <w:r>
              <w:rPr>
                <w:rFonts w:ascii="Helvetica" w:eastAsia="MS PGothic" w:hAnsi="Helvetica" w:cs="Helvetica"/>
                <w:kern w:val="0"/>
                <w:sz w:val="16"/>
                <w:szCs w:val="16"/>
              </w:rPr>
              <w:br/>
            </w:r>
            <w:r w:rsidRPr="00F31506">
              <w:rPr>
                <w:rFonts w:ascii="Helvetica" w:eastAsia="MS PGothic" w:hAnsi="Helvetica" w:cs="Helvetica"/>
                <w:kern w:val="0"/>
                <w:sz w:val="16"/>
                <w:szCs w:val="16"/>
              </w:rPr>
              <w:t>- Humidity (%): 47.1 to 64.8</w:t>
            </w:r>
            <w:r>
              <w:rPr>
                <w:rFonts w:ascii="Helvetica" w:eastAsia="MS PGothic" w:hAnsi="Helvetica" w:cs="Helvetica"/>
                <w:kern w:val="0"/>
                <w:sz w:val="16"/>
                <w:szCs w:val="16"/>
              </w:rPr>
              <w:br/>
            </w:r>
            <w:r w:rsidRPr="00F31506">
              <w:rPr>
                <w:rFonts w:ascii="Helvetica" w:eastAsia="MS PGothic" w:hAnsi="Helvetica" w:cs="Helvetica"/>
                <w:kern w:val="0"/>
                <w:sz w:val="16"/>
                <w:szCs w:val="16"/>
              </w:rPr>
              <w:t>- Air changes (per hr): 12 times/h</w:t>
            </w:r>
            <w:r>
              <w:rPr>
                <w:rFonts w:ascii="Helvetica" w:eastAsia="MS PGothic" w:hAnsi="Helvetica" w:cs="Helvetica"/>
                <w:kern w:val="0"/>
                <w:sz w:val="16"/>
                <w:szCs w:val="16"/>
              </w:rPr>
              <w:br/>
            </w:r>
            <w:r w:rsidRPr="00F31506">
              <w:rPr>
                <w:rFonts w:ascii="Helvetica" w:eastAsia="MS PGothic" w:hAnsi="Helvetica" w:cs="Helvetica"/>
                <w:kern w:val="0"/>
                <w:sz w:val="16"/>
                <w:szCs w:val="16"/>
              </w:rPr>
              <w:t>- Photoperiod (hrs dark / hrs light): 12hrs dark/12hrs light</w:t>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lastRenderedPageBreak/>
        <w:t xml:space="preserve">Administration / exposure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tblGrid>
      <w:tr w:rsidR="00F31506" w:rsidRPr="00F31506">
        <w:trPr>
          <w:tblCellSpacing w:w="5" w:type="dxa"/>
        </w:trPr>
        <w:tc>
          <w:tcPr>
            <w:tcW w:w="0" w:type="auto"/>
            <w:hideMark/>
          </w:tcPr>
          <w:p w:rsidR="00F31506" w:rsidRPr="00F31506" w:rsidRDefault="00F31506" w:rsidP="00F31506">
            <w:pPr>
              <w:widowControl/>
              <w:jc w:val="left"/>
              <w:divId w:val="143925760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oral: gavage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558"/>
      </w:tblGrid>
      <w:tr w:rsidR="00F31506" w:rsidRPr="00F31506">
        <w:trPr>
          <w:tblCellSpacing w:w="5" w:type="dxa"/>
        </w:trPr>
        <w:tc>
          <w:tcPr>
            <w:tcW w:w="0" w:type="auto"/>
            <w:hideMark/>
          </w:tcPr>
          <w:p w:rsidR="00F31506" w:rsidRPr="00F31506" w:rsidRDefault="00F31506" w:rsidP="00F31506">
            <w:pPr>
              <w:widowControl/>
              <w:jc w:val="left"/>
              <w:divId w:val="70826046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CMC (carboxymethyl cellulose) (0.5% CMC-Na solution with 0.1% Tween 80)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936868352"/>
              <w:rPr>
                <w:rFonts w:ascii="Helvetica" w:eastAsia="MS PGothic" w:hAnsi="Helvetica" w:cs="Helvetica"/>
                <w:kern w:val="0"/>
                <w:sz w:val="16"/>
                <w:szCs w:val="16"/>
              </w:rPr>
            </w:pPr>
            <w:r w:rsidRPr="00F31506">
              <w:rPr>
                <w:rFonts w:ascii="Helvetica" w:eastAsia="MS PGothic" w:hAnsi="Helvetica" w:cs="Helvetica"/>
                <w:kern w:val="0"/>
                <w:sz w:val="16"/>
                <w:szCs w:val="16"/>
              </w:rPr>
              <w:t>PREPARATION OF DOSING SOLUTIONS:</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The test article was weighed for each dose level and suspended in 0.5% CMC-Na solution with 0.1% Tween 80 (Tween 80, DIFCO LABORAOTRIES, Lot No. 130420JA, and CMC-Na, Iwai Chemicals Company, Lot No. 110810) using an agate mortar. </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VEHICLE</w:t>
            </w:r>
            <w:r>
              <w:rPr>
                <w:rFonts w:ascii="Helvetica" w:eastAsia="MS PGothic" w:hAnsi="Helvetica" w:cs="Helvetica"/>
                <w:kern w:val="0"/>
                <w:sz w:val="16"/>
                <w:szCs w:val="16"/>
              </w:rPr>
              <w:br/>
            </w:r>
            <w:r w:rsidRPr="00F31506">
              <w:rPr>
                <w:rFonts w:ascii="Helvetica" w:eastAsia="MS PGothic" w:hAnsi="Helvetica" w:cs="Helvetica"/>
                <w:kern w:val="0"/>
                <w:sz w:val="16"/>
                <w:szCs w:val="16"/>
              </w:rPr>
              <w:t>- Concentration in vehicle: 0.5%</w:t>
            </w:r>
            <w:r>
              <w:rPr>
                <w:rFonts w:ascii="Helvetica" w:eastAsia="MS PGothic" w:hAnsi="Helvetica" w:cs="Helvetica"/>
                <w:kern w:val="0"/>
                <w:sz w:val="16"/>
                <w:szCs w:val="16"/>
              </w:rPr>
              <w:br/>
            </w:r>
            <w:r w:rsidRPr="00F31506">
              <w:rPr>
                <w:rFonts w:ascii="Helvetica" w:eastAsia="MS PGothic" w:hAnsi="Helvetica" w:cs="Helvetica"/>
                <w:kern w:val="0"/>
                <w:sz w:val="16"/>
                <w:szCs w:val="16"/>
              </w:rPr>
              <w:t>- Amount of vehicle (if gavage): 5 mL/kg bw</w:t>
            </w:r>
            <w:r>
              <w:rPr>
                <w:rFonts w:ascii="Helvetica" w:eastAsia="MS PGothic" w:hAnsi="Helvetica" w:cs="Helvetica"/>
                <w:kern w:val="0"/>
                <w:sz w:val="16"/>
                <w:szCs w:val="16"/>
              </w:rPr>
              <w:br/>
            </w:r>
            <w:r w:rsidRPr="00F31506">
              <w:rPr>
                <w:rFonts w:ascii="Helvetica" w:eastAsia="MS PGothic" w:hAnsi="Helvetica" w:cs="Helvetica"/>
                <w:kern w:val="0"/>
                <w:sz w:val="16"/>
                <w:szCs w:val="16"/>
              </w:rPr>
              <w:t>- Lot/batch no. (if required): 130420JA</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mating procedure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115"/>
      </w:tblGrid>
      <w:tr w:rsidR="00F31506" w:rsidRPr="00F31506">
        <w:trPr>
          <w:tblCellSpacing w:w="5" w:type="dxa"/>
        </w:trPr>
        <w:tc>
          <w:tcPr>
            <w:tcW w:w="0" w:type="auto"/>
            <w:hideMark/>
          </w:tcPr>
          <w:p w:rsidR="00F31506" w:rsidRPr="00F31506" w:rsidRDefault="00F31506" w:rsidP="00F31506">
            <w:pPr>
              <w:widowControl/>
              <w:jc w:val="left"/>
              <w:divId w:val="1452087804"/>
              <w:rPr>
                <w:rFonts w:ascii="Helvetica" w:eastAsia="MS PGothic" w:hAnsi="Helvetica" w:cs="Helvetica"/>
                <w:kern w:val="0"/>
                <w:sz w:val="16"/>
                <w:szCs w:val="16"/>
              </w:rPr>
            </w:pPr>
            <w:r w:rsidRPr="00F31506">
              <w:rPr>
                <w:rFonts w:ascii="Helvetica" w:eastAsia="MS PGothic" w:hAnsi="Helvetica" w:cs="Helvetica"/>
                <w:kern w:val="0"/>
                <w:sz w:val="16"/>
                <w:szCs w:val="16"/>
              </w:rPr>
              <w:t>- M/F ratio per cage: 1/1</w:t>
            </w:r>
            <w:r>
              <w:rPr>
                <w:rFonts w:ascii="Helvetica" w:eastAsia="MS PGothic" w:hAnsi="Helvetica" w:cs="Helvetica"/>
                <w:kern w:val="0"/>
                <w:sz w:val="16"/>
                <w:szCs w:val="16"/>
              </w:rPr>
              <w:br/>
            </w:r>
            <w:r w:rsidRPr="00F31506">
              <w:rPr>
                <w:rFonts w:ascii="Helvetica" w:eastAsia="MS PGothic" w:hAnsi="Helvetica" w:cs="Helvetica"/>
                <w:kern w:val="0"/>
                <w:sz w:val="16"/>
                <w:szCs w:val="16"/>
              </w:rPr>
              <w:t>- Length of cohabitation: For a maximum of 7 days</w:t>
            </w:r>
            <w:r>
              <w:rPr>
                <w:rFonts w:ascii="Helvetica" w:eastAsia="MS PGothic" w:hAnsi="Helvetica" w:cs="Helvetica"/>
                <w:kern w:val="0"/>
                <w:sz w:val="16"/>
                <w:szCs w:val="16"/>
              </w:rPr>
              <w:br/>
            </w:r>
            <w:r w:rsidRPr="00F31506">
              <w:rPr>
                <w:rFonts w:ascii="Helvetica" w:eastAsia="MS PGothic" w:hAnsi="Helvetica" w:cs="Helvetica"/>
                <w:kern w:val="0"/>
                <w:sz w:val="16"/>
                <w:szCs w:val="16"/>
              </w:rPr>
              <w:t>- Proof of pregnancy: Vaginal plug or sperm in vaginal smear was referred to as day 0 of pregnancy</w:t>
            </w:r>
            <w:r>
              <w:rPr>
                <w:rFonts w:ascii="Helvetica" w:eastAsia="MS PGothic" w:hAnsi="Helvetica" w:cs="Helvetica"/>
                <w:kern w:val="0"/>
                <w:sz w:val="16"/>
                <w:szCs w:val="16"/>
              </w:rPr>
              <w:br/>
            </w:r>
            <w:r w:rsidRPr="00F31506">
              <w:rPr>
                <w:rFonts w:ascii="Helvetica" w:eastAsia="MS PGothic" w:hAnsi="Helvetica" w:cs="Helvetica"/>
                <w:kern w:val="0"/>
                <w:sz w:val="16"/>
                <w:szCs w:val="16"/>
              </w:rPr>
              <w:t>- Further matings after two unsuccessful attempts: no</w:t>
            </w:r>
            <w:r>
              <w:rPr>
                <w:rFonts w:ascii="Helvetica" w:eastAsia="MS PGothic" w:hAnsi="Helvetica" w:cs="Helvetica"/>
                <w:kern w:val="0"/>
                <w:sz w:val="16"/>
                <w:szCs w:val="16"/>
              </w:rPr>
              <w:br/>
            </w:r>
            <w:r w:rsidRPr="00F31506">
              <w:rPr>
                <w:rFonts w:ascii="Helvetica" w:eastAsia="MS PGothic" w:hAnsi="Helvetica" w:cs="Helvetica"/>
                <w:kern w:val="0"/>
                <w:sz w:val="16"/>
                <w:szCs w:val="16"/>
              </w:rPr>
              <w:t>- After successful mating each pregnant female was caged (how): individually</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Analytical verification of doses or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59501993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analytical verification of doses or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43463708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Before the start of administration, it was verified that the test article was stable and homogeneous for 8 days in dosing suspensions. At the first preparation of dosing suspensions, they were confirmed to be within the specified concentrations (within 10% of the nominal concentration).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679"/>
      </w:tblGrid>
      <w:tr w:rsidR="00F31506" w:rsidRPr="00F31506">
        <w:trPr>
          <w:tblCellSpacing w:w="5" w:type="dxa"/>
        </w:trPr>
        <w:tc>
          <w:tcPr>
            <w:tcW w:w="0" w:type="auto"/>
            <w:hideMark/>
          </w:tcPr>
          <w:p w:rsidR="00F31506" w:rsidRPr="00F31506" w:rsidRDefault="00F31506" w:rsidP="00F31506">
            <w:pPr>
              <w:widowControl/>
              <w:jc w:val="left"/>
              <w:divId w:val="77714454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Males: 45 days; Females: from 14 days before mating until 3 days of lactation (up to 46 days)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Frequency of treatment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44"/>
      </w:tblGrid>
      <w:tr w:rsidR="00F31506" w:rsidRPr="00F31506">
        <w:trPr>
          <w:tblCellSpacing w:w="5" w:type="dxa"/>
        </w:trPr>
        <w:tc>
          <w:tcPr>
            <w:tcW w:w="0" w:type="auto"/>
            <w:hideMark/>
          </w:tcPr>
          <w:p w:rsidR="00F31506" w:rsidRPr="00F31506" w:rsidRDefault="00F31506" w:rsidP="00F31506">
            <w:pPr>
              <w:widowControl/>
              <w:jc w:val="left"/>
              <w:divId w:val="85180219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Once/day, 7 days/week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Doses /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1"/>
        <w:gridCol w:w="2130"/>
      </w:tblGrid>
      <w:tr w:rsidR="00F31506" w:rsidRPr="00F31506">
        <w:trPr>
          <w:tblCellSpacing w:w="5" w:type="dxa"/>
        </w:trPr>
        <w:tc>
          <w:tcPr>
            <w:tcW w:w="0" w:type="auto"/>
            <w:gridSpan w:val="2"/>
            <w:hideMark/>
          </w:tcPr>
          <w:p w:rsidR="00F31506" w:rsidRPr="00F31506" w:rsidRDefault="00F31506" w:rsidP="00F31506">
            <w:pPr>
              <w:widowControl/>
              <w:jc w:val="left"/>
              <w:divId w:val="35404468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0 (vehicle), 10, 60, and 300 mg/kg bw/day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Basis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actual ingested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539"/>
      </w:tblGrid>
      <w:tr w:rsidR="00F31506" w:rsidRPr="00F31506">
        <w:trPr>
          <w:tblCellSpacing w:w="5" w:type="dxa"/>
        </w:trPr>
        <w:tc>
          <w:tcPr>
            <w:tcW w:w="0" w:type="auto"/>
            <w:hideMark/>
          </w:tcPr>
          <w:p w:rsidR="00F31506" w:rsidRPr="00F31506" w:rsidRDefault="00F31506" w:rsidP="00F31506">
            <w:pPr>
              <w:widowControl/>
              <w:jc w:val="left"/>
              <w:divId w:val="5894713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12 animals/sex/dose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17"/>
      </w:tblGrid>
      <w:tr w:rsidR="00F31506" w:rsidRPr="00F31506">
        <w:trPr>
          <w:tblCellSpacing w:w="5" w:type="dxa"/>
        </w:trPr>
        <w:tc>
          <w:tcPr>
            <w:tcW w:w="0" w:type="auto"/>
            <w:hideMark/>
          </w:tcPr>
          <w:p w:rsidR="00F31506" w:rsidRPr="00F31506" w:rsidRDefault="00F31506" w:rsidP="00F31506">
            <w:pPr>
              <w:widowControl/>
              <w:jc w:val="left"/>
              <w:divId w:val="111544527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concurrent vehicle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Further 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201224709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 Dose selection rationale: Males and females in the 300 and 1000 mg/kg groups showed suppressed body weight gain or decreased body weight and a tendency toward low value or a low value in food consumption and the males showed a low value in the weight of the seminal vesicle, and males in the 300 mg/kg group showed distended cecum. In the 1000 mg/kg group, males and females showed distended cecum, and males showed low values in the thymus and prostate, etc. Based on these results, the high dose level was set at 300 mg/kg and the middle and low dose levels at 60 mg/kg and 10 mg/kg, respectively, using a common ratio of approximately 5.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Examinations </w:t>
      </w:r>
    </w:p>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Parental animals: Observations and examinations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538053760"/>
              <w:rPr>
                <w:rFonts w:ascii="Helvetica" w:eastAsia="MS PGothic" w:hAnsi="Helvetica" w:cs="Helvetica"/>
                <w:kern w:val="0"/>
                <w:sz w:val="16"/>
                <w:szCs w:val="16"/>
              </w:rPr>
            </w:pPr>
            <w:r w:rsidRPr="00F31506">
              <w:rPr>
                <w:rFonts w:ascii="Helvetica" w:eastAsia="MS PGothic" w:hAnsi="Helvetica" w:cs="Helvetica"/>
                <w:kern w:val="0"/>
                <w:sz w:val="16"/>
                <w:szCs w:val="16"/>
              </w:rPr>
              <w:t>CAGE SIDE OBSERVATIONS: Yes</w:t>
            </w:r>
            <w:r>
              <w:rPr>
                <w:rFonts w:ascii="Helvetica" w:eastAsia="MS PGothic" w:hAnsi="Helvetica" w:cs="Helvetica"/>
                <w:kern w:val="0"/>
                <w:sz w:val="16"/>
                <w:szCs w:val="16"/>
              </w:rPr>
              <w:br/>
            </w:r>
            <w:r w:rsidRPr="00F31506">
              <w:rPr>
                <w:rFonts w:ascii="Helvetica" w:eastAsia="MS PGothic" w:hAnsi="Helvetica" w:cs="Helvetica"/>
                <w:kern w:val="0"/>
                <w:sz w:val="16"/>
                <w:szCs w:val="16"/>
              </w:rPr>
              <w:t>- Time schedule: Twice/day</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BODY WEIGHT: Yes</w:t>
            </w:r>
            <w:r>
              <w:rPr>
                <w:rFonts w:ascii="Helvetica" w:eastAsia="MS PGothic" w:hAnsi="Helvetica" w:cs="Helvetica"/>
                <w:kern w:val="0"/>
                <w:sz w:val="16"/>
                <w:szCs w:val="16"/>
              </w:rPr>
              <w:br/>
            </w:r>
            <w:r w:rsidRPr="00F31506">
              <w:rPr>
                <w:rFonts w:ascii="Helvetica" w:eastAsia="MS PGothic" w:hAnsi="Helvetica" w:cs="Helvetica"/>
                <w:kern w:val="0"/>
                <w:sz w:val="16"/>
                <w:szCs w:val="16"/>
              </w:rPr>
              <w:t>- Time schedule for examinations: Males: Days 0, 3, 7, 14, 21, 28, 35, and 42; Females: before mating period (days 0, 3, 7, and 14); gestation days 0, 7, 14, and 20; lactation days 0 and 4.</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FOOD CONSUMPTION: Yes</w:t>
            </w:r>
            <w:r>
              <w:rPr>
                <w:rFonts w:ascii="Helvetica" w:eastAsia="MS PGothic" w:hAnsi="Helvetica" w:cs="Helvetica"/>
                <w:kern w:val="0"/>
                <w:sz w:val="16"/>
                <w:szCs w:val="16"/>
              </w:rPr>
              <w:br/>
            </w:r>
            <w:r w:rsidRPr="00F31506">
              <w:rPr>
                <w:rFonts w:ascii="Helvetica" w:eastAsia="MS PGothic" w:hAnsi="Helvetica" w:cs="Helvetica"/>
                <w:kern w:val="0"/>
                <w:sz w:val="16"/>
                <w:szCs w:val="16"/>
              </w:rPr>
              <w:t>- Time schedule for examinations: Males: Days 0, 3, 7, 14, and after that once a week excluded during the mating period; Females: before mating period (days 0, 3, 7, and 14); gestation days 0, 7, 14, and 20; lactation days 0 and 4.</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Gross pathology: Yes</w:t>
            </w:r>
            <w:r>
              <w:rPr>
                <w:rFonts w:ascii="Helvetica" w:eastAsia="MS PGothic" w:hAnsi="Helvetica" w:cs="Helvetica"/>
                <w:kern w:val="0"/>
                <w:sz w:val="16"/>
                <w:szCs w:val="16"/>
              </w:rPr>
              <w:br/>
            </w:r>
            <w:r w:rsidRPr="00F31506">
              <w:rPr>
                <w:rFonts w:ascii="Helvetica" w:eastAsia="MS PGothic" w:hAnsi="Helvetica" w:cs="Helvetica"/>
                <w:kern w:val="0"/>
                <w:sz w:val="16"/>
                <w:szCs w:val="16"/>
              </w:rPr>
              <w:t>- Time schedule for examinations: On the day following the final dosing</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Organ weight: Yes</w:t>
            </w:r>
            <w:r>
              <w:rPr>
                <w:rFonts w:ascii="Helvetica" w:eastAsia="MS PGothic" w:hAnsi="Helvetica" w:cs="Helvetica"/>
                <w:kern w:val="0"/>
                <w:sz w:val="16"/>
                <w:szCs w:val="16"/>
              </w:rPr>
              <w:br/>
            </w:r>
            <w:r w:rsidRPr="00F31506">
              <w:rPr>
                <w:rFonts w:ascii="Helvetica" w:eastAsia="MS PGothic" w:hAnsi="Helvetica" w:cs="Helvetica"/>
                <w:kern w:val="0"/>
                <w:sz w:val="16"/>
                <w:szCs w:val="16"/>
              </w:rPr>
              <w:t>- Organ weights: liver, thymus, testes, epididymides, seminal vesicles, prostate, uterus, ovaries, and pituitary</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Histopathology: Yes</w:t>
            </w:r>
            <w:r>
              <w:rPr>
                <w:rFonts w:ascii="Helvetica" w:eastAsia="MS PGothic" w:hAnsi="Helvetica" w:cs="Helvetica"/>
                <w:kern w:val="0"/>
                <w:sz w:val="16"/>
                <w:szCs w:val="16"/>
              </w:rPr>
              <w:br/>
            </w:r>
            <w:r w:rsidRPr="00F31506">
              <w:rPr>
                <w:rFonts w:ascii="Helvetica" w:eastAsia="MS PGothic" w:hAnsi="Helvetica" w:cs="Helvetica"/>
                <w:kern w:val="0"/>
                <w:sz w:val="16"/>
                <w:szCs w:val="16"/>
              </w:rPr>
              <w:t>-Organs and tissues: liver, thymus, testes, epididymides, seminal vesicles, prostate, uterus, ovaries, pituitary, vagina, and gross lession</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-Histopathological examination: All males and females in the 300 mg/kg group and the control group, hematoxylin/eosin stained specimens were prepared by an ordinary method and observed microscopically.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Estrous cyclicity (Parental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91011459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From the starting day of administration to the day copulation was confirmed, vaginal smears of females were collected every day in the morning, estrous cycle examined by staining with eosin/thionine and mean number of days for estrous cycle calculated.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lastRenderedPageBreak/>
        <w:t xml:space="preserve">Litter observations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496189949"/>
              <w:rPr>
                <w:rFonts w:ascii="Helvetica" w:eastAsia="MS PGothic" w:hAnsi="Helvetica" w:cs="Helvetica"/>
                <w:kern w:val="0"/>
                <w:sz w:val="16"/>
                <w:szCs w:val="16"/>
              </w:rPr>
            </w:pPr>
            <w:r w:rsidRPr="00F31506">
              <w:rPr>
                <w:rFonts w:ascii="Helvetica" w:eastAsia="MS PGothic" w:hAnsi="Helvetica" w:cs="Helvetica"/>
                <w:kern w:val="0"/>
                <w:sz w:val="16"/>
                <w:szCs w:val="16"/>
              </w:rPr>
              <w:t>STANDARDISATION OF LITTERS</w:t>
            </w:r>
            <w:r>
              <w:rPr>
                <w:rFonts w:ascii="Helvetica" w:eastAsia="MS PGothic" w:hAnsi="Helvetica" w:cs="Helvetica"/>
                <w:kern w:val="0"/>
                <w:sz w:val="16"/>
                <w:szCs w:val="16"/>
              </w:rPr>
              <w:br/>
            </w:r>
            <w:r w:rsidRPr="00F31506">
              <w:rPr>
                <w:rFonts w:ascii="Helvetica" w:eastAsia="MS PGothic" w:hAnsi="Helvetica" w:cs="Helvetica"/>
                <w:kern w:val="0"/>
                <w:sz w:val="16"/>
                <w:szCs w:val="16"/>
              </w:rPr>
              <w:t>- Performed on day 4 postpartum: Yes</w:t>
            </w:r>
            <w:r>
              <w:rPr>
                <w:rFonts w:ascii="Helvetica" w:eastAsia="MS PGothic" w:hAnsi="Helvetica" w:cs="Helvetica"/>
                <w:kern w:val="0"/>
                <w:sz w:val="16"/>
                <w:szCs w:val="16"/>
              </w:rPr>
              <w:br/>
            </w:r>
            <w:r w:rsidRPr="00F31506">
              <w:rPr>
                <w:rFonts w:ascii="Helvetica" w:eastAsia="MS PGothic" w:hAnsi="Helvetica" w:cs="Helvetica"/>
                <w:kern w:val="0"/>
                <w:sz w:val="16"/>
                <w:szCs w:val="16"/>
              </w:rPr>
              <w:t>- If yes, all pups/litter; excess pups were killed and gross examination.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PARAMETERS EXAMINED</w:t>
            </w:r>
            <w:r>
              <w:rPr>
                <w:rFonts w:ascii="Helvetica" w:eastAsia="MS PGothic" w:hAnsi="Helvetica" w:cs="Helvetica"/>
                <w:kern w:val="0"/>
                <w:sz w:val="16"/>
                <w:szCs w:val="16"/>
              </w:rPr>
              <w:br/>
            </w:r>
            <w:r w:rsidRPr="00F31506">
              <w:rPr>
                <w:rFonts w:ascii="Helvetica" w:eastAsia="MS PGothic" w:hAnsi="Helvetica" w:cs="Helvetica"/>
                <w:kern w:val="0"/>
                <w:sz w:val="16"/>
                <w:szCs w:val="16"/>
              </w:rPr>
              <w:t>The following parameters were examined in F1 offspring:</w:t>
            </w:r>
            <w:r>
              <w:rPr>
                <w:rFonts w:ascii="Helvetica" w:eastAsia="MS PGothic" w:hAnsi="Helvetica" w:cs="Helvetica"/>
                <w:kern w:val="0"/>
                <w:sz w:val="16"/>
                <w:szCs w:val="16"/>
              </w:rPr>
              <w:br/>
            </w:r>
            <w:r w:rsidRPr="00F31506">
              <w:rPr>
                <w:rFonts w:ascii="Helvetica" w:eastAsia="MS PGothic" w:hAnsi="Helvetica" w:cs="Helvetica"/>
                <w:kern w:val="0"/>
                <w:sz w:val="16"/>
                <w:szCs w:val="16"/>
              </w:rPr>
              <w:t>number and sex of pups, stillbirths, live births, postnatal mortality, presence of gross anomalies, weight gain, physical or behavioural abnormalities, and anogenital distance</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GROSS EXAMINATION OF DEAD PUPS:</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Yes, for external and internal abnormalities under a stereomicroscope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Postmortem examinations (Parental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025906539"/>
              <w:rPr>
                <w:rFonts w:ascii="Helvetica" w:eastAsia="MS PGothic" w:hAnsi="Helvetica" w:cs="Helvetica"/>
                <w:kern w:val="0"/>
                <w:sz w:val="16"/>
                <w:szCs w:val="16"/>
              </w:rPr>
            </w:pPr>
            <w:r w:rsidRPr="00F31506">
              <w:rPr>
                <w:rFonts w:ascii="Helvetica" w:eastAsia="MS PGothic" w:hAnsi="Helvetica" w:cs="Helvetica"/>
                <w:kern w:val="0"/>
                <w:sz w:val="16"/>
                <w:szCs w:val="16"/>
              </w:rPr>
              <w:t>SACRIFICE</w:t>
            </w:r>
            <w:r>
              <w:rPr>
                <w:rFonts w:ascii="Helvetica" w:eastAsia="MS PGothic" w:hAnsi="Helvetica" w:cs="Helvetica"/>
                <w:kern w:val="0"/>
                <w:sz w:val="16"/>
                <w:szCs w:val="16"/>
              </w:rPr>
              <w:br/>
            </w:r>
            <w:r w:rsidRPr="00F31506">
              <w:rPr>
                <w:rFonts w:ascii="Helvetica" w:eastAsia="MS PGothic" w:hAnsi="Helvetica" w:cs="Helvetica"/>
                <w:kern w:val="0"/>
                <w:sz w:val="16"/>
                <w:szCs w:val="16"/>
              </w:rPr>
              <w:t>- Male animals: All surviving animals were sacrificed a day after completion of administration.</w:t>
            </w:r>
            <w:r>
              <w:rPr>
                <w:rFonts w:ascii="Helvetica" w:eastAsia="MS PGothic" w:hAnsi="Helvetica" w:cs="Helvetica"/>
                <w:kern w:val="0"/>
                <w:sz w:val="16"/>
                <w:szCs w:val="16"/>
              </w:rPr>
              <w:br/>
            </w:r>
            <w:r w:rsidRPr="00F31506">
              <w:rPr>
                <w:rFonts w:ascii="Helvetica" w:eastAsia="MS PGothic" w:hAnsi="Helvetica" w:cs="Helvetica"/>
                <w:kern w:val="0"/>
                <w:sz w:val="16"/>
                <w:szCs w:val="16"/>
              </w:rPr>
              <w:t>- Maternal animals: All surviving animals were sacrificed a day after completion of administration.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GROSS NECROPSY</w:t>
            </w:r>
            <w:r>
              <w:rPr>
                <w:rFonts w:ascii="Helvetica" w:eastAsia="MS PGothic" w:hAnsi="Helvetica" w:cs="Helvetica"/>
                <w:kern w:val="0"/>
                <w:sz w:val="16"/>
                <w:szCs w:val="16"/>
              </w:rPr>
              <w:br/>
            </w:r>
            <w:r w:rsidRPr="00F31506">
              <w:rPr>
                <w:rFonts w:ascii="Helvetica" w:eastAsia="MS PGothic" w:hAnsi="Helvetica" w:cs="Helvetica"/>
                <w:kern w:val="0"/>
                <w:sz w:val="16"/>
                <w:szCs w:val="16"/>
              </w:rPr>
              <w:t>- Gross necropsy consisted of external and internal examinations including the cervical, thoracic, and abdominal viscera.</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HISTOPATHOLOGY / ORGAN WEIGHTS</w:t>
            </w:r>
            <w:r>
              <w:rPr>
                <w:rFonts w:ascii="Helvetica" w:eastAsia="MS PGothic" w:hAnsi="Helvetica" w:cs="Helvetica"/>
                <w:kern w:val="0"/>
                <w:sz w:val="16"/>
                <w:szCs w:val="16"/>
              </w:rPr>
              <w:br/>
            </w:r>
            <w:r w:rsidRPr="00F31506">
              <w:rPr>
                <w:rFonts w:ascii="Helvetica" w:eastAsia="MS PGothic" w:hAnsi="Helvetica" w:cs="Helvetica"/>
                <w:kern w:val="0"/>
                <w:sz w:val="16"/>
                <w:szCs w:val="16"/>
              </w:rPr>
              <w:t>Organ weights: liver, thymus, testes, epididymides, seminal vesicles, prostate, uterus, ovaries and pituitary</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Histopathology: liver, thymus, testes, epididymides, seminal vesicles, prostate, uterus, ovaries, pituitary, vagina and organs/tissues with macroscopic lesions </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Postmortem examinations (Offspring)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689"/>
      </w:tblGrid>
      <w:tr w:rsidR="00F31506" w:rsidRPr="00F31506">
        <w:trPr>
          <w:tblCellSpacing w:w="5" w:type="dxa"/>
        </w:trPr>
        <w:tc>
          <w:tcPr>
            <w:tcW w:w="0" w:type="auto"/>
            <w:hideMark/>
          </w:tcPr>
          <w:p w:rsidR="00F31506" w:rsidRPr="00F31506" w:rsidRDefault="00F31506" w:rsidP="00F31506">
            <w:pPr>
              <w:widowControl/>
              <w:jc w:val="left"/>
              <w:divId w:val="1797526644"/>
              <w:rPr>
                <w:rFonts w:ascii="Helvetica" w:eastAsia="MS PGothic" w:hAnsi="Helvetica" w:cs="Helvetica"/>
                <w:kern w:val="0"/>
                <w:sz w:val="16"/>
                <w:szCs w:val="16"/>
              </w:rPr>
            </w:pPr>
            <w:r w:rsidRPr="00F31506">
              <w:rPr>
                <w:rFonts w:ascii="Helvetica" w:eastAsia="MS PGothic" w:hAnsi="Helvetica" w:cs="Helvetica"/>
                <w:kern w:val="0"/>
                <w:sz w:val="16"/>
                <w:szCs w:val="16"/>
              </w:rPr>
              <w:t>SACRIFICE</w:t>
            </w:r>
            <w:r>
              <w:rPr>
                <w:rFonts w:ascii="Helvetica" w:eastAsia="MS PGothic" w:hAnsi="Helvetica" w:cs="Helvetica"/>
                <w:kern w:val="0"/>
                <w:sz w:val="16"/>
                <w:szCs w:val="16"/>
              </w:rPr>
              <w:br/>
            </w:r>
            <w:r w:rsidRPr="00F31506">
              <w:rPr>
                <w:rFonts w:ascii="Helvetica" w:eastAsia="MS PGothic" w:hAnsi="Helvetica" w:cs="Helvetica"/>
                <w:kern w:val="0"/>
                <w:sz w:val="16"/>
                <w:szCs w:val="16"/>
              </w:rPr>
              <w:t>- All F1 offspring were sacrificed 4 days after birth and subjected to postmortem examinations (macroscopic examination).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GROSS NECROPSY</w:t>
            </w:r>
            <w:r>
              <w:rPr>
                <w:rFonts w:ascii="Helvetica" w:eastAsia="MS PGothic" w:hAnsi="Helvetica" w:cs="Helvetica"/>
                <w:kern w:val="0"/>
                <w:sz w:val="16"/>
                <w:szCs w:val="16"/>
              </w:rPr>
              <w:br/>
            </w:r>
            <w:r w:rsidRPr="00F31506">
              <w:rPr>
                <w:rFonts w:ascii="Helvetica" w:eastAsia="MS PGothic" w:hAnsi="Helvetica" w:cs="Helvetica"/>
                <w:kern w:val="0"/>
                <w:sz w:val="16"/>
                <w:szCs w:val="16"/>
              </w:rPr>
              <w:t>- Gross necropsy consisted of external and internal examinations including the cervical, thoracic, and abdominal viscera.</w:t>
            </w:r>
            <w:r>
              <w:rPr>
                <w:rFonts w:ascii="Helvetica" w:eastAsia="MS PGothic" w:hAnsi="Helvetica" w:cs="Helvetica"/>
                <w:kern w:val="0"/>
                <w:sz w:val="16"/>
                <w:szCs w:val="16"/>
              </w:rPr>
              <w:br/>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Statistics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69025707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For quantitative data, parametric data were tested for homogeneity of variance by the Bartlett method and homogeneous data subjected to one-way analysis of variance. Heterogeneous data and non-parametric data were analyzed by the Kruskal-Wallis test. Significant differences between the two groups were subjected to the Dunnett test or a Dunnett-type multiple comparison. Of the enumeration data, </w:t>
            </w:r>
            <w:r w:rsidRPr="00F31506">
              <w:rPr>
                <w:rFonts w:ascii="Helvetica" w:eastAsia="MS PGothic" w:hAnsi="Helvetica" w:cs="Helvetica"/>
                <w:kern w:val="0"/>
                <w:sz w:val="16"/>
                <w:szCs w:val="16"/>
              </w:rPr>
              <w:lastRenderedPageBreak/>
              <w:t xml:space="preserve">histopathological findings were subjected to a × b Chi-square test. If significant difference was observed, the data were analyzed by the Armitage Chi-square test to compare between the control group and each administration group. The other enumeration data were tested by Fisher's exact probability test. The level of significance of each test was set at 5%. The data of newborn pups were calculated means for each dam on litter basis.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lastRenderedPageBreak/>
        <w:t xml:space="preserve">Reproductive indices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986"/>
      </w:tblGrid>
      <w:tr w:rsidR="00F31506" w:rsidRPr="00F31506">
        <w:trPr>
          <w:tblCellSpacing w:w="5" w:type="dxa"/>
        </w:trPr>
        <w:tc>
          <w:tcPr>
            <w:tcW w:w="0" w:type="auto"/>
            <w:hideMark/>
          </w:tcPr>
          <w:p w:rsidR="00F31506" w:rsidRPr="00F31506" w:rsidRDefault="00F31506" w:rsidP="00F31506">
            <w:pPr>
              <w:widowControl/>
              <w:jc w:val="left"/>
              <w:divId w:val="187453231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Copulation index, Fertility index, Gestation index, Implantation index, Delivery index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Offspring viability indices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083"/>
      </w:tblGrid>
      <w:tr w:rsidR="00F31506" w:rsidRPr="00F31506">
        <w:trPr>
          <w:tblCellSpacing w:w="5" w:type="dxa"/>
        </w:trPr>
        <w:tc>
          <w:tcPr>
            <w:tcW w:w="0" w:type="auto"/>
            <w:hideMark/>
          </w:tcPr>
          <w:p w:rsidR="00F31506" w:rsidRPr="00F31506" w:rsidRDefault="00F31506" w:rsidP="00F31506">
            <w:pPr>
              <w:widowControl/>
              <w:jc w:val="left"/>
              <w:divId w:val="132743999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Live-birth index, Survival index of liveborn pups on day 4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Anogenital distance: on day 4 of lactation, anogenital distance (AGD) of all surviving pups was measured using a vernier caliper. In order to correct variability of the measured values due to difference in body weight among individual animals, relative distance (AGD/3√body weight) was calculated by division by the third root of the body weight on day 4 of lactation.</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Effect levels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150"/>
        <w:gridCol w:w="905"/>
        <w:gridCol w:w="932"/>
        <w:gridCol w:w="1644"/>
        <w:gridCol w:w="643"/>
        <w:gridCol w:w="3424"/>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Endpoint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Generation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Sex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Effect level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Based 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Basis for effect level / Remarks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NOAEL (reproductive and developmental toxicity)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male/female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60 mg/kg bw/day (actual dose received)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proofErr w:type="gramStart"/>
            <w:r w:rsidRPr="00F31506">
              <w:rPr>
                <w:rFonts w:ascii="Helvetica" w:eastAsia="MS PGothic" w:hAnsi="Helvetica" w:cs="Helvetica"/>
                <w:kern w:val="0"/>
                <w:sz w:val="16"/>
                <w:szCs w:val="16"/>
              </w:rPr>
              <w:t>test</w:t>
            </w:r>
            <w:proofErr w:type="gramEnd"/>
            <w:r w:rsidRPr="00F31506">
              <w:rPr>
                <w:rFonts w:ascii="Helvetica" w:eastAsia="MS PGothic" w:hAnsi="Helvetica" w:cs="Helvetica"/>
                <w:kern w:val="0"/>
                <w:sz w:val="16"/>
                <w:szCs w:val="16"/>
              </w:rPr>
              <w:t xml:space="preserve"> mat.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prolongation of estrous cycle and decreased implantation index in the 300 mg/kg bw/day group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Results of examinations: parental animals </w:t>
      </w:r>
    </w:p>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Clinical signs (parental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4"/>
      </w:tblGrid>
      <w:tr w:rsidR="00F31506" w:rsidRPr="00F31506">
        <w:trPr>
          <w:tblCellSpacing w:w="5" w:type="dxa"/>
        </w:trPr>
        <w:tc>
          <w:tcPr>
            <w:tcW w:w="0" w:type="auto"/>
            <w:hideMark/>
          </w:tcPr>
          <w:p w:rsidR="00F31506" w:rsidRPr="00F31506" w:rsidRDefault="00F31506" w:rsidP="00F31506">
            <w:pPr>
              <w:widowControl/>
              <w:jc w:val="left"/>
              <w:divId w:val="146888887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effects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Body weight and food consumption (parental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984"/>
      </w:tblGrid>
      <w:tr w:rsidR="00F31506" w:rsidRPr="00F31506">
        <w:trPr>
          <w:tblCellSpacing w:w="5" w:type="dxa"/>
        </w:trPr>
        <w:tc>
          <w:tcPr>
            <w:tcW w:w="0" w:type="auto"/>
            <w:hideMark/>
          </w:tcPr>
          <w:p w:rsidR="00F31506" w:rsidRPr="00F31506" w:rsidRDefault="00F31506" w:rsidP="00F31506">
            <w:pPr>
              <w:widowControl/>
              <w:jc w:val="left"/>
              <w:divId w:val="56225933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(see details on results)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Test substance intake (parental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1"/>
      </w:tblGrid>
      <w:tr w:rsidR="00F31506" w:rsidRPr="00F31506">
        <w:trPr>
          <w:tblCellSpacing w:w="5" w:type="dxa"/>
        </w:trPr>
        <w:tc>
          <w:tcPr>
            <w:tcW w:w="0" w:type="auto"/>
            <w:hideMark/>
          </w:tcPr>
          <w:p w:rsidR="00F31506" w:rsidRPr="00F31506" w:rsidRDefault="00F31506" w:rsidP="00F31506">
            <w:pPr>
              <w:widowControl/>
              <w:jc w:val="left"/>
              <w:divId w:val="143432846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not examined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Reproductive function: estrous cycle (parental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984"/>
      </w:tblGrid>
      <w:tr w:rsidR="00F31506" w:rsidRPr="00F31506">
        <w:trPr>
          <w:tblCellSpacing w:w="5" w:type="dxa"/>
        </w:trPr>
        <w:tc>
          <w:tcPr>
            <w:tcW w:w="0" w:type="auto"/>
            <w:hideMark/>
          </w:tcPr>
          <w:p w:rsidR="00F31506" w:rsidRPr="00F31506" w:rsidRDefault="00F31506" w:rsidP="00F31506">
            <w:pPr>
              <w:widowControl/>
              <w:jc w:val="left"/>
              <w:divId w:val="95710464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(see details on results)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Reproductive function: sperm measures (parental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1"/>
      </w:tblGrid>
      <w:tr w:rsidR="00F31506" w:rsidRPr="00F31506">
        <w:trPr>
          <w:tblCellSpacing w:w="5" w:type="dxa"/>
        </w:trPr>
        <w:tc>
          <w:tcPr>
            <w:tcW w:w="0" w:type="auto"/>
            <w:hideMark/>
          </w:tcPr>
          <w:p w:rsidR="00F31506" w:rsidRPr="00F31506" w:rsidRDefault="00F31506" w:rsidP="00F31506">
            <w:pPr>
              <w:widowControl/>
              <w:jc w:val="left"/>
              <w:divId w:val="72522350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not examined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Reproductive performance (parental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984"/>
      </w:tblGrid>
      <w:tr w:rsidR="00F31506" w:rsidRPr="00F31506">
        <w:trPr>
          <w:tblCellSpacing w:w="5" w:type="dxa"/>
        </w:trPr>
        <w:tc>
          <w:tcPr>
            <w:tcW w:w="0" w:type="auto"/>
            <w:hideMark/>
          </w:tcPr>
          <w:p w:rsidR="00F31506" w:rsidRPr="00F31506" w:rsidRDefault="00F31506" w:rsidP="00F31506">
            <w:pPr>
              <w:widowControl/>
              <w:jc w:val="left"/>
              <w:divId w:val="41316916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(see details on results)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lastRenderedPageBreak/>
        <w:t xml:space="preserve">Organ weights (parental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984"/>
      </w:tblGrid>
      <w:tr w:rsidR="00F31506" w:rsidRPr="00F31506">
        <w:trPr>
          <w:tblCellSpacing w:w="5" w:type="dxa"/>
        </w:trPr>
        <w:tc>
          <w:tcPr>
            <w:tcW w:w="0" w:type="auto"/>
            <w:hideMark/>
          </w:tcPr>
          <w:p w:rsidR="00F31506" w:rsidRPr="00F31506" w:rsidRDefault="00F31506" w:rsidP="00F31506">
            <w:pPr>
              <w:widowControl/>
              <w:jc w:val="left"/>
              <w:divId w:val="198312207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(see details on results)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Gross pathology (parental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984"/>
      </w:tblGrid>
      <w:tr w:rsidR="00F31506" w:rsidRPr="00F31506">
        <w:trPr>
          <w:tblCellSpacing w:w="5" w:type="dxa"/>
        </w:trPr>
        <w:tc>
          <w:tcPr>
            <w:tcW w:w="0" w:type="auto"/>
            <w:hideMark/>
          </w:tcPr>
          <w:p w:rsidR="00F31506" w:rsidRPr="00F31506" w:rsidRDefault="00F31506" w:rsidP="00F31506">
            <w:pPr>
              <w:widowControl/>
              <w:jc w:val="left"/>
              <w:divId w:val="86764290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(see details on results)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Histopathology (parental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984"/>
      </w:tblGrid>
      <w:tr w:rsidR="00F31506" w:rsidRPr="00F31506">
        <w:trPr>
          <w:tblCellSpacing w:w="5" w:type="dxa"/>
        </w:trPr>
        <w:tc>
          <w:tcPr>
            <w:tcW w:w="0" w:type="auto"/>
            <w:hideMark/>
          </w:tcPr>
          <w:p w:rsidR="00F31506" w:rsidRPr="00F31506" w:rsidRDefault="00F31506" w:rsidP="00F31506">
            <w:pPr>
              <w:widowControl/>
              <w:jc w:val="left"/>
              <w:divId w:val="76095594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(see details on results)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results (parental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578904970"/>
              <w:rPr>
                <w:rFonts w:ascii="Helvetica" w:eastAsia="MS PGothic" w:hAnsi="Helvetica" w:cs="Helvetica"/>
                <w:kern w:val="0"/>
                <w:sz w:val="16"/>
                <w:szCs w:val="16"/>
              </w:rPr>
            </w:pPr>
            <w:r w:rsidRPr="00F31506">
              <w:rPr>
                <w:rFonts w:ascii="Helvetica" w:eastAsia="MS PGothic" w:hAnsi="Helvetica" w:cs="Helvetica"/>
                <w:kern w:val="0"/>
                <w:sz w:val="16"/>
                <w:szCs w:val="16"/>
              </w:rPr>
              <w:t>CLINICAL SIGNS AND MORTALITY (PARENTAL ANIMALS</w:t>
            </w:r>
            <w:proofErr w:type="gramStart"/>
            <w:r w:rsidRPr="00F31506">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31506">
              <w:rPr>
                <w:rFonts w:ascii="Helvetica" w:eastAsia="MS PGothic" w:hAnsi="Helvetica" w:cs="Helvetica"/>
                <w:kern w:val="0"/>
                <w:sz w:val="16"/>
                <w:szCs w:val="16"/>
              </w:rPr>
              <w:t>Salivation immediately before or after administration was observed sporadically in 7 males in the 300 mg/kg group from day 22 after the start of administration to the ending day of administration and in 1 female from day 17 after the start of administration to day 15 of gestation; however, it was no longer observed within approximately 30 minutes after administration. There were no abnormalities in males or females in the 10 or 60 mg/kg group.</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BODY WEIGHT (PARENTAL ANIMALS)</w:t>
            </w:r>
            <w:r>
              <w:rPr>
                <w:rFonts w:ascii="Helvetica" w:eastAsia="MS PGothic" w:hAnsi="Helvetica" w:cs="Helvetica"/>
                <w:kern w:val="0"/>
                <w:sz w:val="16"/>
                <w:szCs w:val="16"/>
              </w:rPr>
              <w:br/>
            </w:r>
            <w:r w:rsidRPr="00F31506">
              <w:rPr>
                <w:rFonts w:ascii="Helvetica" w:eastAsia="MS PGothic" w:hAnsi="Helvetica" w:cs="Helvetica"/>
                <w:kern w:val="0"/>
                <w:sz w:val="16"/>
                <w:szCs w:val="16"/>
              </w:rPr>
              <w:t>Males and females in the 300 mg/kg group showed suppressed body weight gain or tendencies toward suppressed body weight gain from day 3 after the start of administration to the time of necropsy, and significant differences from the control group were recorded sporadically in body weight and body weight gain. Otherwise a significantly low value was recorded in the control group in body weight on day 4 of lactation in females in the 60 mg/kg group.</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FOOD CONSUMPTION (PARENTAL ANIMALS</w:t>
            </w:r>
            <w:proofErr w:type="gramStart"/>
            <w:r w:rsidRPr="00F31506">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31506">
              <w:rPr>
                <w:rFonts w:ascii="Helvetica" w:eastAsia="MS PGothic" w:hAnsi="Helvetica" w:cs="Helvetica"/>
                <w:kern w:val="0"/>
                <w:sz w:val="16"/>
                <w:szCs w:val="16"/>
              </w:rPr>
              <w:t>In males and females in the 300 mg/kg group, a significantly low value in food consumption compared to that of the control group was recorded on day 3 after the start of administration. In the 10 and 60 mg/kg groups, a low value in food consumption was recorded on day 4 of lactation.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REPRODUCTIVE FUNCTION: ESTROUS CYCLE (PARENTAL ANIMALS</w:t>
            </w:r>
            <w:proofErr w:type="gramStart"/>
            <w:r w:rsidRPr="00F31506">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31506">
              <w:rPr>
                <w:rFonts w:ascii="Helvetica" w:eastAsia="MS PGothic" w:hAnsi="Helvetica" w:cs="Helvetica"/>
                <w:kern w:val="0"/>
                <w:sz w:val="16"/>
                <w:szCs w:val="16"/>
              </w:rPr>
              <w:t>In estrous cycle, prolongation of estrous cycle was observed in the 300 mg/kg group, and there were 5 animals that showed continued diestrus for 6-10 days; however, copulation occurred for all pairs and there were no significant differences from the control group in the copulation index, number of days until copulation or the number of estruses that were passed before copulation. Of the animals in the 300 mg/kg group that showed continued diestrus, 4 females were not pregnant and the fertility index showed a tendency toward decrease, but there was no significant difference from the control group. In the 10 and 60 mg/kg groups, there was no significant difference from the control group in any examination item or index.</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REPRODUCTIVE PERFORMANCE (PARENTAL ANIMALS)</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In the 300 mg/kg group, there was no change in the number of corpora lutea, but the number of implantations showed a tendency toward decrease and implantation index was significantly lower than in the control group. The number of total pups born in the 300 mg/kg group was lower than that of the control group but it was not significantly different. Otherwise the gestation indices were 100% in all groups including the control group and there were no significant differences between the control group and any test article administration group </w:t>
            </w:r>
            <w:r w:rsidRPr="00F31506">
              <w:rPr>
                <w:rFonts w:ascii="Helvetica" w:eastAsia="MS PGothic" w:hAnsi="Helvetica" w:cs="Helvetica"/>
                <w:kern w:val="0"/>
                <w:sz w:val="16"/>
                <w:szCs w:val="16"/>
              </w:rPr>
              <w:lastRenderedPageBreak/>
              <w:t>in the gestation length or delivery index. There were no abnormalities in the lactation behavior of dams in any of the groups including the control group.</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ORGAN WEIGHTS (PARENTAL ANIMALS</w:t>
            </w:r>
            <w:proofErr w:type="gramStart"/>
            <w:r w:rsidRPr="00F31506">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31506">
              <w:rPr>
                <w:rFonts w:ascii="Helvetica" w:eastAsia="MS PGothic" w:hAnsi="Helvetica" w:cs="Helvetica"/>
                <w:kern w:val="0"/>
                <w:sz w:val="16"/>
                <w:szCs w:val="16"/>
              </w:rPr>
              <w:t>Males in the 300 mg/kg group had increases in the relative weight of the liver and pituitary and a decrease in the absolute weight of the seminal vesicle, and they were significantly different from those of the control group. In the 10 and 60 mg/kg groups, there were no significant differences from the control group in any organ in males or females.</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GROSS PATHOLOGY (PARENTAL ANIMALS</w:t>
            </w:r>
            <w:proofErr w:type="gramStart"/>
            <w:r w:rsidRPr="00F31506">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31506">
              <w:rPr>
                <w:rFonts w:ascii="Helvetica" w:eastAsia="MS PGothic" w:hAnsi="Helvetica" w:cs="Helvetica"/>
                <w:kern w:val="0"/>
                <w:sz w:val="16"/>
                <w:szCs w:val="16"/>
              </w:rPr>
              <w:t>Distention of the cecum was observed in 1 male and 1 female in the 60 mg/kg group and all males and 4 females in the 300 mg/kg group. Otherwise dilatation of renal pelvis, nodule in epididymis, asymmetry of the right and left seminal vesicles and placental remnant in the uterus were observed in the control group.</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HISTOPATHOLOGY (PARENTAL ANIMALS</w:t>
            </w:r>
            <w:proofErr w:type="gramStart"/>
            <w:r w:rsidRPr="00F31506">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Changes that were thought to be caused by the test article were observed in the cecum and liver in males and females. In the cecum, diffuse hyperplasia of mucosal epithelium was observed in 1 female in the 60 mg/kg group and 11 males and 4 females in the 300 mg/kg group, and hypertrophy and hyperplasia of absorptive epithelium was remarkable. Of these animals, 5 males and 1 female in the 300 mg/kg group often showed single cell necrosis, </w:t>
            </w:r>
            <w:proofErr w:type="gramStart"/>
            <w:r w:rsidRPr="00F31506">
              <w:rPr>
                <w:rFonts w:ascii="Helvetica" w:eastAsia="MS PGothic" w:hAnsi="Helvetica" w:cs="Helvetica"/>
                <w:kern w:val="0"/>
                <w:sz w:val="16"/>
                <w:szCs w:val="16"/>
              </w:rPr>
              <w:t>which is thought to be the image of apoptosis of absorptive epithelium.</w:t>
            </w:r>
            <w:proofErr w:type="gramEnd"/>
            <w:r w:rsidRPr="00F31506">
              <w:rPr>
                <w:rFonts w:ascii="Helvetica" w:eastAsia="MS PGothic" w:hAnsi="Helvetica" w:cs="Helvetica"/>
                <w:kern w:val="0"/>
                <w:sz w:val="16"/>
                <w:szCs w:val="16"/>
              </w:rPr>
              <w:t xml:space="preserve"> The male in the 60 mg/kg group that showed distention of the cecum at necropsy showed no clear changes. In the liver, hypertrophy of centrilobular hepatocytes was observed in 5 males and 3 non-pregnant females in the 300 mg/kg </w:t>
            </w:r>
            <w:proofErr w:type="gramStart"/>
            <w:r w:rsidRPr="00F31506">
              <w:rPr>
                <w:rFonts w:ascii="Helvetica" w:eastAsia="MS PGothic" w:hAnsi="Helvetica" w:cs="Helvetica"/>
                <w:kern w:val="0"/>
                <w:sz w:val="16"/>
                <w:szCs w:val="16"/>
              </w:rPr>
              <w:t>group,</w:t>
            </w:r>
            <w:proofErr w:type="gramEnd"/>
            <w:r w:rsidRPr="00F31506">
              <w:rPr>
                <w:rFonts w:ascii="Helvetica" w:eastAsia="MS PGothic" w:hAnsi="Helvetica" w:cs="Helvetica"/>
                <w:kern w:val="0"/>
                <w:sz w:val="16"/>
                <w:szCs w:val="16"/>
              </w:rPr>
              <w:t xml:space="preserve"> and extramedullary hematopoiesis in males and females in all groups including the control group. Otherwise all groups including the control group showed focal inflammation cell infiltration, microgranuloma, focal necrosis and single cell necrosis, atrophy of the thymus, dilatation of renal pelvis, spermatic granuloma in the epididymis and infiltration of lymphocytes in the prostate; however, they were judged to be unrelated to administration of the test article since they had no tendency toward increase in the 300 mg/kg group. There were no abnormalities in the pituitary in males that showed a high value in organ weight or in the seminal vesicle that had a low value in organ weight. There were no abnormalities in the reproductive organs of males that had failed to impregnate females or those of females that were not pregnant.</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OTHER FINDINGS (PARENTAL ANIMALS)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lastRenderedPageBreak/>
        <w:t xml:space="preserve">Results of examinations: offspring </w:t>
      </w:r>
    </w:p>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Viability (offspring)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4"/>
      </w:tblGrid>
      <w:tr w:rsidR="00F31506" w:rsidRPr="00F31506">
        <w:trPr>
          <w:tblCellSpacing w:w="5" w:type="dxa"/>
        </w:trPr>
        <w:tc>
          <w:tcPr>
            <w:tcW w:w="0" w:type="auto"/>
            <w:hideMark/>
          </w:tcPr>
          <w:p w:rsidR="00F31506" w:rsidRPr="00F31506" w:rsidRDefault="00F31506" w:rsidP="00F31506">
            <w:pPr>
              <w:widowControl/>
              <w:jc w:val="left"/>
              <w:divId w:val="40306946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effects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Clinical signs (offspring)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4"/>
      </w:tblGrid>
      <w:tr w:rsidR="00F31506" w:rsidRPr="00F31506">
        <w:trPr>
          <w:tblCellSpacing w:w="5" w:type="dxa"/>
        </w:trPr>
        <w:tc>
          <w:tcPr>
            <w:tcW w:w="0" w:type="auto"/>
            <w:hideMark/>
          </w:tcPr>
          <w:p w:rsidR="00F31506" w:rsidRPr="00F31506" w:rsidRDefault="00F31506" w:rsidP="00F31506">
            <w:pPr>
              <w:widowControl/>
              <w:jc w:val="left"/>
              <w:divId w:val="4760845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effects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Body weight (offspring)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4"/>
      </w:tblGrid>
      <w:tr w:rsidR="00F31506" w:rsidRPr="00F31506">
        <w:trPr>
          <w:tblCellSpacing w:w="5" w:type="dxa"/>
        </w:trPr>
        <w:tc>
          <w:tcPr>
            <w:tcW w:w="0" w:type="auto"/>
            <w:hideMark/>
          </w:tcPr>
          <w:p w:rsidR="00F31506" w:rsidRPr="00F31506" w:rsidRDefault="00F31506" w:rsidP="00F31506">
            <w:pPr>
              <w:widowControl/>
              <w:jc w:val="left"/>
              <w:divId w:val="50941212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effects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Sexual maturation (offspring)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4"/>
      </w:tblGrid>
      <w:tr w:rsidR="00F31506" w:rsidRPr="00F31506">
        <w:trPr>
          <w:tblCellSpacing w:w="5" w:type="dxa"/>
        </w:trPr>
        <w:tc>
          <w:tcPr>
            <w:tcW w:w="0" w:type="auto"/>
            <w:hideMark/>
          </w:tcPr>
          <w:p w:rsidR="00F31506" w:rsidRPr="00F31506" w:rsidRDefault="00F31506" w:rsidP="00F31506">
            <w:pPr>
              <w:widowControl/>
              <w:jc w:val="left"/>
              <w:divId w:val="206690504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effects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lastRenderedPageBreak/>
        <w:t xml:space="preserve">Organ weights (offspring)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1"/>
      </w:tblGrid>
      <w:tr w:rsidR="00F31506" w:rsidRPr="00F31506">
        <w:trPr>
          <w:tblCellSpacing w:w="5" w:type="dxa"/>
        </w:trPr>
        <w:tc>
          <w:tcPr>
            <w:tcW w:w="0" w:type="auto"/>
            <w:hideMark/>
          </w:tcPr>
          <w:p w:rsidR="00F31506" w:rsidRPr="00F31506" w:rsidRDefault="00F31506" w:rsidP="00F31506">
            <w:pPr>
              <w:widowControl/>
              <w:jc w:val="left"/>
              <w:divId w:val="84994959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not examined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Gross pathology (offspring)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4"/>
      </w:tblGrid>
      <w:tr w:rsidR="00F31506" w:rsidRPr="00F31506">
        <w:trPr>
          <w:tblCellSpacing w:w="5" w:type="dxa"/>
        </w:trPr>
        <w:tc>
          <w:tcPr>
            <w:tcW w:w="0" w:type="auto"/>
            <w:hideMark/>
          </w:tcPr>
          <w:p w:rsidR="00F31506" w:rsidRPr="00F31506" w:rsidRDefault="00F31506" w:rsidP="00F31506">
            <w:pPr>
              <w:widowControl/>
              <w:jc w:val="left"/>
              <w:divId w:val="108445083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effects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Histopathology (offspring)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1"/>
      </w:tblGrid>
      <w:tr w:rsidR="00F31506" w:rsidRPr="00F31506">
        <w:trPr>
          <w:tblCellSpacing w:w="5" w:type="dxa"/>
        </w:trPr>
        <w:tc>
          <w:tcPr>
            <w:tcW w:w="0" w:type="auto"/>
            <w:hideMark/>
          </w:tcPr>
          <w:p w:rsidR="00F31506" w:rsidRPr="00F31506" w:rsidRDefault="00F31506" w:rsidP="00F31506">
            <w:pPr>
              <w:widowControl/>
              <w:jc w:val="left"/>
              <w:divId w:val="125089285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not examined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results (offspring)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819224410"/>
              <w:rPr>
                <w:rFonts w:ascii="Helvetica" w:eastAsia="MS PGothic" w:hAnsi="Helvetica" w:cs="Helvetica"/>
                <w:kern w:val="0"/>
                <w:sz w:val="16"/>
                <w:szCs w:val="16"/>
              </w:rPr>
            </w:pPr>
            <w:r>
              <w:rPr>
                <w:rFonts w:ascii="Helvetica" w:eastAsia="MS PGothic" w:hAnsi="Helvetica" w:cs="Helvetica"/>
                <w:kern w:val="0"/>
                <w:sz w:val="16"/>
                <w:szCs w:val="16"/>
              </w:rPr>
              <w:br/>
            </w:r>
            <w:r w:rsidRPr="00F31506">
              <w:rPr>
                <w:rFonts w:ascii="Helvetica" w:eastAsia="MS PGothic" w:hAnsi="Helvetica" w:cs="Helvetica"/>
                <w:kern w:val="0"/>
                <w:sz w:val="16"/>
                <w:szCs w:val="16"/>
              </w:rPr>
              <w:t>VIABILITY (OFFSPRING)</w:t>
            </w:r>
            <w:r>
              <w:rPr>
                <w:rFonts w:ascii="Helvetica" w:eastAsia="MS PGothic" w:hAnsi="Helvetica" w:cs="Helvetica"/>
                <w:kern w:val="0"/>
                <w:sz w:val="16"/>
                <w:szCs w:val="16"/>
              </w:rPr>
              <w:br/>
            </w:r>
            <w:r w:rsidRPr="00F31506">
              <w:rPr>
                <w:rFonts w:ascii="Helvetica" w:eastAsia="MS PGothic" w:hAnsi="Helvetica" w:cs="Helvetica"/>
                <w:kern w:val="0"/>
                <w:sz w:val="16"/>
                <w:szCs w:val="16"/>
              </w:rPr>
              <w:t>Effects in the 300 mg/kg bw/day (see Table 4)</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In the 300 mg/kg group, the total number of pups born, the number of pups born alive and the number of offspring alive on day 4 after birth showed tendencies toward decrease. </w:t>
            </w:r>
            <w:r>
              <w:rPr>
                <w:rFonts w:ascii="Helvetica" w:eastAsia="MS PGothic" w:hAnsi="Helvetica" w:cs="Helvetica"/>
                <w:kern w:val="0"/>
                <w:sz w:val="16"/>
                <w:szCs w:val="16"/>
              </w:rPr>
              <w:br/>
            </w:r>
            <w:r w:rsidRPr="00F31506">
              <w:rPr>
                <w:rFonts w:ascii="Helvetica" w:eastAsia="MS PGothic" w:hAnsi="Helvetica" w:cs="Helvetica"/>
                <w:kern w:val="0"/>
                <w:sz w:val="16"/>
                <w:szCs w:val="16"/>
              </w:rPr>
              <w:t>Otherwise there were no significant differences between the control group and any test article administration group in the birth index, viability indexof pups on day 4, and pups showed no abnormalities in external appearance or general condition in any dose group or the control group. In the 10 mg/kg group, there were many male pups and there was a significant deviation in the sex ratio; however, it was an incidental change unrelated to administration of the test article since it was not observed in the 60 mg/kg or above groups. In the 300 mg/kg group, a significantly low value in the total number of pups born was observed in males, but the sex ratio in this group was 0.83 and it was due to a low value in the total number of pups born.</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CLINICAL SIGNS (OFFSPRING)</w:t>
            </w:r>
            <w:r>
              <w:rPr>
                <w:rFonts w:ascii="Helvetica" w:eastAsia="MS PGothic" w:hAnsi="Helvetica" w:cs="Helvetica"/>
                <w:kern w:val="0"/>
                <w:sz w:val="16"/>
                <w:szCs w:val="16"/>
              </w:rPr>
              <w:br/>
            </w:r>
            <w:r w:rsidRPr="00F31506">
              <w:rPr>
                <w:rFonts w:ascii="Helvetica" w:eastAsia="MS PGothic" w:hAnsi="Helvetica" w:cs="Helvetica"/>
                <w:kern w:val="0"/>
                <w:sz w:val="16"/>
                <w:szCs w:val="16"/>
              </w:rPr>
              <w:t>No effects</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BODY WEIGHT (OFFSPRING)</w:t>
            </w:r>
            <w:r>
              <w:rPr>
                <w:rFonts w:ascii="Helvetica" w:eastAsia="MS PGothic" w:hAnsi="Helvetica" w:cs="Helvetica"/>
                <w:kern w:val="0"/>
                <w:sz w:val="16"/>
                <w:szCs w:val="16"/>
              </w:rPr>
              <w:br/>
            </w:r>
            <w:r w:rsidRPr="00F31506">
              <w:rPr>
                <w:rFonts w:ascii="Helvetica" w:eastAsia="MS PGothic" w:hAnsi="Helvetica" w:cs="Helvetica"/>
                <w:kern w:val="0"/>
                <w:sz w:val="16"/>
                <w:szCs w:val="16"/>
              </w:rPr>
              <w:t>No effects (see Table 4)</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ANOGENITAL DISTANCE (OFFSPRING)</w:t>
            </w:r>
            <w:r>
              <w:rPr>
                <w:rFonts w:ascii="Helvetica" w:eastAsia="MS PGothic" w:hAnsi="Helvetica" w:cs="Helvetica"/>
                <w:kern w:val="0"/>
                <w:sz w:val="16"/>
                <w:szCs w:val="16"/>
              </w:rPr>
              <w:br/>
            </w:r>
            <w:r w:rsidRPr="00F31506">
              <w:rPr>
                <w:rFonts w:ascii="Helvetica" w:eastAsia="MS PGothic" w:hAnsi="Helvetica" w:cs="Helvetica"/>
                <w:kern w:val="0"/>
                <w:sz w:val="16"/>
                <w:szCs w:val="16"/>
              </w:rPr>
              <w:t>No effects (see Table 4)</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GROSS PATHOLOGY (OFFSPRING)</w:t>
            </w:r>
            <w:r>
              <w:rPr>
                <w:rFonts w:ascii="Helvetica" w:eastAsia="MS PGothic" w:hAnsi="Helvetica" w:cs="Helvetica"/>
                <w:kern w:val="0"/>
                <w:sz w:val="16"/>
                <w:szCs w:val="16"/>
              </w:rPr>
              <w:br/>
            </w:r>
            <w:r w:rsidRPr="00F31506">
              <w:rPr>
                <w:rFonts w:ascii="Helvetica" w:eastAsia="MS PGothic" w:hAnsi="Helvetica" w:cs="Helvetica"/>
                <w:kern w:val="0"/>
                <w:sz w:val="16"/>
                <w:szCs w:val="16"/>
              </w:rPr>
              <w:t>No effects</w:t>
            </w:r>
            <w:r>
              <w:rPr>
                <w:rFonts w:ascii="Helvetica" w:eastAsia="MS PGothic" w:hAnsi="Helvetica" w:cs="Helvetica"/>
                <w:kern w:val="0"/>
                <w:sz w:val="16"/>
                <w:szCs w:val="16"/>
              </w:rPr>
              <w:br/>
            </w:r>
          </w:p>
        </w:tc>
      </w:tr>
    </w:tbl>
    <w:p w:rsidR="00F31506" w:rsidRPr="00F31506" w:rsidRDefault="00F31506" w:rsidP="00C76412">
      <w:pPr>
        <w:keepNext/>
        <w:keepLines/>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Table 1</w:t>
            </w:r>
            <w:r w:rsidRPr="00F31506">
              <w:rPr>
                <w:rFonts w:ascii="Helvetica" w:eastAsia="MS PGothic" w:hAnsi="Helvetica" w:cs="Helvetica"/>
                <w:kern w:val="0"/>
                <w:sz w:val="16"/>
                <w:szCs w:val="16"/>
              </w:rPr>
              <w:t xml:space="preserve">　</w:t>
            </w:r>
            <w:r w:rsidRPr="00F31506">
              <w:rPr>
                <w:rFonts w:ascii="Helvetica" w:eastAsia="MS PGothic" w:hAnsi="Helvetica" w:cs="Helvetica"/>
                <w:kern w:val="0"/>
                <w:sz w:val="16"/>
                <w:szCs w:val="16"/>
              </w:rPr>
              <w:t xml:space="preserve"> Absolute and relative organ weights in rats treated orally with 4,4'-sulfonyldiphenol in the preliminary reproduction toxicity screening test</w:t>
            </w:r>
          </w:p>
          <w:tbl>
            <w:tblPr>
              <w:tblW w:w="7240" w:type="dxa"/>
              <w:tblCellSpacing w:w="0" w:type="dxa"/>
              <w:tblCellMar>
                <w:left w:w="0" w:type="dxa"/>
                <w:right w:w="0" w:type="dxa"/>
              </w:tblCellMar>
              <w:tblLook w:val="04A0" w:firstRow="1" w:lastRow="0" w:firstColumn="1" w:lastColumn="0" w:noHBand="0" w:noVBand="1"/>
            </w:tblPr>
            <w:tblGrid>
              <w:gridCol w:w="1454"/>
              <w:gridCol w:w="1441"/>
              <w:gridCol w:w="1441"/>
              <w:gridCol w:w="1441"/>
              <w:gridCol w:w="1463"/>
            </w:tblGrid>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Dose (mg/kg)</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60</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300</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Male</w:t>
                  </w:r>
                </w:p>
              </w:tc>
              <w:tc>
                <w:tcPr>
                  <w:tcW w:w="2120" w:type="dxa"/>
                  <w:tcBorders>
                    <w:top w:val="single" w:sz="24" w:space="0" w:color="auto"/>
                    <w:left w:val="single" w:sz="6" w:space="0" w:color="auto"/>
                    <w:bottom w:val="single" w:sz="6" w:space="0" w:color="auto"/>
                    <w:right w:val="single" w:sz="6" w:space="0" w:color="auto"/>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p>
              </w:tc>
              <w:tc>
                <w:tcPr>
                  <w:tcW w:w="2120" w:type="dxa"/>
                  <w:tcBorders>
                    <w:top w:val="single" w:sz="24" w:space="0" w:color="auto"/>
                    <w:left w:val="single" w:sz="6" w:space="0" w:color="auto"/>
                    <w:bottom w:val="single" w:sz="6" w:space="0" w:color="auto"/>
                    <w:right w:val="single" w:sz="6" w:space="0" w:color="auto"/>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p>
              </w:tc>
              <w:tc>
                <w:tcPr>
                  <w:tcW w:w="2120" w:type="dxa"/>
                  <w:tcBorders>
                    <w:top w:val="single" w:sz="24" w:space="0" w:color="auto"/>
                    <w:left w:val="single" w:sz="6" w:space="0" w:color="auto"/>
                    <w:bottom w:val="single" w:sz="6" w:space="0" w:color="auto"/>
                    <w:right w:val="single" w:sz="6" w:space="0" w:color="auto"/>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p>
              </w:tc>
              <w:tc>
                <w:tcPr>
                  <w:tcW w:w="2120" w:type="dxa"/>
                  <w:tcBorders>
                    <w:top w:val="single" w:sz="24" w:space="0" w:color="auto"/>
                    <w:left w:val="single" w:sz="6" w:space="0" w:color="auto"/>
                    <w:bottom w:val="single" w:sz="6" w:space="0" w:color="auto"/>
                    <w:right w:val="single" w:sz="6" w:space="0" w:color="auto"/>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Number of animals</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Body weight (g)</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513.4±33.5</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517.3±37.2</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526.7±36.1</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488.1±55.1</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Absolute organ weight</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Pituitary (mg)</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14.92±1.95</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13.60±2.10</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15.12±2.94</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16.68±2.02</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Thymus (mg)</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289.6±82.2</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336.3±92.2</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332.1±88.1</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254.5±67.0</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Liver (g)</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16.373±1.881</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16.246±1.805</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16.803±2.190</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17.439±3.019</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Testes (g)</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3.559±0.325</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3.480±0.192</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3.554±0.241</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3.503±0.150</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Prostate (g)</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0.723±0.082</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0.746±0.106</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0.777±0.137</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0.708±0.210</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Seminal vesicle (g)</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2.825±0.314</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2.718±0.249</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2.860±0.295</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2.428±0.376**</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Epididymides (g)</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1.355±0.090</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1.292±0.099</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1.328±0.105</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1.292±0.067</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Relative organ weight</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Pituitary (</w:t>
                  </w:r>
                  <w:proofErr w:type="gramStart"/>
                  <w:r w:rsidRPr="00F31506">
                    <w:rPr>
                      <w:rFonts w:ascii="Helvetica" w:eastAsia="MS PGothic" w:hAnsi="Helvetica" w:cs="Helvetica"/>
                      <w:kern w:val="0"/>
                      <w:sz w:val="16"/>
                      <w:szCs w:val="16"/>
                    </w:rPr>
                    <w:t>mg%</w:t>
                  </w:r>
                  <w:proofErr w:type="gramEnd"/>
                  <w:r w:rsidRPr="00F31506">
                    <w:rPr>
                      <w:rFonts w:ascii="Helvetica" w:eastAsia="MS PGothic" w:hAnsi="Helvetica" w:cs="Helvetica"/>
                      <w:kern w:val="0"/>
                      <w:sz w:val="16"/>
                      <w:szCs w:val="16"/>
                    </w:rPr>
                    <w:t>)</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2.89±0.41</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2.63±0.38</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2.88±0.51</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3.43±0.26**</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Thymus (</w:t>
                  </w:r>
                  <w:proofErr w:type="gramStart"/>
                  <w:r w:rsidRPr="00F31506">
                    <w:rPr>
                      <w:rFonts w:ascii="Helvetica" w:eastAsia="MS PGothic" w:hAnsi="Helvetica" w:cs="Helvetica"/>
                      <w:kern w:val="0"/>
                      <w:sz w:val="16"/>
                      <w:szCs w:val="16"/>
                    </w:rPr>
                    <w:t>mg%</w:t>
                  </w:r>
                  <w:proofErr w:type="gramEnd"/>
                  <w:r w:rsidRPr="00F31506">
                    <w:rPr>
                      <w:rFonts w:ascii="Helvetica" w:eastAsia="MS PGothic" w:hAnsi="Helvetica" w:cs="Helvetica"/>
                      <w:kern w:val="0"/>
                      <w:sz w:val="16"/>
                      <w:szCs w:val="16"/>
                    </w:rPr>
                    <w:t>)</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56.65±16.0</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64.82±16.42</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63.38±17.24</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52.21±13.39</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Liver (</w:t>
                  </w:r>
                  <w:proofErr w:type="gramStart"/>
                  <w:r w:rsidRPr="00F31506">
                    <w:rPr>
                      <w:rFonts w:ascii="Helvetica" w:eastAsia="MS PGothic" w:hAnsi="Helvetica" w:cs="Helvetica"/>
                      <w:kern w:val="0"/>
                      <w:sz w:val="16"/>
                      <w:szCs w:val="16"/>
                    </w:rPr>
                    <w:t>g%</w:t>
                  </w:r>
                  <w:proofErr w:type="gramEnd"/>
                  <w:r w:rsidRPr="00F31506">
                    <w:rPr>
                      <w:rFonts w:ascii="Helvetica" w:eastAsia="MS PGothic" w:hAnsi="Helvetica" w:cs="Helvetica"/>
                      <w:kern w:val="0"/>
                      <w:sz w:val="16"/>
                      <w:szCs w:val="16"/>
                    </w:rPr>
                    <w:t>)</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3.185±0.238</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3.135±0.163</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3.185±0.277</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3.562±0.325**</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Testes (</w:t>
                  </w:r>
                  <w:proofErr w:type="gramStart"/>
                  <w:r w:rsidRPr="00F31506">
                    <w:rPr>
                      <w:rFonts w:ascii="Helvetica" w:eastAsia="MS PGothic" w:hAnsi="Helvetica" w:cs="Helvetica"/>
                      <w:kern w:val="0"/>
                      <w:sz w:val="16"/>
                      <w:szCs w:val="16"/>
                    </w:rPr>
                    <w:t>g%</w:t>
                  </w:r>
                  <w:proofErr w:type="gramEnd"/>
                  <w:r w:rsidRPr="00F31506">
                    <w:rPr>
                      <w:rFonts w:ascii="Helvetica" w:eastAsia="MS PGothic" w:hAnsi="Helvetica" w:cs="Helvetica"/>
                      <w:kern w:val="0"/>
                      <w:sz w:val="16"/>
                      <w:szCs w:val="16"/>
                    </w:rPr>
                    <w:t>)</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0.693±0.056</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0.678±0.071</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0.678±0.071</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0.727±0.098</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Prostate (</w:t>
                  </w:r>
                  <w:proofErr w:type="gramStart"/>
                  <w:r w:rsidRPr="00F31506">
                    <w:rPr>
                      <w:rFonts w:ascii="Helvetica" w:eastAsia="MS PGothic" w:hAnsi="Helvetica" w:cs="Helvetica"/>
                      <w:kern w:val="0"/>
                      <w:sz w:val="16"/>
                      <w:szCs w:val="16"/>
                    </w:rPr>
                    <w:t>g%</w:t>
                  </w:r>
                  <w:proofErr w:type="gramEnd"/>
                  <w:r w:rsidRPr="00F31506">
                    <w:rPr>
                      <w:rFonts w:ascii="Helvetica" w:eastAsia="MS PGothic" w:hAnsi="Helvetica" w:cs="Helvetica"/>
                      <w:kern w:val="0"/>
                      <w:sz w:val="16"/>
                      <w:szCs w:val="16"/>
                    </w:rPr>
                    <w:t>)</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0.142±0.018</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0.143±0.017</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0.149±0.030</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0.147±0.042</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Seminal vesicle (</w:t>
                  </w:r>
                  <w:proofErr w:type="gramStart"/>
                  <w:r w:rsidRPr="00F31506">
                    <w:rPr>
                      <w:rFonts w:ascii="Helvetica" w:eastAsia="MS PGothic" w:hAnsi="Helvetica" w:cs="Helvetica"/>
                      <w:kern w:val="0"/>
                      <w:sz w:val="16"/>
                      <w:szCs w:val="16"/>
                    </w:rPr>
                    <w:t>g%</w:t>
                  </w:r>
                  <w:proofErr w:type="gramEnd"/>
                  <w:r w:rsidRPr="00F31506">
                    <w:rPr>
                      <w:rFonts w:ascii="Helvetica" w:eastAsia="MS PGothic" w:hAnsi="Helvetica" w:cs="Helvetica"/>
                      <w:kern w:val="0"/>
                      <w:sz w:val="16"/>
                      <w:szCs w:val="16"/>
                    </w:rPr>
                    <w:t>)</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0.552±0.073</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0.531±0.069</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0.546±0.062</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0.498±0.055</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Epididymides (</w:t>
                  </w:r>
                  <w:proofErr w:type="gramStart"/>
                  <w:r w:rsidRPr="00F31506">
                    <w:rPr>
                      <w:rFonts w:ascii="Helvetica" w:eastAsia="MS PGothic" w:hAnsi="Helvetica" w:cs="Helvetica"/>
                      <w:kern w:val="0"/>
                      <w:sz w:val="16"/>
                      <w:szCs w:val="16"/>
                    </w:rPr>
                    <w:t>g%</w:t>
                  </w:r>
                  <w:proofErr w:type="gramEnd"/>
                  <w:r w:rsidRPr="00F31506">
                    <w:rPr>
                      <w:rFonts w:ascii="Helvetica" w:eastAsia="MS PGothic" w:hAnsi="Helvetica" w:cs="Helvetica"/>
                      <w:kern w:val="0"/>
                      <w:sz w:val="16"/>
                      <w:szCs w:val="16"/>
                    </w:rPr>
                    <w:t>)</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0.264±0.019</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0.251±0.028</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0.254±0.022</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0.268±0.030</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Female</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Number of animals</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Body weight (g)</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360.1±17.1</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354.1±20.9</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333.0±24.2*</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338.6±20.0</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Absolute organ weight</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Pituitary (mg)</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21.18±1.41</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21.64±1.69</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21.45±1.90</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21.07±3.76</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Thymus (mg)</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263.1±70.2</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312.7±119.1</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253.5±71.1</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221.7±54.4</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Liver (g)</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15.289±1.332</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14.114±1.340</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14.490±1.401</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14.393±1.346</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Ovaries (mg)</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110.35±11.28</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116.02±15.45</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114.86±9.53</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105.63±10.57</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Uterus (g)</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0.691±0.076</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0.683±0.143</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0.713±0.100</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0.700±0.131</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lastRenderedPageBreak/>
                    <w:t>Relative organ weight</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Pituitary (</w:t>
                  </w:r>
                  <w:proofErr w:type="gramStart"/>
                  <w:r w:rsidRPr="00F31506">
                    <w:rPr>
                      <w:rFonts w:ascii="Helvetica" w:eastAsia="MS PGothic" w:hAnsi="Helvetica" w:cs="Helvetica"/>
                      <w:kern w:val="0"/>
                      <w:sz w:val="16"/>
                      <w:szCs w:val="16"/>
                    </w:rPr>
                    <w:t>mg%</w:t>
                  </w:r>
                  <w:proofErr w:type="gramEnd"/>
                  <w:r w:rsidRPr="00F31506">
                    <w:rPr>
                      <w:rFonts w:ascii="Helvetica" w:eastAsia="MS PGothic" w:hAnsi="Helvetica" w:cs="Helvetica"/>
                      <w:kern w:val="0"/>
                      <w:sz w:val="16"/>
                      <w:szCs w:val="16"/>
                    </w:rPr>
                    <w:t>)</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5.90±0.46</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6.14±0.62</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6.45±0.51</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6.21±0.99</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Thymus (</w:t>
                  </w:r>
                  <w:proofErr w:type="gramStart"/>
                  <w:r w:rsidRPr="00F31506">
                    <w:rPr>
                      <w:rFonts w:ascii="Helvetica" w:eastAsia="MS PGothic" w:hAnsi="Helvetica" w:cs="Helvetica"/>
                      <w:kern w:val="0"/>
                      <w:sz w:val="16"/>
                      <w:szCs w:val="16"/>
                    </w:rPr>
                    <w:t>mg%</w:t>
                  </w:r>
                  <w:proofErr w:type="gramEnd"/>
                  <w:r w:rsidRPr="00F31506">
                    <w:rPr>
                      <w:rFonts w:ascii="Helvetica" w:eastAsia="MS PGothic" w:hAnsi="Helvetica" w:cs="Helvetica"/>
                      <w:kern w:val="0"/>
                      <w:sz w:val="16"/>
                      <w:szCs w:val="16"/>
                    </w:rPr>
                    <w:t>)</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72.65±17.15</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88.15±33.53</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75.40±17.67</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65.40±14.28</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Liver (</w:t>
                  </w:r>
                  <w:proofErr w:type="gramStart"/>
                  <w:r w:rsidRPr="00F31506">
                    <w:rPr>
                      <w:rFonts w:ascii="Helvetica" w:eastAsia="MS PGothic" w:hAnsi="Helvetica" w:cs="Helvetica"/>
                      <w:kern w:val="0"/>
                      <w:sz w:val="16"/>
                      <w:szCs w:val="16"/>
                    </w:rPr>
                    <w:t>g%</w:t>
                  </w:r>
                  <w:proofErr w:type="gramEnd"/>
                  <w:r w:rsidRPr="00F31506">
                    <w:rPr>
                      <w:rFonts w:ascii="Helvetica" w:eastAsia="MS PGothic" w:hAnsi="Helvetica" w:cs="Helvetica"/>
                      <w:kern w:val="0"/>
                      <w:sz w:val="16"/>
                      <w:szCs w:val="16"/>
                    </w:rPr>
                    <w:t>)</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4.247±0.335</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3.989±0.348</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4.359±0.377</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4.246±0.220</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Ovaries (</w:t>
                  </w:r>
                  <w:proofErr w:type="gramStart"/>
                  <w:r w:rsidRPr="00F31506">
                    <w:rPr>
                      <w:rFonts w:ascii="Helvetica" w:eastAsia="MS PGothic" w:hAnsi="Helvetica" w:cs="Helvetica"/>
                      <w:kern w:val="0"/>
                      <w:sz w:val="16"/>
                      <w:szCs w:val="16"/>
                    </w:rPr>
                    <w:t>mg%</w:t>
                  </w:r>
                  <w:proofErr w:type="gramEnd"/>
                  <w:r w:rsidRPr="00F31506">
                    <w:rPr>
                      <w:rFonts w:ascii="Helvetica" w:eastAsia="MS PGothic" w:hAnsi="Helvetica" w:cs="Helvetica"/>
                      <w:kern w:val="0"/>
                      <w:sz w:val="16"/>
                      <w:szCs w:val="16"/>
                    </w:rPr>
                    <w:t>)</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30.72±3.69</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32.78±4.08</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34.63±3.61</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31.23±2.94</w:t>
                  </w:r>
                </w:p>
              </w:tc>
            </w:tr>
            <w:tr w:rsidR="00F31506" w:rsidRPr="00F31506">
              <w:trPr>
                <w:trHeight w:val="270"/>
                <w:tblCellSpacing w:w="0" w:type="dxa"/>
              </w:trPr>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Uterus (</w:t>
                  </w:r>
                  <w:proofErr w:type="gramStart"/>
                  <w:r w:rsidRPr="00F31506">
                    <w:rPr>
                      <w:rFonts w:ascii="Helvetica" w:eastAsia="MS PGothic" w:hAnsi="Helvetica" w:cs="Helvetica"/>
                      <w:kern w:val="0"/>
                      <w:sz w:val="16"/>
                      <w:szCs w:val="16"/>
                    </w:rPr>
                    <w:t>g%</w:t>
                  </w:r>
                  <w:proofErr w:type="gramEnd"/>
                  <w:r w:rsidRPr="00F31506">
                    <w:rPr>
                      <w:rFonts w:ascii="Helvetica" w:eastAsia="MS PGothic" w:hAnsi="Helvetica" w:cs="Helvetica"/>
                      <w:kern w:val="0"/>
                      <w:sz w:val="16"/>
                      <w:szCs w:val="16"/>
                    </w:rPr>
                    <w:t>)</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0.192±0.020</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0.191±0.036</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0.215±0.038</w:t>
                  </w:r>
                </w:p>
              </w:tc>
              <w:tc>
                <w:tcPr>
                  <w:tcW w:w="212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0.209±0.039</w:t>
                  </w:r>
                </w:p>
              </w:tc>
            </w:tr>
          </w:tbl>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Values are expressed as Mean±S.D.</w:t>
            </w:r>
          </w:p>
          <w:p w:rsidR="00C76412"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Significantly different from control: *p&lt;0.05, **p&lt;0.01.</w:t>
            </w:r>
          </w:p>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Table 2 Summary of histopathological findings in rats treated orally with 4,4'-sulfonyldiphenol in the preliminary reproduction toxicity screening test</w:t>
            </w:r>
          </w:p>
          <w:tbl>
            <w:tblPr>
              <w:tblW w:w="9520" w:type="dxa"/>
              <w:tblCellSpacing w:w="0" w:type="dxa"/>
              <w:tblCellMar>
                <w:left w:w="0" w:type="dxa"/>
                <w:right w:w="0" w:type="dxa"/>
              </w:tblCellMar>
              <w:tblLook w:val="04A0" w:firstRow="1" w:lastRow="0" w:firstColumn="1" w:lastColumn="0" w:noHBand="0" w:noVBand="1"/>
            </w:tblPr>
            <w:tblGrid>
              <w:gridCol w:w="1881"/>
              <w:gridCol w:w="1083"/>
              <w:gridCol w:w="809"/>
              <w:gridCol w:w="761"/>
              <w:gridCol w:w="850"/>
              <w:gridCol w:w="926"/>
              <w:gridCol w:w="809"/>
              <w:gridCol w:w="761"/>
              <w:gridCol w:w="801"/>
              <w:gridCol w:w="839"/>
            </w:tblGrid>
            <w:tr w:rsidR="00F31506" w:rsidRPr="00F31506">
              <w:trPr>
                <w:trHeight w:val="225"/>
                <w:tblCellSpacing w:w="0" w:type="dxa"/>
              </w:trPr>
              <w:tc>
                <w:tcPr>
                  <w:tcW w:w="4880" w:type="dxa"/>
                  <w:vMerge w:val="restart"/>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Organ Findings  </w:t>
                  </w:r>
                  <w:r w:rsidRPr="00F31506">
                    <w:rPr>
                      <w:rFonts w:ascii="Helvetica" w:eastAsia="MS PGothic" w:hAnsi="Helvetica" w:cs="Helvetica"/>
                      <w:kern w:val="0"/>
                      <w:sz w:val="16"/>
                      <w:szCs w:val="16"/>
                    </w:rPr>
                    <w:t xml:space="preserve">　</w:t>
                  </w:r>
                  <w:r w:rsidRPr="00F31506">
                    <w:rPr>
                      <w:rFonts w:ascii="Helvetica" w:eastAsia="MS PGothic" w:hAnsi="Helvetica" w:cs="Helvetica"/>
                      <w:kern w:val="0"/>
                      <w:sz w:val="16"/>
                      <w:szCs w:val="16"/>
                    </w:rPr>
                    <w:t xml:space="preserve">  </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Sex</w:t>
                  </w:r>
                </w:p>
              </w:tc>
              <w:tc>
                <w:tcPr>
                  <w:tcW w:w="4880" w:type="dxa"/>
                  <w:gridSpan w:val="4"/>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Male</w:t>
                  </w:r>
                </w:p>
              </w:tc>
              <w:tc>
                <w:tcPr>
                  <w:tcW w:w="4880" w:type="dxa"/>
                  <w:gridSpan w:val="4"/>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Female</w:t>
                  </w:r>
                </w:p>
              </w:tc>
            </w:tr>
            <w:tr w:rsidR="00F31506" w:rsidRPr="00F31506">
              <w:trPr>
                <w:trHeight w:val="22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Fate</w:t>
                  </w:r>
                </w:p>
              </w:tc>
              <w:tc>
                <w:tcPr>
                  <w:tcW w:w="4880" w:type="dxa"/>
                  <w:gridSpan w:val="4"/>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Scheduled sacrifice</w:t>
                  </w:r>
                </w:p>
              </w:tc>
              <w:tc>
                <w:tcPr>
                  <w:tcW w:w="4880" w:type="dxa"/>
                  <w:gridSpan w:val="4"/>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Scheduled sacrifice</w:t>
                  </w:r>
                </w:p>
              </w:tc>
            </w:tr>
            <w:tr w:rsidR="00F31506" w:rsidRPr="00F31506">
              <w:trPr>
                <w:trHeight w:val="22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4"/>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Dose (mg/kg)</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60</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300</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60</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300</w:t>
                  </w:r>
                </w:p>
              </w:tc>
            </w:tr>
            <w:tr w:rsidR="00F31506" w:rsidRPr="00F31506">
              <w:trPr>
                <w:trHeight w:val="225"/>
                <w:tblCellSpacing w:w="0" w:type="dxa"/>
              </w:trPr>
              <w:tc>
                <w:tcPr>
                  <w:tcW w:w="4880" w:type="dxa"/>
                  <w:tcBorders>
                    <w:top w:val="single" w:sz="24" w:space="0" w:color="auto"/>
                    <w:left w:val="single" w:sz="6" w:space="0" w:color="auto"/>
                    <w:bottom w:val="single" w:sz="6" w:space="0" w:color="auto"/>
                    <w:right w:val="single" w:sz="6" w:space="0" w:color="auto"/>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Number of animals</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Thymus</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Atrophy</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w:t>
                  </w: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Cecum</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Hyperplasia, mucosal epithelium, diffuse</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0/1</w:t>
                  </w:r>
                  <w:r w:rsidRPr="00F31506">
                    <w:rPr>
                      <w:rFonts w:ascii="Helvetica" w:eastAsia="MS PGothic" w:hAnsi="Helvetica" w:cs="Helvetica"/>
                      <w:kern w:val="0"/>
                      <w:sz w:val="16"/>
                      <w:szCs w:val="16"/>
                      <w:vertAlign w:val="superscript"/>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0/1</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4/4</w:t>
                  </w: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Inflammatory cell infiltration, lymphocyte, duffuse</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0/1</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0/1</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0/1</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0/4</w:t>
                  </w: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Single cell necrosis, absorptive epithelium</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0/1</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0/1</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1/4</w:t>
                  </w: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Liver</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Extramedullary hematopoiesis</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w:t>
                  </w: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Hypertrophy, hepatocyte, centrilobular</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w:t>
                  </w: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Inflammatory cell infiltration, focal</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w:t>
                  </w: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Microgranuloma</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w:t>
                  </w: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Necrosis, focal</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w:t>
                  </w: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Single cell necrosis</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Kidney</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lastRenderedPageBreak/>
                    <w:t> Dilatation, pelvis</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Testis</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ND</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ND</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Epididymis</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Granulomatous inflammation, sperm</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Seminal vesicle</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ND</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ND</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Prostate</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Inflammatory cell infiltration, lymphocyte</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left"/>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Ovary</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ND</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ND</w:t>
                  </w: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Uterus</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ND</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ND</w:t>
                  </w: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Vagina</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ND</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ND</w:t>
                  </w:r>
                </w:p>
              </w:tc>
            </w:tr>
            <w:tr w:rsidR="00F31506" w:rsidRPr="00F31506">
              <w:trPr>
                <w:trHeight w:val="225"/>
                <w:tblCellSpacing w:w="0" w:type="dxa"/>
              </w:trPr>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Pituitary</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 xml:space="preserve">　</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ND</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ND</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ND</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w:t>
                  </w:r>
                </w:p>
              </w:tc>
              <w:tc>
                <w:tcPr>
                  <w:tcW w:w="48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ND</w:t>
                  </w:r>
                </w:p>
              </w:tc>
            </w:tr>
          </w:tbl>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Slight, ++: Moderatete, #: Not examined, ND: No abnormalities were detected.</w:t>
            </w:r>
          </w:p>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Number of animals showing lesion/number of animals examined.</w:t>
            </w:r>
          </w:p>
          <w:p w:rsidR="00C76412" w:rsidRDefault="00F31506" w:rsidP="00C7641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Significantly different from control; *p&lt;0.05, ***p&lt;0.001</w:t>
            </w:r>
          </w:p>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Table 3 Fertility and pregnancy data in rats treated orally with 4,4'-sulfonyldiphenol in the preliminary reproduction toxicity screening test</w:t>
            </w:r>
          </w:p>
          <w:tbl>
            <w:tblPr>
              <w:tblW w:w="8413" w:type="dxa"/>
              <w:tblCellSpacing w:w="0" w:type="dxa"/>
              <w:tblCellMar>
                <w:left w:w="0" w:type="dxa"/>
                <w:right w:w="0" w:type="dxa"/>
              </w:tblCellMar>
              <w:tblLook w:val="04A0" w:firstRow="1" w:lastRow="0" w:firstColumn="1" w:lastColumn="0" w:noHBand="0" w:noVBand="1"/>
            </w:tblPr>
            <w:tblGrid>
              <w:gridCol w:w="1671"/>
              <w:gridCol w:w="1712"/>
              <w:gridCol w:w="1640"/>
              <w:gridCol w:w="1640"/>
              <w:gridCol w:w="1750"/>
            </w:tblGrid>
            <w:tr w:rsidR="00F31506" w:rsidRPr="00F31506" w:rsidTr="00C76412">
              <w:trPr>
                <w:trHeight w:val="220"/>
                <w:tblCellSpacing w:w="0" w:type="dxa"/>
              </w:trPr>
              <w:tc>
                <w:tcPr>
                  <w:tcW w:w="167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Dose (mg/kg)</w:t>
                  </w:r>
                </w:p>
              </w:tc>
              <w:tc>
                <w:tcPr>
                  <w:tcW w:w="1712"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164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w:t>
                  </w:r>
                </w:p>
              </w:tc>
              <w:tc>
                <w:tcPr>
                  <w:tcW w:w="164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60</w:t>
                  </w:r>
                </w:p>
              </w:tc>
              <w:tc>
                <w:tcPr>
                  <w:tcW w:w="175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300</w:t>
                  </w:r>
                </w:p>
              </w:tc>
            </w:tr>
            <w:tr w:rsidR="00F31506" w:rsidRPr="00F31506" w:rsidTr="00C76412">
              <w:trPr>
                <w:trHeight w:val="220"/>
                <w:tblCellSpacing w:w="0" w:type="dxa"/>
              </w:trPr>
              <w:tc>
                <w:tcPr>
                  <w:tcW w:w="167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Number of females examined</w:t>
                  </w:r>
                </w:p>
              </w:tc>
              <w:tc>
                <w:tcPr>
                  <w:tcW w:w="1712"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164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164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175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r>
            <w:tr w:rsidR="00F31506" w:rsidRPr="00F31506" w:rsidTr="00C76412">
              <w:trPr>
                <w:trHeight w:val="220"/>
                <w:tblCellSpacing w:w="0" w:type="dxa"/>
              </w:trPr>
              <w:tc>
                <w:tcPr>
                  <w:tcW w:w="167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Estrous cycle</w:t>
                  </w:r>
                </w:p>
              </w:tc>
              <w:tc>
                <w:tcPr>
                  <w:tcW w:w="1712"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4.08±0.21</w:t>
                  </w:r>
                  <w:r w:rsidRPr="00F31506">
                    <w:rPr>
                      <w:rFonts w:ascii="Helvetica" w:eastAsia="MS PGothic" w:hAnsi="Helvetica" w:cs="Helvetica"/>
                      <w:kern w:val="0"/>
                      <w:sz w:val="16"/>
                      <w:szCs w:val="16"/>
                      <w:vertAlign w:val="superscript"/>
                    </w:rPr>
                    <w:t>c)</w:t>
                  </w:r>
                </w:p>
              </w:tc>
              <w:tc>
                <w:tcPr>
                  <w:tcW w:w="164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4.01±0.11</w:t>
                  </w:r>
                </w:p>
              </w:tc>
              <w:tc>
                <w:tcPr>
                  <w:tcW w:w="164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4.14±0.34</w:t>
                  </w:r>
                </w:p>
              </w:tc>
              <w:tc>
                <w:tcPr>
                  <w:tcW w:w="175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5.57±1.81**</w:t>
                  </w:r>
                </w:p>
              </w:tc>
            </w:tr>
            <w:tr w:rsidR="00F31506" w:rsidRPr="00F31506" w:rsidTr="00C76412">
              <w:trPr>
                <w:trHeight w:val="220"/>
                <w:tblCellSpacing w:w="0" w:type="dxa"/>
              </w:trPr>
              <w:tc>
                <w:tcPr>
                  <w:tcW w:w="167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Irregular estrous cycle</w:t>
                  </w:r>
                </w:p>
              </w:tc>
              <w:tc>
                <w:tcPr>
                  <w:tcW w:w="1712"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164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164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w:t>
                  </w:r>
                </w:p>
              </w:tc>
              <w:tc>
                <w:tcPr>
                  <w:tcW w:w="175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w:t>
                  </w:r>
                </w:p>
              </w:tc>
            </w:tr>
            <w:tr w:rsidR="00F31506" w:rsidRPr="00F31506" w:rsidTr="00C76412">
              <w:trPr>
                <w:trHeight w:val="220"/>
                <w:tblCellSpacing w:w="0" w:type="dxa"/>
              </w:trPr>
              <w:tc>
                <w:tcPr>
                  <w:tcW w:w="167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Number of pairs examined</w:t>
                  </w:r>
                </w:p>
              </w:tc>
              <w:tc>
                <w:tcPr>
                  <w:tcW w:w="1712"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164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164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175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r>
            <w:tr w:rsidR="00F31506" w:rsidRPr="00F31506" w:rsidTr="00C76412">
              <w:trPr>
                <w:trHeight w:val="220"/>
                <w:tblCellSpacing w:w="0" w:type="dxa"/>
              </w:trPr>
              <w:tc>
                <w:tcPr>
                  <w:tcW w:w="167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Number of pairs with successful mating</w:t>
                  </w:r>
                </w:p>
              </w:tc>
              <w:tc>
                <w:tcPr>
                  <w:tcW w:w="1712"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164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164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175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r>
            <w:tr w:rsidR="00F31506" w:rsidRPr="00F31506" w:rsidTr="00C76412">
              <w:trPr>
                <w:trHeight w:val="220"/>
                <w:tblCellSpacing w:w="0" w:type="dxa"/>
              </w:trPr>
              <w:tc>
                <w:tcPr>
                  <w:tcW w:w="167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Mating index (%</w:t>
                  </w:r>
                  <w:r w:rsidRPr="00F31506">
                    <w:rPr>
                      <w:rFonts w:ascii="Helvetica" w:eastAsia="MS PGothic" w:hAnsi="Helvetica" w:cs="Helvetica"/>
                      <w:kern w:val="0"/>
                      <w:sz w:val="16"/>
                      <w:szCs w:val="16"/>
                      <w:vertAlign w:val="superscript"/>
                    </w:rPr>
                    <w:t>a)</w:t>
                  </w:r>
                  <w:r w:rsidRPr="00F31506">
                    <w:rPr>
                      <w:rFonts w:ascii="Helvetica" w:eastAsia="MS PGothic" w:hAnsi="Helvetica" w:cs="Helvetica"/>
                      <w:kern w:val="0"/>
                      <w:sz w:val="16"/>
                      <w:szCs w:val="16"/>
                    </w:rPr>
                    <w:t>)</w:t>
                  </w:r>
                </w:p>
              </w:tc>
              <w:tc>
                <w:tcPr>
                  <w:tcW w:w="1712"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100.0</w:t>
                  </w:r>
                </w:p>
              </w:tc>
              <w:tc>
                <w:tcPr>
                  <w:tcW w:w="164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100.0</w:t>
                  </w:r>
                </w:p>
              </w:tc>
              <w:tc>
                <w:tcPr>
                  <w:tcW w:w="164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100.0</w:t>
                  </w:r>
                </w:p>
              </w:tc>
              <w:tc>
                <w:tcPr>
                  <w:tcW w:w="175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100.0</w:t>
                  </w:r>
                </w:p>
              </w:tc>
            </w:tr>
            <w:tr w:rsidR="00F31506" w:rsidRPr="00F31506" w:rsidTr="00C76412">
              <w:trPr>
                <w:trHeight w:val="220"/>
                <w:tblCellSpacing w:w="0" w:type="dxa"/>
              </w:trPr>
              <w:tc>
                <w:tcPr>
                  <w:tcW w:w="167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Number of pregnant females</w:t>
                  </w:r>
                </w:p>
              </w:tc>
              <w:tc>
                <w:tcPr>
                  <w:tcW w:w="1712"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w:t>
                  </w:r>
                </w:p>
              </w:tc>
              <w:tc>
                <w:tcPr>
                  <w:tcW w:w="164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w:t>
                  </w:r>
                </w:p>
              </w:tc>
              <w:tc>
                <w:tcPr>
                  <w:tcW w:w="164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175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w:t>
                  </w:r>
                </w:p>
              </w:tc>
            </w:tr>
            <w:tr w:rsidR="00F31506" w:rsidRPr="00F31506" w:rsidTr="00C76412">
              <w:trPr>
                <w:trHeight w:val="220"/>
                <w:tblCellSpacing w:w="0" w:type="dxa"/>
              </w:trPr>
              <w:tc>
                <w:tcPr>
                  <w:tcW w:w="167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Fertility index (%</w:t>
                  </w:r>
                  <w:r w:rsidRPr="00F31506">
                    <w:rPr>
                      <w:rFonts w:ascii="Helvetica" w:eastAsia="MS PGothic" w:hAnsi="Helvetica" w:cs="Helvetica"/>
                      <w:kern w:val="0"/>
                      <w:sz w:val="16"/>
                      <w:szCs w:val="16"/>
                      <w:vertAlign w:val="superscript"/>
                    </w:rPr>
                    <w:t>b)</w:t>
                  </w:r>
                  <w:r w:rsidRPr="00F31506">
                    <w:rPr>
                      <w:rFonts w:ascii="Helvetica" w:eastAsia="MS PGothic" w:hAnsi="Helvetica" w:cs="Helvetica"/>
                      <w:kern w:val="0"/>
                      <w:sz w:val="16"/>
                      <w:szCs w:val="16"/>
                    </w:rPr>
                    <w:t>)</w:t>
                  </w:r>
                </w:p>
              </w:tc>
              <w:tc>
                <w:tcPr>
                  <w:tcW w:w="1712"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91.7</w:t>
                  </w:r>
                </w:p>
              </w:tc>
              <w:tc>
                <w:tcPr>
                  <w:tcW w:w="164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91.7</w:t>
                  </w:r>
                </w:p>
              </w:tc>
              <w:tc>
                <w:tcPr>
                  <w:tcW w:w="164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100.0</w:t>
                  </w:r>
                </w:p>
              </w:tc>
              <w:tc>
                <w:tcPr>
                  <w:tcW w:w="175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58.3</w:t>
                  </w:r>
                </w:p>
              </w:tc>
            </w:tr>
            <w:tr w:rsidR="00F31506" w:rsidRPr="00F31506" w:rsidTr="00C76412">
              <w:trPr>
                <w:trHeight w:val="220"/>
                <w:tblCellSpacing w:w="0" w:type="dxa"/>
              </w:trPr>
              <w:tc>
                <w:tcPr>
                  <w:tcW w:w="167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Pairing days until mating</w:t>
                  </w:r>
                </w:p>
              </w:tc>
              <w:tc>
                <w:tcPr>
                  <w:tcW w:w="1712"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2.7±1.7</w:t>
                  </w:r>
                </w:p>
              </w:tc>
              <w:tc>
                <w:tcPr>
                  <w:tcW w:w="164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2.5±1.1</w:t>
                  </w:r>
                </w:p>
              </w:tc>
              <w:tc>
                <w:tcPr>
                  <w:tcW w:w="164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2.5±1.0</w:t>
                  </w:r>
                </w:p>
              </w:tc>
              <w:tc>
                <w:tcPr>
                  <w:tcW w:w="175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2.9±1.3</w:t>
                  </w:r>
                </w:p>
              </w:tc>
            </w:tr>
            <w:tr w:rsidR="00F31506" w:rsidRPr="00F31506" w:rsidTr="00C76412">
              <w:trPr>
                <w:trHeight w:val="74"/>
                <w:tblCellSpacing w:w="0" w:type="dxa"/>
              </w:trPr>
              <w:tc>
                <w:tcPr>
                  <w:tcW w:w="1671"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xml:space="preserve">Number of estrous stages without </w:t>
                  </w:r>
                  <w:r w:rsidR="00C76412">
                    <w:rPr>
                      <w:rFonts w:ascii="Helvetica" w:eastAsia="MS PGothic" w:hAnsi="Helvetica" w:cs="Helvetica"/>
                      <w:kern w:val="0"/>
                      <w:sz w:val="16"/>
                      <w:szCs w:val="16"/>
                    </w:rPr>
                    <w:t>m</w:t>
                  </w:r>
                  <w:r w:rsidRPr="00F31506">
                    <w:rPr>
                      <w:rFonts w:ascii="Helvetica" w:eastAsia="MS PGothic" w:hAnsi="Helvetica" w:cs="Helvetica"/>
                      <w:kern w:val="0"/>
                      <w:sz w:val="16"/>
                      <w:szCs w:val="16"/>
                    </w:rPr>
                    <w:t>mating</w:t>
                  </w:r>
                </w:p>
              </w:tc>
              <w:tc>
                <w:tcPr>
                  <w:tcW w:w="1712"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0.1±0.3</w:t>
                  </w:r>
                </w:p>
              </w:tc>
              <w:tc>
                <w:tcPr>
                  <w:tcW w:w="164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0.0±0.0</w:t>
                  </w:r>
                </w:p>
              </w:tc>
              <w:tc>
                <w:tcPr>
                  <w:tcW w:w="164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0.0±0.0</w:t>
                  </w:r>
                </w:p>
              </w:tc>
              <w:tc>
                <w:tcPr>
                  <w:tcW w:w="175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0.1±0.3</w:t>
                  </w:r>
                </w:p>
              </w:tc>
            </w:tr>
          </w:tbl>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a): Mating index (%) = (Number of pairs with successful mating / number of pairs examined) × 100</w:t>
            </w:r>
          </w:p>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lastRenderedPageBreak/>
              <w:t>b): Fertility index (%) = (Number of pregnant animals / number of pairs with successful mating) × 100</w:t>
            </w:r>
          </w:p>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c): Values are expressed as Mean±S.D.</w:t>
            </w:r>
          </w:p>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Significantly different from control; *p&lt;0.05, **p&lt;0.01.</w:t>
            </w:r>
          </w:p>
          <w:p w:rsidR="00F31506" w:rsidRPr="00F31506" w:rsidRDefault="00F31506" w:rsidP="00C76412">
            <w:pPr>
              <w:keepNext/>
              <w:keepLines/>
              <w:widowControl/>
              <w:spacing w:before="150"/>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Table 4 Delivery and litter data in rats treated orally with 4,4'-sulfonyldiphenol in the preliminary reproduction toxicity screening test</w:t>
            </w:r>
          </w:p>
          <w:tbl>
            <w:tblPr>
              <w:tblW w:w="7160" w:type="dxa"/>
              <w:tblCellSpacing w:w="0" w:type="dxa"/>
              <w:tblCellMar>
                <w:left w:w="0" w:type="dxa"/>
                <w:right w:w="0" w:type="dxa"/>
              </w:tblCellMar>
              <w:tblLook w:val="04A0" w:firstRow="1" w:lastRow="0" w:firstColumn="1" w:lastColumn="0" w:noHBand="0" w:noVBand="1"/>
            </w:tblPr>
            <w:tblGrid>
              <w:gridCol w:w="1418"/>
              <w:gridCol w:w="1429"/>
              <w:gridCol w:w="1429"/>
              <w:gridCol w:w="1366"/>
              <w:gridCol w:w="1518"/>
            </w:tblGrid>
            <w:tr w:rsidR="00F31506" w:rsidRPr="00F31506">
              <w:trPr>
                <w:trHeight w:val="225"/>
                <w:tblCellSpacing w:w="0" w:type="dxa"/>
              </w:trPr>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Dose (mg/kg)</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60</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300</w:t>
                  </w:r>
                </w:p>
              </w:tc>
            </w:tr>
            <w:tr w:rsidR="00F31506" w:rsidRPr="00F31506">
              <w:trPr>
                <w:trHeight w:val="225"/>
                <w:tblCellSpacing w:w="0" w:type="dxa"/>
              </w:trPr>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Number of females examined</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w:t>
                  </w:r>
                </w:p>
              </w:tc>
            </w:tr>
            <w:tr w:rsidR="00F31506" w:rsidRPr="00F31506">
              <w:trPr>
                <w:trHeight w:val="225"/>
                <w:tblCellSpacing w:w="0" w:type="dxa"/>
              </w:trPr>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Number of females with live pups</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w:t>
                  </w:r>
                </w:p>
              </w:tc>
            </w:tr>
            <w:tr w:rsidR="00F31506" w:rsidRPr="00F31506">
              <w:trPr>
                <w:trHeight w:val="225"/>
                <w:tblCellSpacing w:w="0" w:type="dxa"/>
              </w:trPr>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Gestation index (%</w:t>
                  </w:r>
                  <w:r w:rsidRPr="00F31506">
                    <w:rPr>
                      <w:rFonts w:ascii="Helvetica" w:eastAsia="MS PGothic" w:hAnsi="Helvetica" w:cs="Helvetica"/>
                      <w:kern w:val="0"/>
                      <w:sz w:val="16"/>
                      <w:szCs w:val="16"/>
                      <w:vertAlign w:val="superscript"/>
                    </w:rPr>
                    <w:t>a)</w:t>
                  </w:r>
                  <w:r w:rsidRPr="00F31506">
                    <w:rPr>
                      <w:rFonts w:ascii="Helvetica" w:eastAsia="MS PGothic" w:hAnsi="Helvetica" w:cs="Helvetica"/>
                      <w:kern w:val="0"/>
                      <w:sz w:val="16"/>
                      <w:szCs w:val="16"/>
                    </w:rPr>
                    <w:t>)</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100.0</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100.0</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100.0</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100.0</w:t>
                  </w:r>
                </w:p>
              </w:tc>
            </w:tr>
            <w:tr w:rsidR="00F31506" w:rsidRPr="00F31506">
              <w:trPr>
                <w:trHeight w:val="225"/>
                <w:tblCellSpacing w:w="0" w:type="dxa"/>
              </w:trPr>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Gestation length (days)</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22.9±0.3</w:t>
                  </w:r>
                  <w:r w:rsidRPr="00F31506">
                    <w:rPr>
                      <w:rFonts w:ascii="Helvetica" w:eastAsia="MS PGothic" w:hAnsi="Helvetica" w:cs="Helvetica"/>
                      <w:kern w:val="0"/>
                      <w:sz w:val="16"/>
                      <w:szCs w:val="16"/>
                      <w:vertAlign w:val="superscript"/>
                    </w:rPr>
                    <w:t>f)</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23.0±0.4</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22.8±0.5</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22.9±0.4</w:t>
                  </w:r>
                </w:p>
              </w:tc>
            </w:tr>
            <w:tr w:rsidR="00F31506" w:rsidRPr="00F31506">
              <w:trPr>
                <w:trHeight w:val="225"/>
                <w:tblCellSpacing w:w="0" w:type="dxa"/>
              </w:trPr>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Number of corpora lutea</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16.6±2.0</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15.9±3.6</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17.3±2.1</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15.7±2.8</w:t>
                  </w:r>
                </w:p>
              </w:tc>
            </w:tr>
            <w:tr w:rsidR="00F31506" w:rsidRPr="00F31506">
              <w:trPr>
                <w:trHeight w:val="225"/>
                <w:tblCellSpacing w:w="0" w:type="dxa"/>
              </w:trPr>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Number of implantation sites</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15.9±1.9</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13.3±5.3</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14.8±2.0</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10.7±5.5</w:t>
                  </w:r>
                </w:p>
              </w:tc>
            </w:tr>
            <w:tr w:rsidR="00F31506" w:rsidRPr="00F31506">
              <w:trPr>
                <w:trHeight w:val="225"/>
                <w:tblCellSpacing w:w="0" w:type="dxa"/>
              </w:trPr>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Implantation index (%</w:t>
                  </w:r>
                  <w:r w:rsidRPr="00F31506">
                    <w:rPr>
                      <w:rFonts w:ascii="Helvetica" w:eastAsia="MS PGothic" w:hAnsi="Helvetica" w:cs="Helvetica"/>
                      <w:kern w:val="0"/>
                      <w:sz w:val="16"/>
                      <w:szCs w:val="16"/>
                      <w:vertAlign w:val="superscript"/>
                    </w:rPr>
                    <w:t>b)</w:t>
                  </w:r>
                  <w:r w:rsidRPr="00F31506">
                    <w:rPr>
                      <w:rFonts w:ascii="Helvetica" w:eastAsia="MS PGothic" w:hAnsi="Helvetica" w:cs="Helvetica"/>
                      <w:kern w:val="0"/>
                      <w:sz w:val="16"/>
                      <w:szCs w:val="16"/>
                    </w:rPr>
                    <w:t>)</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95.80±5.75</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80.84±26.01</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86.15±7.76</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64.89±26.57**</w:t>
                  </w:r>
                </w:p>
              </w:tc>
            </w:tr>
            <w:tr w:rsidR="00F31506" w:rsidRPr="00F31506">
              <w:trPr>
                <w:trHeight w:val="225"/>
                <w:tblCellSpacing w:w="0" w:type="dxa"/>
              </w:trPr>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Delivery index (%</w:t>
                  </w:r>
                  <w:r w:rsidRPr="00F31506">
                    <w:rPr>
                      <w:rFonts w:ascii="Helvetica" w:eastAsia="MS PGothic" w:hAnsi="Helvetica" w:cs="Helvetica"/>
                      <w:kern w:val="0"/>
                      <w:sz w:val="16"/>
                      <w:szCs w:val="16"/>
                      <w:vertAlign w:val="superscript"/>
                    </w:rPr>
                    <w:t>c)</w:t>
                  </w:r>
                  <w:r w:rsidRPr="00F31506">
                    <w:rPr>
                      <w:rFonts w:ascii="Helvetica" w:eastAsia="MS PGothic" w:hAnsi="Helvetica" w:cs="Helvetica"/>
                      <w:kern w:val="0"/>
                      <w:sz w:val="16"/>
                      <w:szCs w:val="16"/>
                    </w:rPr>
                    <w:t>)</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90.03±10.08</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94.60±8.19</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91.22±7.71</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89.57±12.11</w:t>
                  </w:r>
                </w:p>
              </w:tc>
            </w:tr>
            <w:tr w:rsidR="00F31506" w:rsidRPr="00F31506">
              <w:trPr>
                <w:trHeight w:val="225"/>
                <w:tblCellSpacing w:w="0" w:type="dxa"/>
              </w:trPr>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Number of pups delivered</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14.3±2.1</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12.5±5.0</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13.5±1.8</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9.1±4.2</w:t>
                  </w:r>
                </w:p>
              </w:tc>
            </w:tr>
            <w:tr w:rsidR="00F31506" w:rsidRPr="00F31506">
              <w:trPr>
                <w:trHeight w:val="225"/>
                <w:tblCellSpacing w:w="0" w:type="dxa"/>
              </w:trPr>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Number of live pups on day 0</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14.3±2.1</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12.5±5.0</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13.4±1.7</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9.1±4.2</w:t>
                  </w:r>
                </w:p>
              </w:tc>
            </w:tr>
            <w:tr w:rsidR="00F31506" w:rsidRPr="00F31506">
              <w:trPr>
                <w:trHeight w:val="225"/>
                <w:tblCellSpacing w:w="0" w:type="dxa"/>
              </w:trPr>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Live birth index (%</w:t>
                  </w:r>
                  <w:r w:rsidRPr="00F31506">
                    <w:rPr>
                      <w:rFonts w:ascii="Helvetica" w:eastAsia="MS PGothic" w:hAnsi="Helvetica" w:cs="Helvetica"/>
                      <w:kern w:val="0"/>
                      <w:sz w:val="16"/>
                      <w:szCs w:val="16"/>
                      <w:vertAlign w:val="superscript"/>
                    </w:rPr>
                    <w:t>d)</w:t>
                  </w:r>
                  <w:r w:rsidRPr="00F31506">
                    <w:rPr>
                      <w:rFonts w:ascii="Helvetica" w:eastAsia="MS PGothic" w:hAnsi="Helvetica" w:cs="Helvetica"/>
                      <w:kern w:val="0"/>
                      <w:sz w:val="16"/>
                      <w:szCs w:val="16"/>
                    </w:rPr>
                    <w:t>)</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99.35±2.14</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100.00±0.00</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99.48±1.79</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100.00±0.00</w:t>
                  </w:r>
                </w:p>
              </w:tc>
            </w:tr>
            <w:tr w:rsidR="00F31506" w:rsidRPr="00F31506">
              <w:trPr>
                <w:trHeight w:val="225"/>
                <w:tblCellSpacing w:w="0" w:type="dxa"/>
              </w:trPr>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Sex ratio (male / female)</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0.87 (73/84)</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1.40 (80/57)</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1.00 (81/81)</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0.83 (29/35)</w:t>
                  </w:r>
                </w:p>
              </w:tc>
            </w:tr>
            <w:tr w:rsidR="00F31506" w:rsidRPr="00F31506">
              <w:trPr>
                <w:trHeight w:val="225"/>
                <w:tblCellSpacing w:w="0" w:type="dxa"/>
              </w:trPr>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Anogenitial distance (AGD mm)</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5.03±0.79</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4.97±0.54</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4.71±0.45</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5.19±0.52</w:t>
                  </w:r>
                </w:p>
              </w:tc>
            </w:tr>
            <w:tr w:rsidR="00F31506" w:rsidRPr="00F31506">
              <w:trPr>
                <w:trHeight w:val="225"/>
                <w:tblCellSpacing w:w="0" w:type="dxa"/>
              </w:trPr>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AGD /</w:t>
                  </w:r>
                  <w:r w:rsidRPr="00F31506">
                    <w:rPr>
                      <w:rFonts w:ascii="Helvetica" w:eastAsia="MS PGothic" w:hAnsi="Helvetica" w:cs="Helvetica"/>
                      <w:kern w:val="0"/>
                      <w:sz w:val="16"/>
                      <w:szCs w:val="16"/>
                      <w:vertAlign w:val="superscript"/>
                    </w:rPr>
                    <w:t>3</w:t>
                  </w:r>
                  <w:r w:rsidRPr="00F31506">
                    <w:rPr>
                      <w:rFonts w:ascii="Helvetica" w:eastAsia="MS PGothic" w:hAnsi="Helvetica" w:cs="Helvetica"/>
                      <w:kern w:val="0"/>
                      <w:sz w:val="16"/>
                      <w:szCs w:val="16"/>
                    </w:rPr>
                    <w:t>√Body weight</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2.20±0.30</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2.16±0.21</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2.06±0.15</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2.16±0.21</w:t>
                  </w:r>
                </w:p>
              </w:tc>
            </w:tr>
            <w:tr w:rsidR="00F31506" w:rsidRPr="00F31506">
              <w:trPr>
                <w:trHeight w:val="225"/>
                <w:tblCellSpacing w:w="0" w:type="dxa"/>
              </w:trPr>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Number of live pups on day 4</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14.1±2.2</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12.4±5.2</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13.3±1.6</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9.1±4.2</w:t>
                  </w:r>
                </w:p>
              </w:tc>
            </w:tr>
            <w:tr w:rsidR="00F31506" w:rsidRPr="00F31506">
              <w:trPr>
                <w:trHeight w:val="225"/>
                <w:tblCellSpacing w:w="0" w:type="dxa"/>
              </w:trPr>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Viability index on day 4 (%</w:t>
                  </w:r>
                  <w:r w:rsidRPr="00F31506">
                    <w:rPr>
                      <w:rFonts w:ascii="Helvetica" w:eastAsia="MS PGothic" w:hAnsi="Helvetica" w:cs="Helvetica"/>
                      <w:kern w:val="0"/>
                      <w:sz w:val="16"/>
                      <w:szCs w:val="16"/>
                      <w:vertAlign w:val="superscript"/>
                    </w:rPr>
                    <w:t>e)</w:t>
                  </w:r>
                  <w:r w:rsidRPr="00F31506">
                    <w:rPr>
                      <w:rFonts w:ascii="Helvetica" w:eastAsia="MS PGothic" w:hAnsi="Helvetica" w:cs="Helvetica"/>
                      <w:kern w:val="0"/>
                      <w:sz w:val="16"/>
                      <w:szCs w:val="16"/>
                    </w:rPr>
                    <w:t>)</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99.30±2.32</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95.45±15.08</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99.48±1.79</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100.00±0.00</w:t>
                  </w:r>
                </w:p>
              </w:tc>
            </w:tr>
            <w:tr w:rsidR="00F31506" w:rsidRPr="00F31506">
              <w:trPr>
                <w:trHeight w:val="225"/>
                <w:tblCellSpacing w:w="0" w:type="dxa"/>
              </w:trPr>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lastRenderedPageBreak/>
                    <w:t>Body weight of pups (g)</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r>
            <w:tr w:rsidR="00F31506" w:rsidRPr="00F31506">
              <w:trPr>
                <w:trHeight w:val="225"/>
                <w:tblCellSpacing w:w="0" w:type="dxa"/>
              </w:trPr>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right"/>
                    <w:rPr>
                      <w:rFonts w:ascii="MS PGothic" w:eastAsia="MS PGothic" w:hAnsi="MS PGothic" w:cs="MS PGothic"/>
                      <w:kern w:val="0"/>
                      <w:sz w:val="24"/>
                      <w:szCs w:val="24"/>
                    </w:rPr>
                  </w:pPr>
                  <w:r w:rsidRPr="00F31506">
                    <w:rPr>
                      <w:rFonts w:ascii="Helvetica" w:eastAsia="MS PGothic" w:hAnsi="Helvetica" w:cs="Helvetica"/>
                      <w:kern w:val="0"/>
                      <w:sz w:val="16"/>
                      <w:szCs w:val="16"/>
                    </w:rPr>
                    <w:t>on day 0    male  </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7.4±0.5</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7.5±1.0</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7.3±0.9</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7.8±0.9</w:t>
                  </w:r>
                </w:p>
              </w:tc>
            </w:tr>
            <w:tr w:rsidR="00F31506" w:rsidRPr="00F31506">
              <w:trPr>
                <w:trHeight w:val="225"/>
                <w:tblCellSpacing w:w="0" w:type="dxa"/>
              </w:trPr>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right"/>
                    <w:rPr>
                      <w:rFonts w:ascii="MS PGothic" w:eastAsia="MS PGothic" w:hAnsi="MS PGothic" w:cs="MS PGothic"/>
                      <w:kern w:val="0"/>
                      <w:sz w:val="24"/>
                      <w:szCs w:val="24"/>
                    </w:rPr>
                  </w:pPr>
                  <w:r w:rsidRPr="00F31506">
                    <w:rPr>
                      <w:rFonts w:ascii="Helvetica" w:eastAsia="MS PGothic" w:hAnsi="Helvetica" w:cs="Helvetica"/>
                      <w:kern w:val="0"/>
                      <w:sz w:val="16"/>
                      <w:szCs w:val="16"/>
                    </w:rPr>
                    <w:t>female</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6.9±0.4</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7.0±0.9</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6.9±0.9</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7.3±1.1</w:t>
                  </w:r>
                </w:p>
              </w:tc>
            </w:tr>
            <w:tr w:rsidR="00F31506" w:rsidRPr="00F31506">
              <w:trPr>
                <w:trHeight w:val="225"/>
                <w:tblCellSpacing w:w="0" w:type="dxa"/>
              </w:trPr>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right"/>
                    <w:rPr>
                      <w:rFonts w:ascii="MS PGothic" w:eastAsia="MS PGothic" w:hAnsi="MS PGothic" w:cs="MS PGothic"/>
                      <w:kern w:val="0"/>
                      <w:sz w:val="24"/>
                      <w:szCs w:val="24"/>
                    </w:rPr>
                  </w:pPr>
                  <w:r w:rsidRPr="00F31506">
                    <w:rPr>
                      <w:rFonts w:ascii="Helvetica" w:eastAsia="MS PGothic" w:hAnsi="Helvetica" w:cs="Helvetica"/>
                      <w:kern w:val="0"/>
                      <w:sz w:val="16"/>
                      <w:szCs w:val="16"/>
                    </w:rPr>
                    <w:t>on day 4    male  </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12.0±1.5</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12.4±2.4</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12.1±1.8</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14.1±2.2</w:t>
                  </w:r>
                </w:p>
              </w:tc>
            </w:tr>
            <w:tr w:rsidR="00F31506" w:rsidRPr="00F31506">
              <w:trPr>
                <w:trHeight w:val="225"/>
                <w:tblCellSpacing w:w="0" w:type="dxa"/>
              </w:trPr>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right"/>
                    <w:rPr>
                      <w:rFonts w:ascii="MS PGothic" w:eastAsia="MS PGothic" w:hAnsi="MS PGothic" w:cs="MS PGothic"/>
                      <w:kern w:val="0"/>
                      <w:sz w:val="24"/>
                      <w:szCs w:val="24"/>
                    </w:rPr>
                  </w:pPr>
                  <w:r w:rsidRPr="00F31506">
                    <w:rPr>
                      <w:rFonts w:ascii="Helvetica" w:eastAsia="MS PGothic" w:hAnsi="Helvetica" w:cs="Helvetica"/>
                      <w:kern w:val="0"/>
                      <w:sz w:val="16"/>
                      <w:szCs w:val="16"/>
                    </w:rPr>
                    <w:t>female</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11.7±1.4</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11.7±2.4</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11.5±1.8</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13.3±2.5</w:t>
                  </w:r>
                </w:p>
              </w:tc>
            </w:tr>
            <w:tr w:rsidR="00F31506" w:rsidRPr="00F31506">
              <w:trPr>
                <w:trHeight w:val="225"/>
                <w:tblCellSpacing w:w="0" w:type="dxa"/>
              </w:trPr>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Body weight gain of pups (g)</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jc w:val="center"/>
                    <w:rPr>
                      <w:rFonts w:ascii="MS PGothic" w:eastAsia="MS PGothic" w:hAnsi="MS PGothic" w:cs="MS PGothic"/>
                      <w:kern w:val="0"/>
                      <w:sz w:val="22"/>
                      <w:szCs w:val="24"/>
                    </w:rPr>
                  </w:pPr>
                </w:p>
              </w:tc>
            </w:tr>
            <w:tr w:rsidR="00F31506" w:rsidRPr="00F31506">
              <w:trPr>
                <w:trHeight w:val="225"/>
                <w:tblCellSpacing w:w="0" w:type="dxa"/>
              </w:trPr>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right"/>
                    <w:rPr>
                      <w:rFonts w:ascii="MS PGothic" w:eastAsia="MS PGothic" w:hAnsi="MS PGothic" w:cs="MS PGothic"/>
                      <w:kern w:val="0"/>
                      <w:sz w:val="24"/>
                      <w:szCs w:val="24"/>
                    </w:rPr>
                  </w:pPr>
                  <w:r w:rsidRPr="00F31506">
                    <w:rPr>
                      <w:rFonts w:ascii="Helvetica" w:eastAsia="MS PGothic" w:hAnsi="Helvetica" w:cs="Helvetica"/>
                      <w:kern w:val="0"/>
                      <w:sz w:val="16"/>
                      <w:szCs w:val="16"/>
                    </w:rPr>
                    <w:t>day 0 to 4    male  </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4.9±0.7</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4.9±1.7</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4.8±1.1</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6.3±1.4</w:t>
                  </w:r>
                </w:p>
              </w:tc>
            </w:tr>
            <w:tr w:rsidR="00F31506" w:rsidRPr="00F31506">
              <w:trPr>
                <w:trHeight w:val="225"/>
                <w:tblCellSpacing w:w="0" w:type="dxa"/>
              </w:trPr>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right"/>
                    <w:rPr>
                      <w:rFonts w:ascii="MS PGothic" w:eastAsia="MS PGothic" w:hAnsi="MS PGothic" w:cs="MS PGothic"/>
                      <w:kern w:val="0"/>
                      <w:sz w:val="24"/>
                      <w:szCs w:val="24"/>
                    </w:rPr>
                  </w:pPr>
                  <w:r w:rsidRPr="00F31506">
                    <w:rPr>
                      <w:rFonts w:ascii="Helvetica" w:eastAsia="MS PGothic" w:hAnsi="Helvetica" w:cs="Helvetica"/>
                      <w:kern w:val="0"/>
                      <w:sz w:val="16"/>
                      <w:szCs w:val="16"/>
                    </w:rPr>
                    <w:t>female</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5.1±0.9</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4.8±1.5</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4.6±1.0</w:t>
                  </w:r>
                </w:p>
              </w:tc>
              <w:tc>
                <w:tcPr>
                  <w:tcW w:w="2680" w:type="dxa"/>
                  <w:tcBorders>
                    <w:top w:val="single" w:sz="6" w:space="0" w:color="000000"/>
                    <w:left w:val="single" w:sz="6" w:space="0" w:color="000000"/>
                    <w:bottom w:val="single" w:sz="6" w:space="0" w:color="000000"/>
                    <w:right w:val="single" w:sz="6" w:space="0" w:color="000000"/>
                  </w:tcBorders>
                  <w:vAlign w:val="center"/>
                  <w:hideMark/>
                </w:tcPr>
                <w:p w:rsidR="00F31506" w:rsidRPr="00F31506" w:rsidRDefault="00F31506" w:rsidP="00C76412">
                  <w:pPr>
                    <w:keepNext/>
                    <w:keepLines/>
                    <w:widowControl/>
                    <w:spacing w:line="225" w:lineRule="atLeast"/>
                    <w:jc w:val="center"/>
                    <w:rPr>
                      <w:rFonts w:ascii="MS PGothic" w:eastAsia="MS PGothic" w:hAnsi="MS PGothic" w:cs="MS PGothic"/>
                      <w:kern w:val="0"/>
                      <w:sz w:val="24"/>
                      <w:szCs w:val="24"/>
                    </w:rPr>
                  </w:pPr>
                  <w:r w:rsidRPr="00F31506">
                    <w:rPr>
                      <w:rFonts w:ascii="Helvetica" w:eastAsia="MS PGothic" w:hAnsi="Helvetica" w:cs="Helvetica"/>
                      <w:kern w:val="0"/>
                      <w:sz w:val="16"/>
                      <w:szCs w:val="16"/>
                    </w:rPr>
                    <w:t>6.0±1.5</w:t>
                  </w:r>
                </w:p>
              </w:tc>
            </w:tr>
          </w:tbl>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a): Gestation index (%) = (Number of females with live pups / number of pregnant females) × 100</w:t>
            </w:r>
          </w:p>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b): Implantation index (%) = (Number of implantation sites / number of corpora lutea) × 100</w:t>
            </w:r>
          </w:p>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c): Delivery index (%) = (Number of pups delivered / number of implantation sites) × 100</w:t>
            </w:r>
          </w:p>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d): Live birth index (%) = (Number of live pups on day 0 / number of pups delivered) × 100</w:t>
            </w:r>
          </w:p>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e): Viability index (%) = (Number of live pups on day 4 / number of live pups on day 0) × 100</w:t>
            </w:r>
          </w:p>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f): Values are expressed as Mean ± S.D.</w:t>
            </w:r>
          </w:p>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Significantly different from control; *p&lt;0.05, **p&lt;0.01.</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951"/>
      </w:tblGrid>
      <w:tr w:rsidR="00F31506" w:rsidRPr="00F31506">
        <w:trPr>
          <w:tblCellSpacing w:w="5" w:type="dxa"/>
        </w:trPr>
        <w:tc>
          <w:tcPr>
            <w:tcW w:w="0" w:type="auto"/>
            <w:hideMark/>
          </w:tcPr>
          <w:p w:rsidR="00F31506" w:rsidRPr="00F31506" w:rsidRDefault="00F31506" w:rsidP="00F31506">
            <w:pPr>
              <w:widowControl/>
              <w:jc w:val="left"/>
              <w:divId w:val="167969477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The NOAEL for reproductive and developmental toxicity was 60 mg/kg bw/day for parent animals and offspring.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Executive summary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xml:space="preserve">In parent animals in the 300 mg/kg group, there were no test article-related changes in the copulation index, delivery index, gestation index, number of corpora lutea, length of gestation period, delivery condition, or lactation behavior, but there were prolongation of estrous cycle, an increase in the number of animals that showed prolonged diestrus period, a tendency toward low value in the number of implantations, a decrease in the implantation index and a tendency toward decrease in the fertility index. In offspring in the 300 mg/kg group, the total number of offspring delivered, number of live offspring and the number of offspring alive on day 4 of lactation tended to be low. In the 300 mg/kg group, there were no test article-related changes in the live-birth index, sex ratio, </w:t>
            </w:r>
            <w:proofErr w:type="gramStart"/>
            <w:r w:rsidRPr="00F31506">
              <w:rPr>
                <w:rFonts w:ascii="Helvetica" w:eastAsia="MS PGothic" w:hAnsi="Helvetica" w:cs="Helvetica"/>
                <w:kern w:val="0"/>
                <w:sz w:val="16"/>
                <w:szCs w:val="16"/>
              </w:rPr>
              <w:t>body</w:t>
            </w:r>
            <w:proofErr w:type="gramEnd"/>
            <w:r w:rsidRPr="00F31506">
              <w:rPr>
                <w:rFonts w:ascii="Helvetica" w:eastAsia="MS PGothic" w:hAnsi="Helvetica" w:cs="Helvetica"/>
                <w:kern w:val="0"/>
                <w:sz w:val="16"/>
                <w:szCs w:val="16"/>
              </w:rPr>
              <w:t xml:space="preserve"> weight, viability index on day 4 after birth, anogenital distance, general condition, external findings or necropsy findings. In the 10 and 60 mg/kg groups, there were no test article-related changes in parent animals or offspring.</w:t>
            </w:r>
          </w:p>
        </w:tc>
      </w:tr>
    </w:tbl>
    <w:p w:rsidR="00F31506" w:rsidRPr="00F31506" w:rsidRDefault="00F31506" w:rsidP="00C76412">
      <w:pPr>
        <w:keepNext/>
        <w:keepLines/>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lastRenderedPageBreak/>
        <w:t xml:space="preserve">7.8.2 Developmental toxicity / teratogenicity </w:t>
      </w:r>
    </w:p>
    <w:p w:rsidR="00F31506" w:rsidRPr="00F31506" w:rsidRDefault="00F31506" w:rsidP="00C76412">
      <w:pPr>
        <w:keepNext/>
        <w:keepLines/>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Developmental toxicity / teratogenicity.001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29277F">
        <w:trPr>
          <w:tblCellSpacing w:w="5" w:type="dxa"/>
        </w:trPr>
        <w:tc>
          <w:tcPr>
            <w:tcW w:w="0" w:type="auto"/>
            <w:hideMark/>
          </w:tcPr>
          <w:p w:rsidR="00F31506" w:rsidRPr="00F31506" w:rsidRDefault="00F31506" w:rsidP="00C76412">
            <w:pPr>
              <w:keepNext/>
              <w:keepLines/>
              <w:widowControl/>
              <w:jc w:val="left"/>
              <w:divId w:val="658077332"/>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280715" w:rsidRDefault="00F31506" w:rsidP="00C76412">
            <w:pPr>
              <w:keepNext/>
              <w:keepLines/>
              <w:widowControl/>
              <w:jc w:val="left"/>
              <w:rPr>
                <w:rFonts w:ascii="Helvetica" w:eastAsia="MS PGothic" w:hAnsi="Helvetica" w:cs="Helvetica"/>
                <w:color w:val="0000B2"/>
                <w:kern w:val="0"/>
                <w:sz w:val="16"/>
                <w:szCs w:val="16"/>
                <w:lang w:val="fr-FR"/>
              </w:rPr>
            </w:pPr>
            <w:r w:rsidRPr="00280715">
              <w:rPr>
                <w:rFonts w:ascii="Helvetica" w:eastAsia="MS PGothic" w:hAnsi="Helvetica" w:cs="Helvetica"/>
                <w:color w:val="0000B2"/>
                <w:kern w:val="0"/>
                <w:sz w:val="16"/>
                <w:szCs w:val="16"/>
                <w:lang w:val="fr-FR"/>
              </w:rPr>
              <w:t xml:space="preserve">IUC5-949e2253-7dd6-4b68-aaf7-b17226de49d8 </w:t>
            </w:r>
          </w:p>
        </w:tc>
      </w:tr>
      <w:tr w:rsidR="00F31506" w:rsidRPr="00F31506">
        <w:trPr>
          <w:tblCellSpacing w:w="5" w:type="dxa"/>
        </w:trPr>
        <w:tc>
          <w:tcPr>
            <w:tcW w:w="0" w:type="auto"/>
            <w:hideMark/>
          </w:tcPr>
          <w:p w:rsidR="00F31506" w:rsidRPr="00F31506" w:rsidRDefault="00F31506" w:rsidP="00C76412">
            <w:pPr>
              <w:keepNext/>
              <w:keepLines/>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C76412">
            <w:pPr>
              <w:keepNext/>
              <w:keepLines/>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C76412">
            <w:pPr>
              <w:keepNext/>
              <w:keepLines/>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C76412">
            <w:pPr>
              <w:keepNext/>
              <w:keepLines/>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C76412">
            <w:pPr>
              <w:keepNext/>
              <w:keepLines/>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C76412">
            <w:pPr>
              <w:keepNext/>
              <w:keepLines/>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10:41:24 JST </w:t>
            </w:r>
          </w:p>
        </w:tc>
      </w:tr>
      <w:tr w:rsidR="00F31506" w:rsidRPr="00F31506">
        <w:trPr>
          <w:tblCellSpacing w:w="5" w:type="dxa"/>
        </w:trPr>
        <w:tc>
          <w:tcPr>
            <w:tcW w:w="0" w:type="auto"/>
            <w:hideMark/>
          </w:tcPr>
          <w:p w:rsidR="00F31506" w:rsidRPr="00F31506" w:rsidRDefault="00F31506" w:rsidP="00C76412">
            <w:pPr>
              <w:keepNext/>
              <w:keepLines/>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764"/>
        <w:gridCol w:w="176"/>
        <w:gridCol w:w="181"/>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key study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 (reliable without restriction)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GLP guideline study </w:t>
            </w:r>
          </w:p>
        </w:tc>
      </w:tr>
    </w:tbl>
    <w:p w:rsidR="00F31506" w:rsidRPr="00F31506" w:rsidRDefault="00F31506" w:rsidP="00C76412">
      <w:pPr>
        <w:keepNext/>
        <w:keepLines/>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Data source </w:t>
      </w:r>
    </w:p>
    <w:p w:rsidR="00F31506" w:rsidRPr="00F31506" w:rsidRDefault="00F31506" w:rsidP="00C76412">
      <w:pPr>
        <w:keepNext/>
        <w:keepLines/>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02"/>
        <w:gridCol w:w="813"/>
        <w:gridCol w:w="356"/>
        <w:gridCol w:w="1290"/>
        <w:gridCol w:w="3414"/>
        <w:gridCol w:w="836"/>
        <w:gridCol w:w="489"/>
        <w:gridCol w:w="644"/>
        <w:gridCol w:w="665"/>
        <w:gridCol w:w="48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study report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Kunio Higashikawa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2000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Preliminary Reproduction Toxicity Screening Test of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 xml:space="preserve">-Sulfonyldiphenol by Oral Administration in Rats.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Mitsubishi Chemical Safety Institute Ltd.,Kashima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BL663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MHW, Japan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2001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Preliminary Reproduction Toxicity Screening Test of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 xml:space="preserve">-Sulfonyldiphenol by Oral Administration in Rats.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Toxicity Testing Reports of Environmental Chemicals Vol.7 Available at http://dra4.nihs.go.jp/mhlw_data/jsp/SearchPageENG.jsp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C76412">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Cross-reference to same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01"/>
      </w:tblGrid>
      <w:tr w:rsidR="00F31506" w:rsidRPr="00F31506">
        <w:trPr>
          <w:tblCellSpacing w:w="5" w:type="dxa"/>
        </w:trPr>
        <w:tc>
          <w:tcPr>
            <w:tcW w:w="0" w:type="auto"/>
            <w:hideMark/>
          </w:tcPr>
          <w:p w:rsidR="00F31506" w:rsidRPr="00F31506" w:rsidRDefault="00F31506" w:rsidP="00F31506">
            <w:pPr>
              <w:widowControl/>
              <w:jc w:val="left"/>
              <w:divId w:val="181829875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7.8.1 Toxicity to reproduction.001 (Preliminary Reproduction Toxicity Screening Test)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206347648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32"/>
        <w:gridCol w:w="4454"/>
        <w:gridCol w:w="870"/>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Deviations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according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OECD Guideline 414 (Prenatal Developmental Toxicity Study)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8299947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lastRenderedPageBreak/>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61502152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297"/>
      </w:tblGrid>
      <w:tr w:rsidR="00F31506" w:rsidRPr="00F31506">
        <w:trPr>
          <w:tblCellSpacing w:w="5" w:type="dxa"/>
        </w:trPr>
        <w:tc>
          <w:tcPr>
            <w:tcW w:w="0" w:type="auto"/>
            <w:hideMark/>
          </w:tcPr>
          <w:p w:rsidR="00F31506" w:rsidRPr="00F31506" w:rsidRDefault="00F31506" w:rsidP="00F31506">
            <w:pPr>
              <w:widowControl/>
              <w:jc w:val="left"/>
              <w:divId w:val="524908356"/>
              <w:rPr>
                <w:rFonts w:ascii="Helvetica" w:eastAsia="MS PGothic" w:hAnsi="Helvetica" w:cs="Helvetica"/>
                <w:kern w:val="0"/>
                <w:sz w:val="16"/>
                <w:szCs w:val="16"/>
              </w:rPr>
            </w:pPr>
            <w:r w:rsidRPr="00F31506">
              <w:rPr>
                <w:rFonts w:ascii="Helvetica" w:eastAsia="MS PGothic" w:hAnsi="Helvetica" w:cs="Helvetica"/>
                <w:kern w:val="0"/>
                <w:sz w:val="16"/>
                <w:szCs w:val="16"/>
              </w:rPr>
              <w:t>- Analytical purity: 99.87%</w:t>
            </w:r>
            <w:r>
              <w:rPr>
                <w:rFonts w:ascii="Helvetica" w:eastAsia="MS PGothic" w:hAnsi="Helvetica" w:cs="Helvetica"/>
                <w:kern w:val="0"/>
                <w:sz w:val="16"/>
                <w:szCs w:val="16"/>
              </w:rPr>
              <w:br/>
            </w:r>
            <w:r w:rsidRPr="00F31506">
              <w:rPr>
                <w:rFonts w:ascii="Helvetica" w:eastAsia="MS PGothic" w:hAnsi="Helvetica" w:cs="Helvetica"/>
                <w:kern w:val="0"/>
                <w:sz w:val="16"/>
                <w:szCs w:val="16"/>
              </w:rPr>
              <w:t>- Impurities (identity and concentrations): 2</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-Dihydroxy diphenyl sulfone 0.13wt% and water 0.03wt%</w:t>
            </w:r>
            <w:r>
              <w:rPr>
                <w:rFonts w:ascii="Helvetica" w:eastAsia="MS PGothic" w:hAnsi="Helvetica" w:cs="Helvetica"/>
                <w:kern w:val="0"/>
                <w:sz w:val="16"/>
                <w:szCs w:val="16"/>
              </w:rPr>
              <w:br/>
            </w:r>
            <w:r w:rsidRPr="00F31506">
              <w:rPr>
                <w:rFonts w:ascii="Helvetica" w:eastAsia="MS PGothic" w:hAnsi="Helvetica" w:cs="Helvetica"/>
                <w:kern w:val="0"/>
                <w:sz w:val="16"/>
                <w:szCs w:val="16"/>
              </w:rPr>
              <w:t>- Stability under test conditions: Stable</w:t>
            </w:r>
            <w:r>
              <w:rPr>
                <w:rFonts w:ascii="Helvetica" w:eastAsia="MS PGothic" w:hAnsi="Helvetica" w:cs="Helvetica"/>
                <w:kern w:val="0"/>
                <w:sz w:val="16"/>
                <w:szCs w:val="16"/>
              </w:rPr>
              <w:br/>
            </w:r>
            <w:r w:rsidRPr="00F31506">
              <w:rPr>
                <w:rFonts w:ascii="Helvetica" w:eastAsia="MS PGothic" w:hAnsi="Helvetica" w:cs="Helvetica"/>
                <w:kern w:val="0"/>
                <w:sz w:val="16"/>
                <w:szCs w:val="16"/>
              </w:rPr>
              <w:t>- Storage condition of test material: Room temperature</w:t>
            </w:r>
            <w:r>
              <w:rPr>
                <w:rFonts w:ascii="Helvetica" w:eastAsia="MS PGothic" w:hAnsi="Helvetica" w:cs="Helvetica"/>
                <w:kern w:val="0"/>
                <w:sz w:val="16"/>
                <w:szCs w:val="16"/>
              </w:rPr>
              <w:br/>
            </w:r>
            <w:r w:rsidRPr="00F31506">
              <w:rPr>
                <w:rFonts w:ascii="Helvetica" w:eastAsia="MS PGothic" w:hAnsi="Helvetica" w:cs="Helvetica"/>
                <w:kern w:val="0"/>
                <w:sz w:val="16"/>
                <w:szCs w:val="16"/>
              </w:rPr>
              <w:t>- Other: The dosing suspension was used within 8 days of preparation.</w:t>
            </w:r>
            <w:r>
              <w:rPr>
                <w:rFonts w:ascii="Helvetica" w:eastAsia="MS PGothic" w:hAnsi="Helvetica" w:cs="Helvetica"/>
                <w:kern w:val="0"/>
                <w:sz w:val="16"/>
                <w:szCs w:val="16"/>
              </w:rPr>
              <w:br/>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animals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F31506" w:rsidRPr="00F31506">
        <w:trPr>
          <w:tblCellSpacing w:w="5" w:type="dxa"/>
        </w:trPr>
        <w:tc>
          <w:tcPr>
            <w:tcW w:w="0" w:type="auto"/>
            <w:hideMark/>
          </w:tcPr>
          <w:p w:rsidR="00F31506" w:rsidRPr="00F31506" w:rsidRDefault="00F31506" w:rsidP="00F31506">
            <w:pPr>
              <w:widowControl/>
              <w:jc w:val="left"/>
              <w:divId w:val="25043262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rat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34"/>
      </w:tblGrid>
      <w:tr w:rsidR="00F31506" w:rsidRPr="00F31506">
        <w:trPr>
          <w:tblCellSpacing w:w="5" w:type="dxa"/>
        </w:trPr>
        <w:tc>
          <w:tcPr>
            <w:tcW w:w="0" w:type="auto"/>
            <w:hideMark/>
          </w:tcPr>
          <w:p w:rsidR="00F31506" w:rsidRPr="00F31506" w:rsidRDefault="00F31506" w:rsidP="00F31506">
            <w:pPr>
              <w:widowControl/>
              <w:jc w:val="left"/>
              <w:divId w:val="7925491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Crj: CD(SD)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644"/>
      </w:tblGrid>
      <w:tr w:rsidR="00F31506" w:rsidRPr="00F31506">
        <w:trPr>
          <w:tblCellSpacing w:w="5" w:type="dxa"/>
        </w:trPr>
        <w:tc>
          <w:tcPr>
            <w:tcW w:w="0" w:type="auto"/>
            <w:hideMark/>
          </w:tcPr>
          <w:p w:rsidR="00F31506" w:rsidRPr="00F31506" w:rsidRDefault="00F31506" w:rsidP="00F31506">
            <w:pPr>
              <w:widowControl/>
              <w:jc w:val="left"/>
              <w:divId w:val="1694530969"/>
              <w:rPr>
                <w:rFonts w:ascii="Helvetica" w:eastAsia="MS PGothic" w:hAnsi="Helvetica" w:cs="Helvetica"/>
                <w:kern w:val="0"/>
                <w:sz w:val="16"/>
                <w:szCs w:val="16"/>
              </w:rPr>
            </w:pPr>
            <w:r w:rsidRPr="00F31506">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F31506">
              <w:rPr>
                <w:rFonts w:ascii="Helvetica" w:eastAsia="MS PGothic" w:hAnsi="Helvetica" w:cs="Helvetica"/>
                <w:kern w:val="0"/>
                <w:sz w:val="16"/>
                <w:szCs w:val="16"/>
              </w:rPr>
              <w:t>- Source: Charles River Laboratories Japan Inc. Tsukuba Farm</w:t>
            </w:r>
            <w:r>
              <w:rPr>
                <w:rFonts w:ascii="Helvetica" w:eastAsia="MS PGothic" w:hAnsi="Helvetica" w:cs="Helvetica"/>
                <w:kern w:val="0"/>
                <w:sz w:val="16"/>
                <w:szCs w:val="16"/>
              </w:rPr>
              <w:br/>
            </w:r>
            <w:r w:rsidRPr="00F31506">
              <w:rPr>
                <w:rFonts w:ascii="Helvetica" w:eastAsia="MS PGothic" w:hAnsi="Helvetica" w:cs="Helvetica"/>
                <w:kern w:val="0"/>
                <w:sz w:val="16"/>
                <w:szCs w:val="16"/>
              </w:rPr>
              <w:t>- Age at study initiation: (P) 9 weeks</w:t>
            </w:r>
            <w:r>
              <w:rPr>
                <w:rFonts w:ascii="Helvetica" w:eastAsia="MS PGothic" w:hAnsi="Helvetica" w:cs="Helvetica"/>
                <w:kern w:val="0"/>
                <w:sz w:val="16"/>
                <w:szCs w:val="16"/>
              </w:rPr>
              <w:br/>
            </w:r>
            <w:r w:rsidRPr="00F31506">
              <w:rPr>
                <w:rFonts w:ascii="Helvetica" w:eastAsia="MS PGothic" w:hAnsi="Helvetica" w:cs="Helvetica"/>
                <w:kern w:val="0"/>
                <w:sz w:val="16"/>
                <w:szCs w:val="16"/>
              </w:rPr>
              <w:t>- Weight at study initiation: (P) Males: 329-374 g; Females: 206-251 g</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 Housing: Steel wire-mesh cage (246 mm × 360 mm × 180 mm) and polycarbonate cage (265 mm × 426 mm × 200 mm) </w:t>
            </w:r>
            <w:r>
              <w:rPr>
                <w:rFonts w:ascii="Helvetica" w:eastAsia="MS PGothic" w:hAnsi="Helvetica" w:cs="Helvetica"/>
                <w:kern w:val="0"/>
                <w:sz w:val="16"/>
                <w:szCs w:val="16"/>
              </w:rPr>
              <w:br/>
            </w:r>
            <w:r w:rsidRPr="00F31506">
              <w:rPr>
                <w:rFonts w:ascii="Helvetica" w:eastAsia="MS PGothic" w:hAnsi="Helvetica" w:cs="Helvetica"/>
                <w:kern w:val="0"/>
                <w:sz w:val="16"/>
                <w:szCs w:val="16"/>
              </w:rPr>
              <w:t>- Diet (e.g. ad libitum): ad libitum</w:t>
            </w:r>
            <w:r>
              <w:rPr>
                <w:rFonts w:ascii="Helvetica" w:eastAsia="MS PGothic" w:hAnsi="Helvetica" w:cs="Helvetica"/>
                <w:kern w:val="0"/>
                <w:sz w:val="16"/>
                <w:szCs w:val="16"/>
              </w:rPr>
              <w:br/>
            </w:r>
            <w:r w:rsidRPr="00F31506">
              <w:rPr>
                <w:rFonts w:ascii="Helvetica" w:eastAsia="MS PGothic" w:hAnsi="Helvetica" w:cs="Helvetica"/>
                <w:kern w:val="0"/>
                <w:sz w:val="16"/>
                <w:szCs w:val="16"/>
              </w:rPr>
              <w:t>- Water (e.g. ad libitum): ad libitum</w:t>
            </w:r>
            <w:r>
              <w:rPr>
                <w:rFonts w:ascii="Helvetica" w:eastAsia="MS PGothic" w:hAnsi="Helvetica" w:cs="Helvetica"/>
                <w:kern w:val="0"/>
                <w:sz w:val="16"/>
                <w:szCs w:val="16"/>
              </w:rPr>
              <w:br/>
            </w:r>
            <w:r w:rsidRPr="00F31506">
              <w:rPr>
                <w:rFonts w:ascii="Helvetica" w:eastAsia="MS PGothic" w:hAnsi="Helvetica" w:cs="Helvetica"/>
                <w:kern w:val="0"/>
                <w:sz w:val="16"/>
                <w:szCs w:val="16"/>
              </w:rPr>
              <w:t>- Acclimation period: 5 days</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ENVIRONMENTAL CONDITIONS</w:t>
            </w:r>
            <w:r>
              <w:rPr>
                <w:rFonts w:ascii="Helvetica" w:eastAsia="MS PGothic" w:hAnsi="Helvetica" w:cs="Helvetica"/>
                <w:kern w:val="0"/>
                <w:sz w:val="16"/>
                <w:szCs w:val="16"/>
              </w:rPr>
              <w:br/>
            </w:r>
            <w:r w:rsidRPr="00F31506">
              <w:rPr>
                <w:rFonts w:ascii="Helvetica" w:eastAsia="MS PGothic" w:hAnsi="Helvetica" w:cs="Helvetica"/>
                <w:kern w:val="0"/>
                <w:sz w:val="16"/>
                <w:szCs w:val="16"/>
              </w:rPr>
              <w:t>- Temperature (°C): 21.5 to 23.8</w:t>
            </w:r>
            <w:r>
              <w:rPr>
                <w:rFonts w:ascii="Helvetica" w:eastAsia="MS PGothic" w:hAnsi="Helvetica" w:cs="Helvetica"/>
                <w:kern w:val="0"/>
                <w:sz w:val="16"/>
                <w:szCs w:val="16"/>
              </w:rPr>
              <w:br/>
            </w:r>
            <w:r w:rsidRPr="00F31506">
              <w:rPr>
                <w:rFonts w:ascii="Helvetica" w:eastAsia="MS PGothic" w:hAnsi="Helvetica" w:cs="Helvetica"/>
                <w:kern w:val="0"/>
                <w:sz w:val="16"/>
                <w:szCs w:val="16"/>
              </w:rPr>
              <w:t>- Humidity (%): 47.1 to 64.8</w:t>
            </w:r>
            <w:r>
              <w:rPr>
                <w:rFonts w:ascii="Helvetica" w:eastAsia="MS PGothic" w:hAnsi="Helvetica" w:cs="Helvetica"/>
                <w:kern w:val="0"/>
                <w:sz w:val="16"/>
                <w:szCs w:val="16"/>
              </w:rPr>
              <w:br/>
            </w:r>
            <w:r w:rsidRPr="00F31506">
              <w:rPr>
                <w:rFonts w:ascii="Helvetica" w:eastAsia="MS PGothic" w:hAnsi="Helvetica" w:cs="Helvetica"/>
                <w:kern w:val="0"/>
                <w:sz w:val="16"/>
                <w:szCs w:val="16"/>
              </w:rPr>
              <w:t>- Air changes (per hr): 12 times/h</w:t>
            </w:r>
            <w:r>
              <w:rPr>
                <w:rFonts w:ascii="Helvetica" w:eastAsia="MS PGothic" w:hAnsi="Helvetica" w:cs="Helvetica"/>
                <w:kern w:val="0"/>
                <w:sz w:val="16"/>
                <w:szCs w:val="16"/>
              </w:rPr>
              <w:br/>
            </w:r>
            <w:r w:rsidRPr="00F31506">
              <w:rPr>
                <w:rFonts w:ascii="Helvetica" w:eastAsia="MS PGothic" w:hAnsi="Helvetica" w:cs="Helvetica"/>
                <w:kern w:val="0"/>
                <w:sz w:val="16"/>
                <w:szCs w:val="16"/>
              </w:rPr>
              <w:t>- Photoperiod (hrs dark / hrs light): 12hrs dark/12hrs light</w:t>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Administration / exposure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tblGrid>
      <w:tr w:rsidR="00F31506" w:rsidRPr="00F31506">
        <w:trPr>
          <w:tblCellSpacing w:w="5" w:type="dxa"/>
        </w:trPr>
        <w:tc>
          <w:tcPr>
            <w:tcW w:w="0" w:type="auto"/>
            <w:hideMark/>
          </w:tcPr>
          <w:p w:rsidR="00F31506" w:rsidRPr="00F31506" w:rsidRDefault="00F31506" w:rsidP="00F31506">
            <w:pPr>
              <w:widowControl/>
              <w:jc w:val="left"/>
              <w:divId w:val="40699655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oral: gavage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558"/>
      </w:tblGrid>
      <w:tr w:rsidR="00F31506" w:rsidRPr="00F31506">
        <w:trPr>
          <w:tblCellSpacing w:w="5" w:type="dxa"/>
        </w:trPr>
        <w:tc>
          <w:tcPr>
            <w:tcW w:w="0" w:type="auto"/>
            <w:hideMark/>
          </w:tcPr>
          <w:p w:rsidR="00F31506" w:rsidRPr="00F31506" w:rsidRDefault="00F31506" w:rsidP="00F31506">
            <w:pPr>
              <w:widowControl/>
              <w:jc w:val="left"/>
              <w:divId w:val="58237791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CMC (carboxymethyl cellulose) (0.5% CMC-Na solution with 0.1% Tween 80)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033576073"/>
              <w:rPr>
                <w:rFonts w:ascii="Helvetica" w:eastAsia="MS PGothic" w:hAnsi="Helvetica" w:cs="Helvetica"/>
                <w:kern w:val="0"/>
                <w:sz w:val="16"/>
                <w:szCs w:val="16"/>
              </w:rPr>
            </w:pPr>
            <w:r w:rsidRPr="00F31506">
              <w:rPr>
                <w:rFonts w:ascii="Helvetica" w:eastAsia="MS PGothic" w:hAnsi="Helvetica" w:cs="Helvetica"/>
                <w:kern w:val="0"/>
                <w:sz w:val="16"/>
                <w:szCs w:val="16"/>
              </w:rPr>
              <w:t>PREPARATION OF DOSING SOLUTIONS:</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The test article was weighed for each dose level and suspended in 0.5% CMC-Na solution with 0.1% Tween 80 (Tween 80, DIFCO LABORAOTRIES, Lot No. 130420JA, and CMC-Na, Iwai Chemicals Company, Lot No. 110810) using an agate mortar. </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VEHICLE</w:t>
            </w:r>
            <w:r>
              <w:rPr>
                <w:rFonts w:ascii="Helvetica" w:eastAsia="MS PGothic" w:hAnsi="Helvetica" w:cs="Helvetica"/>
                <w:kern w:val="0"/>
                <w:sz w:val="16"/>
                <w:szCs w:val="16"/>
              </w:rPr>
              <w:br/>
            </w:r>
            <w:r w:rsidRPr="00F31506">
              <w:rPr>
                <w:rFonts w:ascii="Helvetica" w:eastAsia="MS PGothic" w:hAnsi="Helvetica" w:cs="Helvetica"/>
                <w:kern w:val="0"/>
                <w:sz w:val="16"/>
                <w:szCs w:val="16"/>
              </w:rPr>
              <w:t>- Concentration in vehicle: 0.5%</w:t>
            </w:r>
            <w:r>
              <w:rPr>
                <w:rFonts w:ascii="Helvetica" w:eastAsia="MS PGothic" w:hAnsi="Helvetica" w:cs="Helvetica"/>
                <w:kern w:val="0"/>
                <w:sz w:val="16"/>
                <w:szCs w:val="16"/>
              </w:rPr>
              <w:br/>
            </w:r>
            <w:r w:rsidRPr="00F31506">
              <w:rPr>
                <w:rFonts w:ascii="Helvetica" w:eastAsia="MS PGothic" w:hAnsi="Helvetica" w:cs="Helvetica"/>
                <w:kern w:val="0"/>
                <w:sz w:val="16"/>
                <w:szCs w:val="16"/>
              </w:rPr>
              <w:t>- Amount of vehicle (if gavage): 5 mL/kg bw</w:t>
            </w:r>
            <w:r>
              <w:rPr>
                <w:rFonts w:ascii="Helvetica" w:eastAsia="MS PGothic" w:hAnsi="Helvetica" w:cs="Helvetica"/>
                <w:kern w:val="0"/>
                <w:sz w:val="16"/>
                <w:szCs w:val="16"/>
              </w:rPr>
              <w:br/>
            </w:r>
            <w:r w:rsidRPr="00F31506">
              <w:rPr>
                <w:rFonts w:ascii="Helvetica" w:eastAsia="MS PGothic" w:hAnsi="Helvetica" w:cs="Helvetica"/>
                <w:kern w:val="0"/>
                <w:sz w:val="16"/>
                <w:szCs w:val="16"/>
              </w:rPr>
              <w:t>- Lot/batch no. (if required): 130420JA</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Analytical verification of doses or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26785554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analytical verification of doses or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0959477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Before the start of administration, it was verified that the test article was stable and homogeneous for 8 days in dosing suspensions. At the first preparation of dosing suspensions, they were confirmed to be within the specified concentrations (within 10% of the nominal concentration).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mating procedure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115"/>
      </w:tblGrid>
      <w:tr w:rsidR="00F31506" w:rsidRPr="00F31506">
        <w:trPr>
          <w:tblCellSpacing w:w="5" w:type="dxa"/>
        </w:trPr>
        <w:tc>
          <w:tcPr>
            <w:tcW w:w="0" w:type="auto"/>
            <w:hideMark/>
          </w:tcPr>
          <w:p w:rsidR="00F31506" w:rsidRPr="00F31506" w:rsidRDefault="00F31506" w:rsidP="00F31506">
            <w:pPr>
              <w:widowControl/>
              <w:jc w:val="left"/>
              <w:divId w:val="893002668"/>
              <w:rPr>
                <w:rFonts w:ascii="Helvetica" w:eastAsia="MS PGothic" w:hAnsi="Helvetica" w:cs="Helvetica"/>
                <w:kern w:val="0"/>
                <w:sz w:val="16"/>
                <w:szCs w:val="16"/>
              </w:rPr>
            </w:pPr>
            <w:r w:rsidRPr="00F31506">
              <w:rPr>
                <w:rFonts w:ascii="Helvetica" w:eastAsia="MS PGothic" w:hAnsi="Helvetica" w:cs="Helvetica"/>
                <w:kern w:val="0"/>
                <w:sz w:val="16"/>
                <w:szCs w:val="16"/>
              </w:rPr>
              <w:t>- M/F ratio per cage: 1/1</w:t>
            </w:r>
            <w:r>
              <w:rPr>
                <w:rFonts w:ascii="Helvetica" w:eastAsia="MS PGothic" w:hAnsi="Helvetica" w:cs="Helvetica"/>
                <w:kern w:val="0"/>
                <w:sz w:val="16"/>
                <w:szCs w:val="16"/>
              </w:rPr>
              <w:br/>
            </w:r>
            <w:r w:rsidRPr="00F31506">
              <w:rPr>
                <w:rFonts w:ascii="Helvetica" w:eastAsia="MS PGothic" w:hAnsi="Helvetica" w:cs="Helvetica"/>
                <w:kern w:val="0"/>
                <w:sz w:val="16"/>
                <w:szCs w:val="16"/>
              </w:rPr>
              <w:t>- Length of cohabitation: For a maximum of 7 days</w:t>
            </w:r>
            <w:r>
              <w:rPr>
                <w:rFonts w:ascii="Helvetica" w:eastAsia="MS PGothic" w:hAnsi="Helvetica" w:cs="Helvetica"/>
                <w:kern w:val="0"/>
                <w:sz w:val="16"/>
                <w:szCs w:val="16"/>
              </w:rPr>
              <w:br/>
            </w:r>
            <w:r w:rsidRPr="00F31506">
              <w:rPr>
                <w:rFonts w:ascii="Helvetica" w:eastAsia="MS PGothic" w:hAnsi="Helvetica" w:cs="Helvetica"/>
                <w:kern w:val="0"/>
                <w:sz w:val="16"/>
                <w:szCs w:val="16"/>
              </w:rPr>
              <w:t>- Proof of pregnancy: Vaginal plug or sperm in vaginal smear was referred to as day 0 of pregnancy</w:t>
            </w:r>
            <w:r>
              <w:rPr>
                <w:rFonts w:ascii="Helvetica" w:eastAsia="MS PGothic" w:hAnsi="Helvetica" w:cs="Helvetica"/>
                <w:kern w:val="0"/>
                <w:sz w:val="16"/>
                <w:szCs w:val="16"/>
              </w:rPr>
              <w:br/>
            </w:r>
            <w:r w:rsidRPr="00F31506">
              <w:rPr>
                <w:rFonts w:ascii="Helvetica" w:eastAsia="MS PGothic" w:hAnsi="Helvetica" w:cs="Helvetica"/>
                <w:kern w:val="0"/>
                <w:sz w:val="16"/>
                <w:szCs w:val="16"/>
              </w:rPr>
              <w:t>- Further matings after two unsuccessful attempts: no</w:t>
            </w:r>
            <w:r>
              <w:rPr>
                <w:rFonts w:ascii="Helvetica" w:eastAsia="MS PGothic" w:hAnsi="Helvetica" w:cs="Helvetica"/>
                <w:kern w:val="0"/>
                <w:sz w:val="16"/>
                <w:szCs w:val="16"/>
              </w:rPr>
              <w:br/>
            </w:r>
            <w:r w:rsidRPr="00F31506">
              <w:rPr>
                <w:rFonts w:ascii="Helvetica" w:eastAsia="MS PGothic" w:hAnsi="Helvetica" w:cs="Helvetica"/>
                <w:kern w:val="0"/>
                <w:sz w:val="16"/>
                <w:szCs w:val="16"/>
              </w:rPr>
              <w:t>- After successful mating each pregnant female was caged (how): individually</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494174286"/>
              <w:rPr>
                <w:rFonts w:ascii="Helvetica" w:eastAsia="MS PGothic" w:hAnsi="Helvetica" w:cs="Helvetica"/>
                <w:kern w:val="0"/>
                <w:sz w:val="16"/>
                <w:szCs w:val="16"/>
              </w:rPr>
            </w:pPr>
            <w:r w:rsidRPr="00F31506">
              <w:rPr>
                <w:rFonts w:ascii="Helvetica" w:eastAsia="MS PGothic" w:hAnsi="Helvetica" w:cs="Helvetica"/>
                <w:kern w:val="0"/>
                <w:sz w:val="16"/>
                <w:szCs w:val="16"/>
              </w:rPr>
              <w:t>PREPARATION OF DOSING SOLUTIONS:</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The test article was weighed for each dose level and suspended in 0.5% CMC-Na solution with 0.1% Tween 80 (Tween 80, DIFCO LABORAOTRIES, Lot No. 130420JA, and CMC-Na, Iwai Chemicals Company, Lot No. 110810) using an agate mortar. </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VEHICLE</w:t>
            </w:r>
            <w:r>
              <w:rPr>
                <w:rFonts w:ascii="Helvetica" w:eastAsia="MS PGothic" w:hAnsi="Helvetica" w:cs="Helvetica"/>
                <w:kern w:val="0"/>
                <w:sz w:val="16"/>
                <w:szCs w:val="16"/>
              </w:rPr>
              <w:br/>
            </w:r>
            <w:r w:rsidRPr="00F31506">
              <w:rPr>
                <w:rFonts w:ascii="Helvetica" w:eastAsia="MS PGothic" w:hAnsi="Helvetica" w:cs="Helvetica"/>
                <w:kern w:val="0"/>
                <w:sz w:val="16"/>
                <w:szCs w:val="16"/>
              </w:rPr>
              <w:t>- Concentration in vehicle: 0.5%</w:t>
            </w:r>
            <w:r>
              <w:rPr>
                <w:rFonts w:ascii="Helvetica" w:eastAsia="MS PGothic" w:hAnsi="Helvetica" w:cs="Helvetica"/>
                <w:kern w:val="0"/>
                <w:sz w:val="16"/>
                <w:szCs w:val="16"/>
              </w:rPr>
              <w:br/>
            </w:r>
            <w:r w:rsidRPr="00F31506">
              <w:rPr>
                <w:rFonts w:ascii="Helvetica" w:eastAsia="MS PGothic" w:hAnsi="Helvetica" w:cs="Helvetica"/>
                <w:kern w:val="0"/>
                <w:sz w:val="16"/>
                <w:szCs w:val="16"/>
              </w:rPr>
              <w:t>- Amount of vehicle (if gavage): 5 mL/kg bw</w:t>
            </w:r>
            <w:r>
              <w:rPr>
                <w:rFonts w:ascii="Helvetica" w:eastAsia="MS PGothic" w:hAnsi="Helvetica" w:cs="Helvetica"/>
                <w:kern w:val="0"/>
                <w:sz w:val="16"/>
                <w:szCs w:val="16"/>
              </w:rPr>
              <w:br/>
            </w:r>
            <w:r w:rsidRPr="00F31506">
              <w:rPr>
                <w:rFonts w:ascii="Helvetica" w:eastAsia="MS PGothic" w:hAnsi="Helvetica" w:cs="Helvetica"/>
                <w:kern w:val="0"/>
                <w:sz w:val="16"/>
                <w:szCs w:val="16"/>
              </w:rPr>
              <w:t>- Lot/batch no. (if required): 130420JA</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Frequency of treatment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44"/>
      </w:tblGrid>
      <w:tr w:rsidR="00F31506" w:rsidRPr="00F31506">
        <w:trPr>
          <w:tblCellSpacing w:w="5" w:type="dxa"/>
        </w:trPr>
        <w:tc>
          <w:tcPr>
            <w:tcW w:w="0" w:type="auto"/>
            <w:hideMark/>
          </w:tcPr>
          <w:p w:rsidR="00F31506" w:rsidRPr="00F31506" w:rsidRDefault="00F31506" w:rsidP="00F31506">
            <w:pPr>
              <w:widowControl/>
              <w:jc w:val="left"/>
              <w:divId w:val="151807867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Once/day, 7 days/week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Duration of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679"/>
      </w:tblGrid>
      <w:tr w:rsidR="00F31506" w:rsidRPr="00F31506">
        <w:trPr>
          <w:tblCellSpacing w:w="5" w:type="dxa"/>
        </w:trPr>
        <w:tc>
          <w:tcPr>
            <w:tcW w:w="0" w:type="auto"/>
            <w:hideMark/>
          </w:tcPr>
          <w:p w:rsidR="00F31506" w:rsidRPr="00F31506" w:rsidRDefault="00F31506" w:rsidP="00F31506">
            <w:pPr>
              <w:widowControl/>
              <w:jc w:val="left"/>
              <w:divId w:val="161667349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Males: 45 days; Females: from 14 days before mating until 3 days of lactation (up to 46 days)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Doses /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1"/>
        <w:gridCol w:w="2130"/>
      </w:tblGrid>
      <w:tr w:rsidR="00F31506" w:rsidRPr="00F31506">
        <w:trPr>
          <w:tblCellSpacing w:w="5" w:type="dxa"/>
        </w:trPr>
        <w:tc>
          <w:tcPr>
            <w:tcW w:w="0" w:type="auto"/>
            <w:gridSpan w:val="2"/>
            <w:hideMark/>
          </w:tcPr>
          <w:p w:rsidR="00F31506" w:rsidRPr="00F31506" w:rsidRDefault="00F31506" w:rsidP="00F31506">
            <w:pPr>
              <w:widowControl/>
              <w:jc w:val="left"/>
              <w:divId w:val="19778817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0 (vehicle), 10, 60, and 300 mg/kg bw/day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Basis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actual ingested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539"/>
      </w:tblGrid>
      <w:tr w:rsidR="00F31506" w:rsidRPr="00F31506">
        <w:trPr>
          <w:tblCellSpacing w:w="5" w:type="dxa"/>
        </w:trPr>
        <w:tc>
          <w:tcPr>
            <w:tcW w:w="0" w:type="auto"/>
            <w:hideMark/>
          </w:tcPr>
          <w:p w:rsidR="00F31506" w:rsidRPr="00F31506" w:rsidRDefault="00F31506" w:rsidP="00F31506">
            <w:pPr>
              <w:widowControl/>
              <w:jc w:val="left"/>
              <w:divId w:val="141223925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12 animals/sex/dose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117"/>
      </w:tblGrid>
      <w:tr w:rsidR="00F31506" w:rsidRPr="00F31506">
        <w:trPr>
          <w:tblCellSpacing w:w="5" w:type="dxa"/>
        </w:trPr>
        <w:tc>
          <w:tcPr>
            <w:tcW w:w="0" w:type="auto"/>
            <w:hideMark/>
          </w:tcPr>
          <w:p w:rsidR="00F31506" w:rsidRPr="00F31506" w:rsidRDefault="00F31506" w:rsidP="00F31506">
            <w:pPr>
              <w:widowControl/>
              <w:jc w:val="left"/>
              <w:divId w:val="208687685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concurrent no treatment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Further 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86836864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 Dose selection rationale: Males and females in the 300 and 1000 mg/kg groups showed suppressed body weight gain or decreased body weight and a tendency toward low value or a low value in food consumption and the males showed a low value in the weight of the seminal vesicle, and males in the 300 mg/kg group showed distended cecum. In the 1000 mg/kg group, males and females showed distended cecum, and males showed low values in the thymus and prostate, etc. Based on these results, the high dose level was set at 300 mg/kg and the middle and low dose levels at 60 mg/kg and 10 mg/kg, respectively, using a common ratio of approximately 5.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Examinations </w:t>
      </w:r>
    </w:p>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Fetal examinations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972751063"/>
              <w:rPr>
                <w:rFonts w:ascii="Helvetica" w:eastAsia="MS PGothic" w:hAnsi="Helvetica" w:cs="Helvetica"/>
                <w:kern w:val="0"/>
                <w:sz w:val="16"/>
                <w:szCs w:val="16"/>
              </w:rPr>
            </w:pPr>
            <w:r w:rsidRPr="00F31506">
              <w:rPr>
                <w:rFonts w:ascii="Helvetica" w:eastAsia="MS PGothic" w:hAnsi="Helvetica" w:cs="Helvetica"/>
                <w:kern w:val="0"/>
                <w:sz w:val="16"/>
                <w:szCs w:val="16"/>
              </w:rPr>
              <w:t>(1) Observation of Liveborn Pups</w:t>
            </w:r>
            <w:r>
              <w:rPr>
                <w:rFonts w:ascii="Helvetica" w:eastAsia="MS PGothic" w:hAnsi="Helvetica" w:cs="Helvetica"/>
                <w:kern w:val="0"/>
                <w:sz w:val="16"/>
                <w:szCs w:val="16"/>
              </w:rPr>
              <w:br/>
            </w:r>
            <w:r w:rsidRPr="00F31506">
              <w:rPr>
                <w:rFonts w:ascii="Helvetica" w:eastAsia="MS PGothic" w:hAnsi="Helvetica" w:cs="Helvetica"/>
                <w:kern w:val="0"/>
                <w:sz w:val="16"/>
                <w:szCs w:val="16"/>
              </w:rPr>
              <w:t>On day 0 of lactation, total number of live-born pups (number of live-born pups and number of stillborn pups) was counted and sex and presence/absence of external abnormalities examined. Then, they were observed every day until day 4 of lactation for general condition, mortality, etc. From the number of live pups on days 0 and 4 of lactation, live-birth index [(number of pups born alive / total number of pups born) × 100] and survival index of liveborn pups on day 4 [(number of surviving pups on day 4 of lactation / number of pups born alive) × 100] were calculated.</w:t>
            </w:r>
            <w:r>
              <w:rPr>
                <w:rFonts w:ascii="Helvetica" w:eastAsia="MS PGothic" w:hAnsi="Helvetica" w:cs="Helvetica"/>
                <w:kern w:val="0"/>
                <w:sz w:val="16"/>
                <w:szCs w:val="16"/>
              </w:rPr>
              <w:br/>
            </w:r>
            <w:r w:rsidRPr="00F31506">
              <w:rPr>
                <w:rFonts w:ascii="Helvetica" w:eastAsia="MS PGothic" w:hAnsi="Helvetica" w:cs="Helvetica"/>
                <w:kern w:val="0"/>
                <w:sz w:val="16"/>
                <w:szCs w:val="16"/>
              </w:rPr>
              <w:t>(2) Body Weight</w:t>
            </w:r>
            <w:r>
              <w:rPr>
                <w:rFonts w:ascii="Helvetica" w:eastAsia="MS PGothic" w:hAnsi="Helvetica" w:cs="Helvetica"/>
                <w:kern w:val="0"/>
                <w:sz w:val="16"/>
                <w:szCs w:val="16"/>
              </w:rPr>
              <w:br/>
            </w:r>
            <w:r w:rsidRPr="00F31506">
              <w:rPr>
                <w:rFonts w:ascii="Helvetica" w:eastAsia="MS PGothic" w:hAnsi="Helvetica" w:cs="Helvetica"/>
                <w:kern w:val="0"/>
                <w:sz w:val="16"/>
                <w:szCs w:val="16"/>
              </w:rPr>
              <w:t>All liveborn pups were weighed on days 0 and 4 of lactation. Body weight gain was calculated based on the body weight on day 0 of lactation.</w:t>
            </w:r>
            <w:r>
              <w:rPr>
                <w:rFonts w:ascii="Helvetica" w:eastAsia="MS PGothic" w:hAnsi="Helvetica" w:cs="Helvetica"/>
                <w:kern w:val="0"/>
                <w:sz w:val="16"/>
                <w:szCs w:val="16"/>
              </w:rPr>
              <w:br/>
            </w:r>
            <w:r w:rsidRPr="00F31506">
              <w:rPr>
                <w:rFonts w:ascii="Helvetica" w:eastAsia="MS PGothic" w:hAnsi="Helvetica" w:cs="Helvetica"/>
                <w:kern w:val="0"/>
                <w:sz w:val="16"/>
                <w:szCs w:val="16"/>
              </w:rPr>
              <w:t>(3) Anogenital Distance</w:t>
            </w:r>
            <w:r>
              <w:rPr>
                <w:rFonts w:ascii="Helvetica" w:eastAsia="MS PGothic" w:hAnsi="Helvetica" w:cs="Helvetica"/>
                <w:kern w:val="0"/>
                <w:sz w:val="16"/>
                <w:szCs w:val="16"/>
              </w:rPr>
              <w:br/>
            </w:r>
            <w:r w:rsidRPr="00F31506">
              <w:rPr>
                <w:rFonts w:ascii="Helvetica" w:eastAsia="MS PGothic" w:hAnsi="Helvetica" w:cs="Helvetica"/>
                <w:kern w:val="0"/>
                <w:sz w:val="16"/>
                <w:szCs w:val="16"/>
              </w:rPr>
              <w:t>On day 4 of lactation, anogenital distance (AGD) of all surviving pups was measured using a vernier caliper. In order to correct variability of the measured values due to difference in body weight among individual animals, relative distance (AGD/ body weight) was calculated by division by the third root of the body weight on day 4 of lactation.</w:t>
            </w:r>
            <w:r>
              <w:rPr>
                <w:rFonts w:ascii="Helvetica" w:eastAsia="MS PGothic" w:hAnsi="Helvetica" w:cs="Helvetica"/>
                <w:kern w:val="0"/>
                <w:sz w:val="16"/>
                <w:szCs w:val="16"/>
              </w:rPr>
              <w:br/>
            </w:r>
            <w:r w:rsidRPr="00F31506">
              <w:rPr>
                <w:rFonts w:ascii="Helvetica" w:eastAsia="MS PGothic" w:hAnsi="Helvetica" w:cs="Helvetica"/>
                <w:kern w:val="0"/>
                <w:sz w:val="16"/>
                <w:szCs w:val="16"/>
              </w:rPr>
              <w:t>(4) Necropsy</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On day 4 of lactation, all surviving pups were euthanized in the same manner as for parent animals after observation of external appearance including the oral cavity and necropsied. Pups that died were immersed and fixed in 10% neutral phosphate buffered formalin and examined under a stereomicroscope.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Statistics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86162231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For quantitative data, parametric data were tested for homogeneity of variance by the Bartlett method and homogeneous data subjected </w:t>
            </w:r>
            <w:r w:rsidRPr="00F31506">
              <w:rPr>
                <w:rFonts w:ascii="Helvetica" w:eastAsia="MS PGothic" w:hAnsi="Helvetica" w:cs="Helvetica"/>
                <w:kern w:val="0"/>
                <w:sz w:val="16"/>
                <w:szCs w:val="16"/>
              </w:rPr>
              <w:lastRenderedPageBreak/>
              <w:t xml:space="preserve">to one-way analysis of variance. Heterogeneous data and non-parametric data were analyzed by the Kruskal-Wallis test. Significant differences between the two groups were subjected to the Dunnett test or a Dunnett-type multiple comparison. Of the enumeration data, histopathological findings were subjected to a × b Chi-square test. If significant difference was observed, the data were analyzed by the Armitage Chi-square test to compare between the control group and each administration group. The other enumeration data were tested by Fisher's exact probability test. The level of significance of each test was set at 5%. The data of newborn pups were calculated means for each dam on litter basis.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Embryotoxic / teratogenic effects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4"/>
      </w:tblGrid>
      <w:tr w:rsidR="00F31506" w:rsidRPr="00F31506">
        <w:trPr>
          <w:tblCellSpacing w:w="5" w:type="dxa"/>
        </w:trPr>
        <w:tc>
          <w:tcPr>
            <w:tcW w:w="0" w:type="auto"/>
            <w:hideMark/>
          </w:tcPr>
          <w:p w:rsidR="00F31506" w:rsidRPr="00F31506" w:rsidRDefault="00F31506" w:rsidP="00F31506">
            <w:pPr>
              <w:widowControl/>
              <w:jc w:val="left"/>
              <w:divId w:val="176437784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effects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Times New Roman" w:eastAsia="MS PGothic" w:hAnsi="Times New Roman" w:cs="Times New Roman"/>
                <w:b/>
                <w:bCs/>
                <w:kern w:val="0"/>
                <w:sz w:val="24"/>
                <w:szCs w:val="24"/>
              </w:rPr>
              <w:t>(1) Observation of Liveborn Pups (Table 1)</w:t>
            </w:r>
          </w:p>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24"/>
                <w:szCs w:val="24"/>
              </w:rPr>
              <w:t> In the 300 mg/kg group, the total number of pups born, the number of pups born alive and the number of offspring alive on day 4 after birth showed tendencies toward decrease.</w:t>
            </w:r>
            <w:r w:rsidRPr="00F31506">
              <w:rPr>
                <w:rFonts w:ascii="MS PGothic" w:eastAsia="MS PGothic" w:hAnsi="MS PGothic" w:cs="MS PGothic"/>
                <w:kern w:val="0"/>
                <w:sz w:val="24"/>
                <w:szCs w:val="24"/>
              </w:rPr>
              <w:t> </w:t>
            </w:r>
            <w:r w:rsidRPr="00F31506">
              <w:rPr>
                <w:rFonts w:ascii="Times New Roman" w:eastAsia="MS PGothic" w:hAnsi="Times New Roman" w:cs="Times New Roman"/>
                <w:kern w:val="0"/>
                <w:sz w:val="24"/>
                <w:szCs w:val="24"/>
              </w:rPr>
              <w:t>Otherwise there were no significant differences between the control group and any test article administration group in the birth index, viability index on day 4 of pups, and pups showed no abnormalities in external appearance or general condition in any dose group or the control group.</w:t>
            </w:r>
            <w:r w:rsidRPr="00F31506">
              <w:rPr>
                <w:rFonts w:ascii="MS PGothic" w:eastAsia="MS PGothic" w:hAnsi="MS PGothic" w:cs="MS PGothic"/>
                <w:kern w:val="0"/>
                <w:sz w:val="24"/>
                <w:szCs w:val="24"/>
              </w:rPr>
              <w:t> </w:t>
            </w:r>
            <w:r w:rsidRPr="00F31506">
              <w:rPr>
                <w:rFonts w:ascii="Times New Roman" w:eastAsia="MS PGothic" w:hAnsi="Times New Roman" w:cs="Times New Roman"/>
                <w:kern w:val="0"/>
                <w:sz w:val="24"/>
                <w:szCs w:val="24"/>
              </w:rPr>
              <w:t>In the 10 mg/kg group, there were many male pups and there was a significant deviation in the sex ratio; however, it was an incidental change unrelated to administration of the test article since it was not observed in the 60 mg/kg or above groups.</w:t>
            </w:r>
            <w:r w:rsidRPr="00F31506">
              <w:rPr>
                <w:rFonts w:ascii="MS PGothic" w:eastAsia="MS PGothic" w:hAnsi="MS PGothic" w:cs="MS PGothic"/>
                <w:kern w:val="0"/>
                <w:sz w:val="24"/>
                <w:szCs w:val="24"/>
              </w:rPr>
              <w:t> </w:t>
            </w:r>
            <w:r w:rsidRPr="00F31506">
              <w:rPr>
                <w:rFonts w:ascii="Times New Roman" w:eastAsia="MS PGothic" w:hAnsi="Times New Roman" w:cs="Times New Roman"/>
                <w:kern w:val="0"/>
                <w:sz w:val="24"/>
                <w:szCs w:val="24"/>
              </w:rPr>
              <w:t>In the 300 mg/kg group, a significantly low value in the total number of pups born was observed in males, but the sex ratio in this group was 0.83 and it was due to a low value in the total number of pups born.</w:t>
            </w:r>
          </w:p>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24"/>
                <w:szCs w:val="24"/>
              </w:rPr>
              <w:t> </w:t>
            </w:r>
          </w:p>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b/>
                <w:bCs/>
                <w:kern w:val="0"/>
                <w:sz w:val="24"/>
                <w:szCs w:val="24"/>
              </w:rPr>
              <w:t>(2) Body Weight</w:t>
            </w:r>
          </w:p>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24"/>
                <w:szCs w:val="24"/>
              </w:rPr>
              <w:t> There were no significant differences between the control group and any test article administration group in body weight or body weight gain in males or females.</w:t>
            </w:r>
          </w:p>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24"/>
                <w:szCs w:val="24"/>
              </w:rPr>
              <w:t> </w:t>
            </w:r>
          </w:p>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b/>
                <w:bCs/>
                <w:kern w:val="0"/>
                <w:sz w:val="24"/>
                <w:szCs w:val="24"/>
              </w:rPr>
              <w:t>(3) Anogenital Distance</w:t>
            </w:r>
          </w:p>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24"/>
                <w:szCs w:val="24"/>
              </w:rPr>
              <w:t> There were no significant differences between the control group and any test article administration group in anogenital distance or relative distance in males or females.</w:t>
            </w:r>
          </w:p>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24"/>
                <w:szCs w:val="24"/>
              </w:rPr>
              <w:t> </w:t>
            </w:r>
          </w:p>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b/>
                <w:bCs/>
                <w:kern w:val="0"/>
                <w:sz w:val="24"/>
                <w:szCs w:val="24"/>
              </w:rPr>
              <w:t>(4) Necropsy</w:t>
            </w:r>
          </w:p>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24"/>
                <w:szCs w:val="24"/>
              </w:rPr>
              <w:t> There were no abnormalities in the pups that died by day 4 of lactation or those alive on day 4 of lactation in any dose group or the control group.</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951"/>
      </w:tblGrid>
      <w:tr w:rsidR="00F31506" w:rsidRPr="00F31506">
        <w:trPr>
          <w:tblCellSpacing w:w="5" w:type="dxa"/>
        </w:trPr>
        <w:tc>
          <w:tcPr>
            <w:tcW w:w="0" w:type="auto"/>
            <w:hideMark/>
          </w:tcPr>
          <w:p w:rsidR="00F31506" w:rsidRPr="00F31506" w:rsidRDefault="00F31506" w:rsidP="00F31506">
            <w:pPr>
              <w:widowControl/>
              <w:jc w:val="left"/>
              <w:divId w:val="136459214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The NOAEL for reproductive and developmental toxicity was 60 mg/kg bw/day for parent animals and offspring. </w:t>
            </w:r>
          </w:p>
        </w:tc>
      </w:tr>
    </w:tbl>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7.10 Exposure related observations in humans </w:t>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7.10.5 Exposure related observations in humans: other data </w:t>
      </w:r>
    </w:p>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Exposure related observations in humans: other data.001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1738631719"/>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IUC5-4912afa8-b78c-48e4-b9f2-eb016e6272fe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10:59:26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5022"/>
        <w:gridCol w:w="486"/>
        <w:gridCol w:w="491"/>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(reliable with restrictions)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This is the first report on the occurence of BPS in paper products and currency bills.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87"/>
        <w:gridCol w:w="638"/>
        <w:gridCol w:w="416"/>
        <w:gridCol w:w="2007"/>
        <w:gridCol w:w="1839"/>
        <w:gridCol w:w="930"/>
        <w:gridCol w:w="616"/>
        <w:gridCol w:w="840"/>
        <w:gridCol w:w="896"/>
        <w:gridCol w:w="62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Liao,C. et al.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2012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Bisphenol, a New Bisphenol Analogue, in Paper Products and Currency Bills and Its Association with Bisphenol A Residues.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Environ. Sci. Technol.46</w:t>
            </w:r>
            <w:proofErr w:type="gramStart"/>
            <w:r w:rsidRPr="00F31506">
              <w:rPr>
                <w:rFonts w:ascii="Helvetica" w:eastAsia="MS PGothic" w:hAnsi="Helvetica" w:cs="Helvetica"/>
                <w:kern w:val="0"/>
                <w:sz w:val="16"/>
                <w:szCs w:val="16"/>
              </w:rPr>
              <w:t>,6515</w:t>
            </w:r>
            <w:proofErr w:type="gramEnd"/>
            <w:r w:rsidRPr="00F31506">
              <w:rPr>
                <w:rFonts w:ascii="Helvetica" w:eastAsia="MS PGothic" w:hAnsi="Helvetica" w:cs="Helvetica"/>
                <w:kern w:val="0"/>
                <w:sz w:val="16"/>
                <w:szCs w:val="16"/>
              </w:rPr>
              <w:t xml:space="preserve">-6522.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Materials and methods </w:t>
      </w:r>
    </w:p>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21296539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Method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Exposure assessment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4"/>
      </w:tblGrid>
      <w:tr w:rsidR="00F31506" w:rsidRPr="00F31506">
        <w:trPr>
          <w:tblCellSpacing w:w="5" w:type="dxa"/>
        </w:trPr>
        <w:tc>
          <w:tcPr>
            <w:tcW w:w="0" w:type="auto"/>
            <w:hideMark/>
          </w:tcPr>
          <w:p w:rsidR="00F31506" w:rsidRPr="00F31506" w:rsidRDefault="00F31506" w:rsidP="00F31506">
            <w:pPr>
              <w:widowControl/>
              <w:jc w:val="left"/>
              <w:divId w:val="31372962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estimated </w:t>
            </w:r>
          </w:p>
        </w:tc>
      </w:tr>
    </w:tbl>
    <w:p w:rsidR="00F31506" w:rsidRPr="00F31506" w:rsidRDefault="00F31506" w:rsidP="00072462">
      <w:pPr>
        <w:keepNext/>
        <w:widowControl/>
        <w:spacing w:before="60"/>
        <w:jc w:val="left"/>
        <w:rPr>
          <w:rFonts w:ascii="Helvetica" w:eastAsia="MS PGothic" w:hAnsi="Helvetica" w:cs="Helvetica"/>
          <w:b/>
          <w:bCs/>
          <w:i/>
          <w:iCs/>
          <w:kern w:val="0"/>
          <w:sz w:val="20"/>
          <w:szCs w:val="20"/>
        </w:rPr>
      </w:pPr>
      <w:r w:rsidRPr="00F31506">
        <w:rPr>
          <w:rFonts w:ascii="Helvetica" w:eastAsia="MS PGothic" w:hAnsi="Helvetica" w:cs="Helvetica"/>
          <w:b/>
          <w:bCs/>
          <w:i/>
          <w:iCs/>
          <w:kern w:val="0"/>
          <w:sz w:val="20"/>
          <w:szCs w:val="20"/>
        </w:rPr>
        <w:t xml:space="preserve">Details on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691225127"/>
              <w:rPr>
                <w:rFonts w:ascii="Helvetica" w:eastAsia="MS PGothic" w:hAnsi="Helvetica" w:cs="Helvetica"/>
                <w:kern w:val="0"/>
                <w:sz w:val="16"/>
                <w:szCs w:val="16"/>
              </w:rPr>
            </w:pPr>
            <w:r w:rsidRPr="00F31506">
              <w:rPr>
                <w:rFonts w:ascii="Helvetica" w:eastAsia="MS PGothic" w:hAnsi="Helvetica" w:cs="Helvetica"/>
                <w:kern w:val="0"/>
                <w:sz w:val="16"/>
                <w:szCs w:val="16"/>
              </w:rPr>
              <w:t>Estimation of Daily Intake. There is no information on the transfer rates of BPS from paper products to human skin through handling of paper products. Therefore, values reported for BPA were used in the calculations.31,32 The estimated daily intake (EDI; ng/day) of BPS was calculated using eq 1</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EDI = k × C × HF × HT × AF/106</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(1), where k is the paper-to-skin transfer coefficient for BPS (21522.4 ng/s), a value reported for BPA from thermal receipt paper to human skin;13 C is the concentration of BPS in paper samples (µg/g); HF is the handling frequency (times/day; because the frequency of use and handling time are probably different, we assumed different frequency rates for various paper types; for thermal receipt paper, 2 and 150 times/day for the general population and occupationally exposed individuals, respectively; for paper currency, 2 and 20 times/day for the general population and occupationally exposed individuals; for other paper types, 5 times/day for flyers, tickets, mailing envelopes, food contacts paper, food cartons, airplane boarding pass, airplane luggage tags, printing paper, and business cards, and 10 times/day for magazines, newspapers, napkins, paper towels, and toilet paper for both the general population and occupationally exposed individuals); HT is the handling time of paper and is assumed to be 5 s for each handling; and AF is the absorption fraction of BPS by skin (27%), as reported in the literature.13 For example, if the median BPS concentration in thermal receipt is 5.0028 mg/g (= 5002.8 µg/g), the estimated median daily intake of BPS from handling of thermal receipts by the occupationally exposed individual can be calculated as </w:t>
            </w:r>
            <w:r>
              <w:rPr>
                <w:rFonts w:ascii="Helvetica" w:eastAsia="MS PGothic" w:hAnsi="Helvetica" w:cs="Helvetica"/>
                <w:kern w:val="0"/>
                <w:sz w:val="16"/>
                <w:szCs w:val="16"/>
              </w:rPr>
              <w:br/>
            </w:r>
            <w:r>
              <w:rPr>
                <w:rFonts w:ascii="Helvetica" w:eastAsia="MS PGothic" w:hAnsi="Helvetica" w:cs="Helvetica"/>
                <w:kern w:val="0"/>
                <w:sz w:val="16"/>
                <w:szCs w:val="16"/>
              </w:rPr>
              <w:br/>
            </w:r>
            <w:r w:rsidRPr="00F31506">
              <w:rPr>
                <w:rFonts w:ascii="Helvetica" w:eastAsia="MS PGothic" w:hAnsi="Helvetica" w:cs="Helvetica"/>
                <w:kern w:val="0"/>
                <w:sz w:val="16"/>
                <w:szCs w:val="16"/>
              </w:rPr>
              <w:t>EDI = 21522.4 ng/s × 5002.8 µg/g × 150 times/day × 5 s/time × 27%/106</w:t>
            </w:r>
            <w:r>
              <w:rPr>
                <w:rFonts w:ascii="Helvetica" w:eastAsia="MS PGothic" w:hAnsi="Helvetica" w:cs="Helvetica"/>
                <w:kern w:val="0"/>
                <w:sz w:val="16"/>
                <w:szCs w:val="16"/>
              </w:rPr>
              <w:br/>
            </w:r>
            <w:r w:rsidRPr="00F31506">
              <w:rPr>
                <w:rFonts w:ascii="Helvetica" w:eastAsia="MS PGothic" w:hAnsi="Helvetica" w:cs="Helvetica"/>
                <w:kern w:val="0"/>
                <w:sz w:val="16"/>
                <w:szCs w:val="16"/>
              </w:rPr>
              <w:t>= 21.5224 ng/s × 5.0028 × 150 times/day × 5 s/time × 27%</w:t>
            </w:r>
            <w:r>
              <w:rPr>
                <w:rFonts w:ascii="Helvetica" w:eastAsia="MS PGothic" w:hAnsi="Helvetica" w:cs="Helvetica"/>
                <w:kern w:val="0"/>
                <w:sz w:val="16"/>
                <w:szCs w:val="16"/>
              </w:rPr>
              <w:br/>
            </w:r>
            <w:r w:rsidRPr="00F31506">
              <w:rPr>
                <w:rFonts w:ascii="Helvetica" w:eastAsia="MS PGothic" w:hAnsi="Helvetica" w:cs="Helvetica"/>
                <w:kern w:val="0"/>
                <w:sz w:val="16"/>
                <w:szCs w:val="16"/>
              </w:rPr>
              <w:t>= 21804 ng/day</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Sample Collection</w:t>
            </w:r>
            <w:proofErr w:type="gramStart"/>
            <w:r w:rsidRPr="00F31506">
              <w:rPr>
                <w:rFonts w:ascii="MS PGothic" w:eastAsia="MS PGothic" w:hAnsi="MS PGothic" w:cs="MS PGothic"/>
                <w:kern w:val="0"/>
                <w:sz w:val="24"/>
                <w:szCs w:val="24"/>
              </w:rPr>
              <w:t>:Thermal</w:t>
            </w:r>
            <w:proofErr w:type="gramEnd"/>
            <w:r w:rsidRPr="00F31506">
              <w:rPr>
                <w:rFonts w:ascii="MS PGothic" w:eastAsia="MS PGothic" w:hAnsi="MS PGothic" w:cs="MS PGothic"/>
                <w:kern w:val="0"/>
                <w:sz w:val="24"/>
                <w:szCs w:val="24"/>
              </w:rPr>
              <w:t xml:space="preserve"> receipt paper samples (n=111) were collected from four countries, the,,, and, in 2010 and 2011. The thermal receipts (n=81) from the USA were collected from 58 locations, including supermarkets, grocery stores, banks, public libraries, gas stations, and restaurants.</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Thermal Receipt Paper. BPS was detected in all thermal receipt paper samples (n=111) at concentrations ranging from 0.0000138 to 22.0 mg/g (GM</w:t>
            </w:r>
            <w:proofErr w:type="gramStart"/>
            <w:r w:rsidRPr="00F31506">
              <w:rPr>
                <w:rFonts w:ascii="MS PGothic" w:eastAsia="MS PGothic" w:hAnsi="MS PGothic" w:cs="MS PGothic"/>
                <w:kern w:val="0"/>
                <w:sz w:val="24"/>
                <w:szCs w:val="24"/>
              </w:rPr>
              <w:t>:0.181</w:t>
            </w:r>
            <w:proofErr w:type="gramEnd"/>
            <w:r w:rsidRPr="00F31506">
              <w:rPr>
                <w:rFonts w:ascii="MS PGothic" w:eastAsia="MS PGothic" w:hAnsi="MS PGothic" w:cs="MS PGothic"/>
                <w:kern w:val="0"/>
                <w:sz w:val="24"/>
                <w:szCs w:val="24"/>
              </w:rPr>
              <w:t xml:space="preserve"> mg/g; Table 1). The highest geometric mean concentration of BPS (GM</w:t>
            </w:r>
            <w:proofErr w:type="gramStart"/>
            <w:r w:rsidRPr="00F31506">
              <w:rPr>
                <w:rFonts w:ascii="MS PGothic" w:eastAsia="MS PGothic" w:hAnsi="MS PGothic" w:cs="MS PGothic"/>
                <w:kern w:val="0"/>
                <w:sz w:val="24"/>
                <w:szCs w:val="24"/>
              </w:rPr>
              <w:t>:0.624</w:t>
            </w:r>
            <w:proofErr w:type="gramEnd"/>
            <w:r w:rsidRPr="00F31506">
              <w:rPr>
                <w:rFonts w:ascii="MS PGothic" w:eastAsia="MS PGothic" w:hAnsi="MS PGothic" w:cs="MS PGothic"/>
                <w:kern w:val="0"/>
                <w:sz w:val="24"/>
                <w:szCs w:val="24"/>
              </w:rPr>
              <w:t xml:space="preserve"> mg/g) was found in thermal receipts collected from, which was similar to that found in,(GM:0.443 mg/g; p&gt; 0.05, one-way ANOVA). These values were slightly higher than those (GM</w:t>
            </w:r>
            <w:proofErr w:type="gramStart"/>
            <w:r w:rsidRPr="00F31506">
              <w:rPr>
                <w:rFonts w:ascii="MS PGothic" w:eastAsia="MS PGothic" w:hAnsi="MS PGothic" w:cs="MS PGothic"/>
                <w:kern w:val="0"/>
                <w:sz w:val="24"/>
                <w:szCs w:val="24"/>
              </w:rPr>
              <w:t>:0.196</w:t>
            </w:r>
            <w:proofErr w:type="gramEnd"/>
            <w:r w:rsidRPr="00F31506">
              <w:rPr>
                <w:rFonts w:ascii="MS PGothic" w:eastAsia="MS PGothic" w:hAnsi="MS PGothic" w:cs="MS PGothic"/>
                <w:kern w:val="0"/>
                <w:sz w:val="24"/>
                <w:szCs w:val="24"/>
              </w:rPr>
              <w:t xml:space="preserve"> mg/g; p&gt; 0.05) in samples collected from other cities in theand significantly higher than the concentrations found in samples from,(GM: 0.0007 mg/g; p&gt; 0.001) and,(GM:0.0003 mg/g; p&gt; 0.05). There were no significant difference in the concentration of BPS in thermal receipt papers from </w:t>
            </w:r>
            <w:proofErr w:type="gramStart"/>
            <w:r w:rsidRPr="00F31506">
              <w:rPr>
                <w:rFonts w:ascii="MS PGothic" w:eastAsia="MS PGothic" w:hAnsi="MS PGothic" w:cs="MS PGothic"/>
                <w:kern w:val="0"/>
                <w:sz w:val="24"/>
                <w:szCs w:val="24"/>
              </w:rPr>
              <w:t>and(</w:t>
            </w:r>
            <w:proofErr w:type="gramEnd"/>
            <w:r w:rsidRPr="00F31506">
              <w:rPr>
                <w:rFonts w:ascii="MS PGothic" w:eastAsia="MS PGothic" w:hAnsi="MS PGothic" w:cs="MS PGothic"/>
                <w:kern w:val="0"/>
                <w:sz w:val="24"/>
                <w:szCs w:val="24"/>
              </w:rPr>
              <w:t>Table 1; p&gt;0.05).</w:t>
            </w:r>
          </w:p>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Estimated Daily Intake of BPS via Handling of Papers. Human exposure to BPS through dermal absorption, from handling of paper and paper products, is summarized in Table 2.</w:t>
            </w:r>
          </w:p>
          <w:tbl>
            <w:tblPr>
              <w:tblW w:w="4950" w:type="pct"/>
              <w:tblCellSpacing w:w="0" w:type="dxa"/>
              <w:tblCellMar>
                <w:left w:w="0" w:type="dxa"/>
                <w:right w:w="0" w:type="dxa"/>
              </w:tblCellMar>
              <w:tblLook w:val="04A0" w:firstRow="1" w:lastRow="0" w:firstColumn="1" w:lastColumn="0" w:noHBand="0" w:noVBand="1"/>
            </w:tblPr>
            <w:tblGrid>
              <w:gridCol w:w="2231"/>
              <w:gridCol w:w="406"/>
              <w:gridCol w:w="730"/>
              <w:gridCol w:w="1382"/>
              <w:gridCol w:w="789"/>
              <w:gridCol w:w="1222"/>
              <w:gridCol w:w="1476"/>
              <w:gridCol w:w="1306"/>
            </w:tblGrid>
            <w:tr w:rsidR="00F31506" w:rsidRPr="00F31506" w:rsidTr="003934AB">
              <w:trPr>
                <w:trHeight w:val="300"/>
                <w:tblCellSpacing w:w="0" w:type="dxa"/>
              </w:trPr>
              <w:tc>
                <w:tcPr>
                  <w:tcW w:w="11180" w:type="dxa"/>
                  <w:gridSpan w:val="8"/>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Table 1. Concentrations of Bisphenol S (BPS) in Thermal Receipt Papers (mg/g) From the,,, and</w:t>
                  </w:r>
                </w:p>
              </w:tc>
            </w:tr>
            <w:tr w:rsidR="00F31506" w:rsidRPr="00F31506" w:rsidTr="003934AB">
              <w:trPr>
                <w:trHeight w:val="300"/>
                <w:tblCellSpacing w:w="0" w:type="dxa"/>
              </w:trPr>
              <w:tc>
                <w:tcPr>
                  <w:tcW w:w="0" w:type="auto"/>
                  <w:gridSpan w:val="4"/>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and in Other Types of Papers (µg/g) from,,</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r>
            <w:tr w:rsidR="00F31506" w:rsidRPr="00F31506" w:rsidTr="003934AB">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r>
            <w:tr w:rsidR="00F31506" w:rsidRPr="00F31506" w:rsidTr="003934AB">
              <w:trPr>
                <w:trHeight w:val="300"/>
                <w:tblCellSpacing w:w="0" w:type="dxa"/>
              </w:trPr>
              <w:tc>
                <w:tcPr>
                  <w:tcW w:w="0" w:type="auto"/>
                  <w:gridSpan w:val="8"/>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BPS Concentration in Thermal Receipt Papers (mg/g)</w:t>
                  </w:r>
                </w:p>
              </w:tc>
            </w:tr>
            <w:tr w:rsidR="00F31506" w:rsidRPr="00F31506" w:rsidTr="003934AB">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site</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w:t>
                  </w:r>
                  <w:r w:rsidRPr="00F31506">
                    <w:rPr>
                      <w:rFonts w:ascii="MS PGothic" w:eastAsia="MS PGothic" w:hAnsi="MS PGothic" w:cs="MS PGothic"/>
                      <w:kern w:val="0"/>
                      <w:sz w:val="24"/>
                      <w:szCs w:val="24"/>
                      <w:vertAlign w:val="superscript"/>
                    </w:rPr>
                    <w:t>a</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GM</w:t>
                  </w:r>
                  <w:r w:rsidRPr="00F31506">
                    <w:rPr>
                      <w:rFonts w:ascii="MS PGothic" w:eastAsia="MS PGothic" w:hAnsi="MS PGothic" w:cs="MS PGothic"/>
                      <w:kern w:val="0"/>
                      <w:sz w:val="24"/>
                      <w:szCs w:val="24"/>
                      <w:vertAlign w:val="superscript"/>
                    </w:rPr>
                    <w:t>b</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fifth percentile</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median</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95th percentile</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range</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roofErr w:type="gramStart"/>
                  <w:r w:rsidRPr="00F31506">
                    <w:rPr>
                      <w:rFonts w:ascii="MS PGothic" w:eastAsia="MS PGothic" w:hAnsi="MS PGothic" w:cs="MS PGothic"/>
                      <w:kern w:val="0"/>
                      <w:sz w:val="24"/>
                      <w:szCs w:val="24"/>
                    </w:rPr>
                    <w:t>detection</w:t>
                  </w:r>
                  <w:proofErr w:type="gramEnd"/>
                  <w:r w:rsidRPr="00F31506">
                    <w:rPr>
                      <w:rFonts w:ascii="MS PGothic" w:eastAsia="MS PGothic" w:hAnsi="MS PGothic" w:cs="MS PGothic"/>
                      <w:kern w:val="0"/>
                      <w:sz w:val="24"/>
                      <w:szCs w:val="24"/>
                    </w:rPr>
                    <w:t xml:space="preserve"> rate (%)</w:t>
                  </w:r>
                </w:p>
              </w:tc>
            </w:tr>
            <w:tr w:rsidR="00F31506" w:rsidRPr="00F31506" w:rsidTr="003934AB">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Albany,</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0.443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7.44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13.4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0.0000138–22.0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w:t>
                  </w:r>
                </w:p>
              </w:tc>
            </w:tr>
            <w:tr w:rsidR="00F31506" w:rsidRPr="00F31506" w:rsidTr="003934AB">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other cities,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0.196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0.0133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0.414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7.11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0.000998–12.0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w:t>
                  </w:r>
                </w:p>
              </w:tc>
            </w:tr>
            <w:tr w:rsidR="00F31506" w:rsidRPr="00F31506" w:rsidTr="003934AB">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Japan</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0.624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0.0248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5.50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6.10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0.000546–6.13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w:t>
                  </w:r>
                </w:p>
              </w:tc>
            </w:tr>
            <w:tr w:rsidR="00F31506" w:rsidRPr="00F31506" w:rsidTr="003934AB">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Korea</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0.0088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0.0000896–0.011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w:t>
                  </w:r>
                </w:p>
              </w:tc>
            </w:tr>
            <w:tr w:rsidR="00F31506" w:rsidRPr="00F31506" w:rsidTr="003934AB">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Vietnam</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0.000105–0.000554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w:t>
                  </w:r>
                </w:p>
              </w:tc>
            </w:tr>
            <w:tr w:rsidR="00F31506" w:rsidRPr="00F31506" w:rsidTr="003934AB">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all thermal receipt papers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0.181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5.00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13.2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0.0000138–22.0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w:t>
                  </w:r>
                </w:p>
              </w:tc>
            </w:tr>
            <w:tr w:rsidR="00F31506" w:rsidRPr="00F31506" w:rsidTr="003934AB">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r>
            <w:tr w:rsidR="00F31506" w:rsidRPr="00F31506" w:rsidTr="003934AB">
              <w:trPr>
                <w:trHeight w:val="300"/>
                <w:tblCellSpacing w:w="0" w:type="dxa"/>
              </w:trPr>
              <w:tc>
                <w:tcPr>
                  <w:tcW w:w="0" w:type="auto"/>
                  <w:gridSpan w:val="8"/>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BPS Concentration in Several Paper Products (µg/g)</w:t>
                  </w:r>
                </w:p>
              </w:tc>
            </w:tr>
            <w:tr w:rsidR="00F31506" w:rsidRPr="00F31506" w:rsidTr="003934AB">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paper type</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GM</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fifth percentile</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median</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95th percentile</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range</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proofErr w:type="gramStart"/>
                  <w:r w:rsidRPr="00F31506">
                    <w:rPr>
                      <w:rFonts w:ascii="MS PGothic" w:eastAsia="MS PGothic" w:hAnsi="MS PGothic" w:cs="MS PGothic"/>
                      <w:kern w:val="0"/>
                      <w:sz w:val="24"/>
                      <w:szCs w:val="24"/>
                    </w:rPr>
                    <w:t>detection</w:t>
                  </w:r>
                  <w:proofErr w:type="gramEnd"/>
                  <w:r w:rsidRPr="00F31506">
                    <w:rPr>
                      <w:rFonts w:ascii="MS PGothic" w:eastAsia="MS PGothic" w:hAnsi="MS PGothic" w:cs="MS PGothic"/>
                      <w:kern w:val="0"/>
                      <w:sz w:val="24"/>
                      <w:szCs w:val="24"/>
                    </w:rPr>
                    <w:t xml:space="preserve"> rate (%)</w:t>
                  </w:r>
                </w:p>
              </w:tc>
            </w:tr>
            <w:tr w:rsidR="00F31506" w:rsidRPr="00F31506" w:rsidTr="003934AB">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Paper currencies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0.0290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0.0301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1.86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w:t>
                  </w:r>
                  <w:r w:rsidRPr="00F31506">
                    <w:rPr>
                      <w:rFonts w:ascii="MS PGothic" w:eastAsia="MS PGothic" w:hAnsi="MS PGothic" w:cs="MS PGothic"/>
                      <w:kern w:val="0"/>
                      <w:sz w:val="24"/>
                      <w:szCs w:val="24"/>
                      <w:vertAlign w:val="superscript"/>
                    </w:rPr>
                    <w:t>c</w:t>
                  </w:r>
                  <w:r w:rsidRPr="00F31506">
                    <w:rPr>
                      <w:rFonts w:ascii="MS PGothic" w:eastAsia="MS PGothic" w:hAnsi="MS PGothic" w:cs="MS PGothic"/>
                      <w:kern w:val="0"/>
                      <w:sz w:val="24"/>
                      <w:szCs w:val="24"/>
                    </w:rPr>
                    <w:t>–4.04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94</w:t>
                  </w:r>
                </w:p>
              </w:tc>
            </w:tr>
            <w:tr w:rsidR="00F31506" w:rsidRPr="00F31506" w:rsidTr="003934AB">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flyers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0.0099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0.0109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4.69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&lt;LOQ–5.41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80</w:t>
                  </w:r>
                </w:p>
              </w:tc>
            </w:tr>
            <w:tr w:rsidR="00F31506" w:rsidRPr="00F31506" w:rsidTr="003934AB">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magazines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0.0039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&lt;LOQ–0.0045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40</w:t>
                  </w:r>
                </w:p>
              </w:tc>
            </w:tr>
            <w:tr w:rsidR="00F31506" w:rsidRPr="00F31506" w:rsidTr="003934AB">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tickets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2.33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0.858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5.27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5.92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0.183–5.93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w:t>
                  </w:r>
                </w:p>
              </w:tc>
            </w:tr>
            <w:tr w:rsidR="00F31506" w:rsidRPr="00F31506" w:rsidTr="003934AB">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mailing envelopes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1.33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0.527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0.870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6.81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0.476–8.08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w:t>
                  </w:r>
                </w:p>
              </w:tc>
            </w:tr>
            <w:tr w:rsidR="00F31506" w:rsidRPr="00F31506" w:rsidTr="003934AB">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newspapers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0.753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&lt;LOQ–0.840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25</w:t>
                  </w:r>
                </w:p>
              </w:tc>
            </w:tr>
            <w:tr w:rsidR="00F31506" w:rsidRPr="00F31506" w:rsidTr="003934AB">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lastRenderedPageBreak/>
                    <w:t>food contact papers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0.0053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&lt;LOQ–0.0117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8.3</w:t>
                  </w:r>
                </w:p>
              </w:tc>
            </w:tr>
            <w:tr w:rsidR="00F31506" w:rsidRPr="00F31506" w:rsidTr="003934AB">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food cartons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0.0048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0.0922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0.136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&lt;LOQ–0.143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57</w:t>
                  </w:r>
                </w:p>
              </w:tc>
            </w:tr>
            <w:tr w:rsidR="00F31506" w:rsidRPr="00F31506" w:rsidTr="003934AB">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airplane boarding passes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3.00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1.53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2.76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7.71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1.51–8.38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w:t>
                  </w:r>
                </w:p>
              </w:tc>
            </w:tr>
            <w:tr w:rsidR="00F31506" w:rsidRPr="00F31506" w:rsidTr="003934AB">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airplane luggage tags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3.56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2.25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3.84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5.51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2.19–5.58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w:t>
                  </w:r>
                </w:p>
              </w:tc>
            </w:tr>
            <w:tr w:rsidR="00F31506" w:rsidRPr="00F31506" w:rsidTr="003934AB">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printing paper</w:t>
                  </w:r>
                  <w:r w:rsidRPr="00F31506">
                    <w:rPr>
                      <w:rFonts w:ascii="MS PGothic" w:eastAsia="MS PGothic" w:hAnsi="MS PGothic" w:cs="MS PGothic"/>
                      <w:kern w:val="0"/>
                      <w:sz w:val="24"/>
                      <w:szCs w:val="24"/>
                      <w:vertAlign w:val="superscript"/>
                    </w:rPr>
                    <w:t>d</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rsidTr="003934AB">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business cards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0.0561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&lt;LOQ–0.0730</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33</w:t>
                  </w:r>
                </w:p>
              </w:tc>
            </w:tr>
            <w:tr w:rsidR="00F31506" w:rsidRPr="00F31506" w:rsidTr="003934AB">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napkins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0.0004</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0.992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&lt;LOQ–1.53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25</w:t>
                  </w:r>
                </w:p>
              </w:tc>
            </w:tr>
            <w:tr w:rsidR="00F31506" w:rsidRPr="00F31506" w:rsidTr="003934AB">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kitchen rolls (paper towels)</w:t>
                  </w:r>
                  <w:r w:rsidRPr="00F31506">
                    <w:rPr>
                      <w:rFonts w:ascii="MS PGothic" w:eastAsia="MS PGothic" w:hAnsi="MS PGothic" w:cs="MS PGothic"/>
                      <w:kern w:val="0"/>
                      <w:sz w:val="24"/>
                      <w:szCs w:val="24"/>
                      <w:vertAlign w:val="superscript"/>
                    </w:rPr>
                    <w:t>d</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w:t>
                  </w:r>
                </w:p>
              </w:tc>
            </w:tr>
            <w:tr w:rsidR="00F31506" w:rsidRPr="00F31506" w:rsidTr="003934AB">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toilet paper</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&lt;LOQ–0.0009</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17</w:t>
                  </w:r>
                </w:p>
              </w:tc>
            </w:tr>
            <w:tr w:rsidR="00F31506" w:rsidRPr="00F31506" w:rsidTr="003934AB">
              <w:trPr>
                <w:trHeight w:val="300"/>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all papers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157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0.0072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0.0085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4.75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&lt;LOQ–8.38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66</w:t>
                  </w:r>
                </w:p>
              </w:tc>
            </w:tr>
            <w:tr w:rsidR="00F31506" w:rsidRPr="00F31506" w:rsidTr="003934AB">
              <w:trPr>
                <w:trHeight w:val="300"/>
                <w:tblCellSpacing w:w="0" w:type="dxa"/>
              </w:trPr>
              <w:tc>
                <w:tcPr>
                  <w:tcW w:w="0" w:type="auto"/>
                  <w:gridSpan w:val="5"/>
                  <w:vAlign w:val="center"/>
                  <w:hideMark/>
                </w:tcPr>
                <w:p w:rsidR="00F31506" w:rsidRPr="00F31506" w:rsidRDefault="00F31506" w:rsidP="00F31506">
                  <w:pPr>
                    <w:widowControl/>
                    <w:jc w:val="left"/>
                    <w:rPr>
                      <w:rFonts w:ascii="MS PGothic" w:eastAsia="MS PGothic" w:hAnsi="MS PGothic" w:cs="MS PGothic"/>
                      <w:kern w:val="0"/>
                      <w:sz w:val="24"/>
                      <w:szCs w:val="24"/>
                    </w:rPr>
                  </w:pPr>
                  <w:proofErr w:type="gramStart"/>
                  <w:r w:rsidRPr="00F31506">
                    <w:rPr>
                      <w:rFonts w:ascii="MS PGothic" w:eastAsia="MS PGothic" w:hAnsi="MS PGothic" w:cs="MS PGothic"/>
                      <w:kern w:val="0"/>
                      <w:sz w:val="24"/>
                      <w:szCs w:val="24"/>
                      <w:vertAlign w:val="superscript"/>
                    </w:rPr>
                    <w:t>a</w:t>
                  </w:r>
                  <w:r w:rsidRPr="00F31506">
                    <w:rPr>
                      <w:rFonts w:ascii="MS PGothic" w:eastAsia="MS PGothic" w:hAnsi="MS PGothic" w:cs="MS PGothic"/>
                      <w:kern w:val="0"/>
                      <w:sz w:val="24"/>
                      <w:szCs w:val="24"/>
                    </w:rPr>
                    <w:t>n</w:t>
                  </w:r>
                  <w:proofErr w:type="gramEnd"/>
                  <w:r w:rsidRPr="00F31506">
                    <w:rPr>
                      <w:rFonts w:ascii="MS PGothic" w:eastAsia="MS PGothic" w:hAnsi="MS PGothic" w:cs="MS PGothic"/>
                      <w:kern w:val="0"/>
                      <w:sz w:val="24"/>
                      <w:szCs w:val="24"/>
                    </w:rPr>
                    <w:t>: number of samples.</w:t>
                  </w:r>
                  <w:r w:rsidRPr="00F31506">
                    <w:rPr>
                      <w:rFonts w:ascii="MS PGothic" w:eastAsia="MS PGothic" w:hAnsi="MS PGothic" w:cs="MS PGothic"/>
                      <w:kern w:val="0"/>
                      <w:sz w:val="24"/>
                      <w:szCs w:val="24"/>
                      <w:vertAlign w:val="superscript"/>
                    </w:rPr>
                    <w:t>b</w:t>
                  </w:r>
                  <w:r w:rsidRPr="00F31506">
                    <w:rPr>
                      <w:rFonts w:ascii="MS PGothic" w:eastAsia="MS PGothic" w:hAnsi="MS PGothic" w:cs="MS PGothic"/>
                      <w:kern w:val="0"/>
                      <w:sz w:val="24"/>
                      <w:szCs w:val="24"/>
                    </w:rPr>
                    <w:t>GM: geometric mean.</w:t>
                  </w:r>
                  <w:r w:rsidRPr="00F31506">
                    <w:rPr>
                      <w:rFonts w:ascii="MS PGothic" w:eastAsia="MS PGothic" w:hAnsi="MS PGothic" w:cs="MS PGothic"/>
                      <w:kern w:val="0"/>
                      <w:sz w:val="24"/>
                      <w:szCs w:val="24"/>
                      <w:vertAlign w:val="superscript"/>
                    </w:rPr>
                    <w:t>c</w:t>
                  </w:r>
                  <w:r w:rsidRPr="00F31506">
                    <w:rPr>
                      <w:rFonts w:ascii="MS PGothic" w:eastAsia="MS PGothic" w:hAnsi="MS PGothic" w:cs="MS PGothic"/>
                      <w:kern w:val="0"/>
                      <w:sz w:val="24"/>
                      <w:szCs w:val="24"/>
                    </w:rPr>
                    <w:t>LOQ: 0.1 ng/g.</w:t>
                  </w:r>
                  <w:r w:rsidRPr="00F31506">
                    <w:rPr>
                      <w:rFonts w:ascii="MS PGothic" w:eastAsia="MS PGothic" w:hAnsi="MS PGothic" w:cs="MS PGothic"/>
                      <w:kern w:val="0"/>
                      <w:sz w:val="24"/>
                      <w:szCs w:val="24"/>
                      <w:vertAlign w:val="superscript"/>
                    </w:rPr>
                    <w:t>d</w:t>
                  </w:r>
                  <w:r w:rsidRPr="00F31506">
                    <w:rPr>
                      <w:rFonts w:ascii="MS PGothic" w:eastAsia="MS PGothic" w:hAnsi="MS PGothic" w:cs="MS PGothic"/>
                      <w:kern w:val="0"/>
                      <w:sz w:val="24"/>
                      <w:szCs w:val="24"/>
                    </w:rPr>
                    <w:t>: not detectable.</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r>
          </w:tbl>
          <w:p w:rsidR="00F31506" w:rsidRPr="00F31506" w:rsidRDefault="003934AB" w:rsidP="00F31506">
            <w:pPr>
              <w:widowControl/>
              <w:jc w:val="left"/>
              <w:rPr>
                <w:rFonts w:ascii="MS PGothic" w:eastAsia="MS PGothic" w:hAnsi="MS PGothic" w:cs="MS PGothic"/>
                <w:kern w:val="0"/>
                <w:sz w:val="24"/>
                <w:szCs w:val="24"/>
              </w:rPr>
            </w:pPr>
            <w:r>
              <w:rPr>
                <w:rFonts w:ascii="MS PGothic" w:eastAsia="MS PGothic" w:hAnsi="MS PGothic" w:cs="MS PGothic"/>
                <w:kern w:val="0"/>
                <w:sz w:val="24"/>
                <w:szCs w:val="24"/>
              </w:rPr>
              <w:t>Table 2</w:t>
            </w:r>
            <w:r>
              <w:t xml:space="preserve"> </w:t>
            </w:r>
            <w:r w:rsidRPr="003934AB">
              <w:rPr>
                <w:rFonts w:ascii="MS PGothic" w:eastAsia="MS PGothic" w:hAnsi="MS PGothic" w:cs="MS PGothic"/>
                <w:kern w:val="0"/>
                <w:sz w:val="24"/>
                <w:szCs w:val="24"/>
              </w:rPr>
              <w:t>Estimated Daily Intake (ng/day) of BPS, via Handling of Papers, through Dermal Exposures, by the General</w:t>
            </w:r>
          </w:p>
          <w:tbl>
            <w:tblPr>
              <w:tblW w:w="4900" w:type="pct"/>
              <w:tblCellSpacing w:w="0" w:type="dxa"/>
              <w:tblCellMar>
                <w:left w:w="0" w:type="dxa"/>
                <w:right w:w="0" w:type="dxa"/>
              </w:tblCellMar>
              <w:tblLook w:val="04A0" w:firstRow="1" w:lastRow="0" w:firstColumn="1" w:lastColumn="0" w:noHBand="0" w:noVBand="1"/>
            </w:tblPr>
            <w:tblGrid>
              <w:gridCol w:w="1662"/>
              <w:gridCol w:w="800"/>
              <w:gridCol w:w="1021"/>
              <w:gridCol w:w="800"/>
              <w:gridCol w:w="1021"/>
              <w:gridCol w:w="104"/>
              <w:gridCol w:w="800"/>
              <w:gridCol w:w="1167"/>
              <w:gridCol w:w="805"/>
              <w:gridCol w:w="1265"/>
            </w:tblGrid>
            <w:tr w:rsidR="00F31506" w:rsidRPr="00F31506" w:rsidTr="003934AB">
              <w:trPr>
                <w:trHeight w:val="300"/>
                <w:tblCellSpacing w:w="0" w:type="dxa"/>
              </w:trPr>
              <w:tc>
                <w:tcPr>
                  <w:tcW w:w="2458" w:type="dxa"/>
                  <w:gridSpan w:val="2"/>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Population and Occupationally-Exposed Individuals</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1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1165"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8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1263"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r>
            <w:tr w:rsidR="00F31506" w:rsidRPr="00F31506" w:rsidTr="003934AB">
              <w:trPr>
                <w:trHeight w:val="300"/>
                <w:tblCellSpacing w:w="0" w:type="dxa"/>
              </w:trPr>
              <w:tc>
                <w:tcPr>
                  <w:tcW w:w="165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1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1165"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8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1263"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r>
            <w:tr w:rsidR="00F31506" w:rsidRPr="00F31506" w:rsidTr="003934AB">
              <w:trPr>
                <w:trHeight w:val="300"/>
                <w:tblCellSpacing w:w="0" w:type="dxa"/>
              </w:trPr>
              <w:tc>
                <w:tcPr>
                  <w:tcW w:w="165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3636" w:type="dxa"/>
                  <w:gridSpan w:val="4"/>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general population</w:t>
                  </w:r>
                </w:p>
              </w:tc>
              <w:tc>
                <w:tcPr>
                  <w:tcW w:w="1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4031" w:type="dxa"/>
                  <w:gridSpan w:val="4"/>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occupational exposure</w:t>
                  </w:r>
                </w:p>
              </w:tc>
            </w:tr>
            <w:tr w:rsidR="00F31506" w:rsidRPr="00F31506" w:rsidTr="003934AB">
              <w:trPr>
                <w:trHeight w:val="300"/>
                <w:tblCellSpacing w:w="0" w:type="dxa"/>
              </w:trPr>
              <w:tc>
                <w:tcPr>
                  <w:tcW w:w="165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paper type</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GM</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fifth percentile</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median</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95th percentile</w:t>
                  </w:r>
                </w:p>
              </w:tc>
              <w:tc>
                <w:tcPr>
                  <w:tcW w:w="1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GM</w:t>
                  </w:r>
                </w:p>
              </w:tc>
              <w:tc>
                <w:tcPr>
                  <w:tcW w:w="1165"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fifth percentile</w:t>
                  </w:r>
                </w:p>
              </w:tc>
              <w:tc>
                <w:tcPr>
                  <w:tcW w:w="8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median</w:t>
                  </w:r>
                </w:p>
              </w:tc>
              <w:tc>
                <w:tcPr>
                  <w:tcW w:w="1263"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95th percentile</w:t>
                  </w:r>
                </w:p>
              </w:tc>
            </w:tr>
            <w:tr w:rsidR="00F31506" w:rsidRPr="00F31506" w:rsidTr="003934AB">
              <w:trPr>
                <w:trHeight w:val="300"/>
                <w:tblCellSpacing w:w="0" w:type="dxa"/>
              </w:trPr>
              <w:tc>
                <w:tcPr>
                  <w:tcW w:w="165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thermal receipt</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10.5</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0.0107</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291</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767</w:t>
                  </w:r>
                </w:p>
              </w:tc>
              <w:tc>
                <w:tcPr>
                  <w:tcW w:w="1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787</w:t>
                  </w:r>
                </w:p>
              </w:tc>
              <w:tc>
                <w:tcPr>
                  <w:tcW w:w="1165"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0.802</w:t>
                  </w:r>
                </w:p>
              </w:tc>
              <w:tc>
                <w:tcPr>
                  <w:tcW w:w="8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21804</w:t>
                  </w:r>
                </w:p>
              </w:tc>
              <w:tc>
                <w:tcPr>
                  <w:tcW w:w="1263"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57493</w:t>
                  </w:r>
                </w:p>
              </w:tc>
            </w:tr>
            <w:tr w:rsidR="00F31506" w:rsidRPr="00F31506" w:rsidTr="003934AB">
              <w:trPr>
                <w:trHeight w:val="300"/>
                <w:tblCellSpacing w:w="0" w:type="dxa"/>
              </w:trPr>
              <w:tc>
                <w:tcPr>
                  <w:tcW w:w="165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paper currencies</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0.0017</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0.0017</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0.108</w:t>
                  </w:r>
                </w:p>
              </w:tc>
              <w:tc>
                <w:tcPr>
                  <w:tcW w:w="1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0.0168</w:t>
                  </w:r>
                </w:p>
              </w:tc>
              <w:tc>
                <w:tcPr>
                  <w:tcW w:w="1165"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8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0.0175</w:t>
                  </w:r>
                </w:p>
              </w:tc>
              <w:tc>
                <w:tcPr>
                  <w:tcW w:w="1263"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1.08</w:t>
                  </w:r>
                </w:p>
              </w:tc>
            </w:tr>
            <w:tr w:rsidR="00F31506" w:rsidRPr="00F31506" w:rsidTr="003934AB">
              <w:trPr>
                <w:trHeight w:val="300"/>
                <w:tblCellSpacing w:w="0" w:type="dxa"/>
              </w:trPr>
              <w:tc>
                <w:tcPr>
                  <w:tcW w:w="165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flyers</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0.0014</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0.0016</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0.682</w:t>
                  </w:r>
                </w:p>
              </w:tc>
              <w:tc>
                <w:tcPr>
                  <w:tcW w:w="1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0.0014</w:t>
                  </w:r>
                </w:p>
              </w:tc>
              <w:tc>
                <w:tcPr>
                  <w:tcW w:w="1165"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w:t>
                  </w:r>
                </w:p>
              </w:tc>
              <w:tc>
                <w:tcPr>
                  <w:tcW w:w="8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0.0016</w:t>
                  </w:r>
                </w:p>
              </w:tc>
              <w:tc>
                <w:tcPr>
                  <w:tcW w:w="1263"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0.682</w:t>
                  </w:r>
                </w:p>
              </w:tc>
            </w:tr>
            <w:tr w:rsidR="00F31506" w:rsidRPr="00F31506" w:rsidTr="003934AB">
              <w:trPr>
                <w:trHeight w:val="300"/>
                <w:tblCellSpacing w:w="0" w:type="dxa"/>
              </w:trPr>
              <w:tc>
                <w:tcPr>
                  <w:tcW w:w="165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magazines</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0.0011</w:t>
                  </w:r>
                </w:p>
              </w:tc>
              <w:tc>
                <w:tcPr>
                  <w:tcW w:w="1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1165"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8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1263"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0.0011</w:t>
                  </w:r>
                </w:p>
              </w:tc>
            </w:tr>
            <w:tr w:rsidR="00F31506" w:rsidRPr="00F31506" w:rsidTr="003934AB">
              <w:trPr>
                <w:trHeight w:val="300"/>
                <w:tblCellSpacing w:w="0" w:type="dxa"/>
              </w:trPr>
              <w:tc>
                <w:tcPr>
                  <w:tcW w:w="165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tickets</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0.339</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0.125</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0.766</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0.860</w:t>
                  </w:r>
                </w:p>
              </w:tc>
              <w:tc>
                <w:tcPr>
                  <w:tcW w:w="1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0.339</w:t>
                  </w:r>
                </w:p>
              </w:tc>
              <w:tc>
                <w:tcPr>
                  <w:tcW w:w="1165"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0.125</w:t>
                  </w:r>
                </w:p>
              </w:tc>
              <w:tc>
                <w:tcPr>
                  <w:tcW w:w="8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0.766</w:t>
                  </w:r>
                </w:p>
              </w:tc>
              <w:tc>
                <w:tcPr>
                  <w:tcW w:w="1263"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0.860</w:t>
                  </w:r>
                </w:p>
              </w:tc>
            </w:tr>
            <w:tr w:rsidR="00F31506" w:rsidRPr="00F31506" w:rsidTr="003934AB">
              <w:trPr>
                <w:trHeight w:val="300"/>
                <w:tblCellSpacing w:w="0" w:type="dxa"/>
              </w:trPr>
              <w:tc>
                <w:tcPr>
                  <w:tcW w:w="165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mailing envelopes</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0.194</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0.0765</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0.126</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0.989</w:t>
                  </w:r>
                </w:p>
              </w:tc>
              <w:tc>
                <w:tcPr>
                  <w:tcW w:w="1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0.194</w:t>
                  </w:r>
                </w:p>
              </w:tc>
              <w:tc>
                <w:tcPr>
                  <w:tcW w:w="1165"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0.0765</w:t>
                  </w:r>
                </w:p>
              </w:tc>
              <w:tc>
                <w:tcPr>
                  <w:tcW w:w="8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0.126</w:t>
                  </w:r>
                </w:p>
              </w:tc>
              <w:tc>
                <w:tcPr>
                  <w:tcW w:w="1263"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0.989</w:t>
                  </w:r>
                </w:p>
              </w:tc>
            </w:tr>
            <w:tr w:rsidR="00F31506" w:rsidRPr="00F31506" w:rsidTr="003934AB">
              <w:trPr>
                <w:trHeight w:val="300"/>
                <w:tblCellSpacing w:w="0" w:type="dxa"/>
              </w:trPr>
              <w:tc>
                <w:tcPr>
                  <w:tcW w:w="165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newspapers</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0.0002</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0.219</w:t>
                  </w:r>
                </w:p>
              </w:tc>
              <w:tc>
                <w:tcPr>
                  <w:tcW w:w="1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0.0002</w:t>
                  </w:r>
                </w:p>
              </w:tc>
              <w:tc>
                <w:tcPr>
                  <w:tcW w:w="1165"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8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1263"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0.219</w:t>
                  </w:r>
                </w:p>
              </w:tc>
            </w:tr>
            <w:tr w:rsidR="00F31506" w:rsidRPr="00F31506" w:rsidTr="003934AB">
              <w:trPr>
                <w:trHeight w:val="300"/>
                <w:tblCellSpacing w:w="0" w:type="dxa"/>
              </w:trPr>
              <w:tc>
                <w:tcPr>
                  <w:tcW w:w="165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food contact papers</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0.0008</w:t>
                  </w:r>
                </w:p>
              </w:tc>
              <w:tc>
                <w:tcPr>
                  <w:tcW w:w="1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1165"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w:t>
                  </w:r>
                </w:p>
              </w:tc>
              <w:tc>
                <w:tcPr>
                  <w:tcW w:w="8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w:t>
                  </w:r>
                </w:p>
              </w:tc>
              <w:tc>
                <w:tcPr>
                  <w:tcW w:w="1263"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0.0008</w:t>
                  </w:r>
                </w:p>
              </w:tc>
            </w:tr>
            <w:tr w:rsidR="00F31506" w:rsidRPr="00F31506" w:rsidTr="003934AB">
              <w:trPr>
                <w:trHeight w:val="300"/>
                <w:tblCellSpacing w:w="0" w:type="dxa"/>
              </w:trPr>
              <w:tc>
                <w:tcPr>
                  <w:tcW w:w="165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food cartons</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0.0007</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0.0134</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0.0198</w:t>
                  </w:r>
                </w:p>
              </w:tc>
              <w:tc>
                <w:tcPr>
                  <w:tcW w:w="1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0.0007</w:t>
                  </w:r>
                </w:p>
              </w:tc>
              <w:tc>
                <w:tcPr>
                  <w:tcW w:w="1165"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w:t>
                  </w:r>
                </w:p>
              </w:tc>
              <w:tc>
                <w:tcPr>
                  <w:tcW w:w="8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0.0134</w:t>
                  </w:r>
                </w:p>
              </w:tc>
              <w:tc>
                <w:tcPr>
                  <w:tcW w:w="1263"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0.0198</w:t>
                  </w:r>
                </w:p>
              </w:tc>
            </w:tr>
            <w:tr w:rsidR="00F31506" w:rsidRPr="00F31506" w:rsidTr="003934AB">
              <w:trPr>
                <w:trHeight w:val="300"/>
                <w:tblCellSpacing w:w="0" w:type="dxa"/>
              </w:trPr>
              <w:tc>
                <w:tcPr>
                  <w:tcW w:w="165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airplane boarding passes</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0.435</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0.223</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0.401</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1.12</w:t>
                  </w:r>
                </w:p>
              </w:tc>
              <w:tc>
                <w:tcPr>
                  <w:tcW w:w="1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0.435</w:t>
                  </w:r>
                </w:p>
              </w:tc>
              <w:tc>
                <w:tcPr>
                  <w:tcW w:w="1165"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0.223</w:t>
                  </w:r>
                </w:p>
              </w:tc>
              <w:tc>
                <w:tcPr>
                  <w:tcW w:w="8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0.401</w:t>
                  </w:r>
                </w:p>
              </w:tc>
              <w:tc>
                <w:tcPr>
                  <w:tcW w:w="1263"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1.12</w:t>
                  </w:r>
                </w:p>
              </w:tc>
            </w:tr>
            <w:tr w:rsidR="00F31506" w:rsidRPr="00F31506" w:rsidTr="003934AB">
              <w:trPr>
                <w:trHeight w:val="300"/>
                <w:tblCellSpacing w:w="0" w:type="dxa"/>
              </w:trPr>
              <w:tc>
                <w:tcPr>
                  <w:tcW w:w="165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airplane luggage tags</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0.518</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0.327</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0.559</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0.800</w:t>
                  </w:r>
                </w:p>
              </w:tc>
              <w:tc>
                <w:tcPr>
                  <w:tcW w:w="1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0.518</w:t>
                  </w:r>
                </w:p>
              </w:tc>
              <w:tc>
                <w:tcPr>
                  <w:tcW w:w="1165"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0.327</w:t>
                  </w:r>
                </w:p>
              </w:tc>
              <w:tc>
                <w:tcPr>
                  <w:tcW w:w="8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0.559</w:t>
                  </w:r>
                </w:p>
              </w:tc>
              <w:tc>
                <w:tcPr>
                  <w:tcW w:w="1263"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0.800</w:t>
                  </w:r>
                </w:p>
              </w:tc>
            </w:tr>
            <w:tr w:rsidR="00F31506" w:rsidRPr="00F31506" w:rsidTr="003934AB">
              <w:trPr>
                <w:trHeight w:val="300"/>
                <w:tblCellSpacing w:w="0" w:type="dxa"/>
              </w:trPr>
              <w:tc>
                <w:tcPr>
                  <w:tcW w:w="165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lastRenderedPageBreak/>
                    <w:t>printing paper</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w:t>
                  </w:r>
                </w:p>
              </w:tc>
              <w:tc>
                <w:tcPr>
                  <w:tcW w:w="1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w:t>
                  </w:r>
                </w:p>
              </w:tc>
              <w:tc>
                <w:tcPr>
                  <w:tcW w:w="1165"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w:t>
                  </w:r>
                </w:p>
              </w:tc>
              <w:tc>
                <w:tcPr>
                  <w:tcW w:w="8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w:t>
                  </w:r>
                </w:p>
              </w:tc>
              <w:tc>
                <w:tcPr>
                  <w:tcW w:w="1263"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w:t>
                  </w:r>
                </w:p>
              </w:tc>
            </w:tr>
            <w:tr w:rsidR="00F31506" w:rsidRPr="00F31506" w:rsidTr="003934AB">
              <w:trPr>
                <w:trHeight w:val="300"/>
                <w:tblCellSpacing w:w="0" w:type="dxa"/>
              </w:trPr>
              <w:tc>
                <w:tcPr>
                  <w:tcW w:w="165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business cards</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0.00007</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0.0081</w:t>
                  </w:r>
                </w:p>
              </w:tc>
              <w:tc>
                <w:tcPr>
                  <w:tcW w:w="1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0.00007</w:t>
                  </w:r>
                </w:p>
              </w:tc>
              <w:tc>
                <w:tcPr>
                  <w:tcW w:w="1165"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w:t>
                  </w:r>
                </w:p>
              </w:tc>
              <w:tc>
                <w:tcPr>
                  <w:tcW w:w="8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0.00001</w:t>
                  </w:r>
                </w:p>
              </w:tc>
              <w:tc>
                <w:tcPr>
                  <w:tcW w:w="1263"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0.0081</w:t>
                  </w:r>
                </w:p>
              </w:tc>
            </w:tr>
            <w:tr w:rsidR="00F31506" w:rsidRPr="00F31506" w:rsidTr="003934AB">
              <w:trPr>
                <w:trHeight w:val="300"/>
                <w:tblCellSpacing w:w="0" w:type="dxa"/>
              </w:trPr>
              <w:tc>
                <w:tcPr>
                  <w:tcW w:w="165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napkins</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0.288</w:t>
                  </w:r>
                </w:p>
              </w:tc>
              <w:tc>
                <w:tcPr>
                  <w:tcW w:w="1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0.0001</w:t>
                  </w:r>
                </w:p>
              </w:tc>
              <w:tc>
                <w:tcPr>
                  <w:tcW w:w="1165"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8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1263"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0.288</w:t>
                  </w:r>
                </w:p>
              </w:tc>
            </w:tr>
            <w:tr w:rsidR="00F31506" w:rsidRPr="00F31506" w:rsidTr="003934AB">
              <w:trPr>
                <w:trHeight w:val="300"/>
                <w:tblCellSpacing w:w="0" w:type="dxa"/>
              </w:trPr>
              <w:tc>
                <w:tcPr>
                  <w:tcW w:w="165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kitchen rolls (paper towels)</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1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1165"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8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1263"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r>
            <w:tr w:rsidR="00F31506" w:rsidRPr="00F31506" w:rsidTr="003934AB">
              <w:trPr>
                <w:trHeight w:val="300"/>
                <w:tblCellSpacing w:w="0" w:type="dxa"/>
              </w:trPr>
              <w:tc>
                <w:tcPr>
                  <w:tcW w:w="165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toilet paper</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0.00003</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0.0002</w:t>
                  </w:r>
                </w:p>
              </w:tc>
              <w:tc>
                <w:tcPr>
                  <w:tcW w:w="1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0.00003</w:t>
                  </w:r>
                </w:p>
              </w:tc>
              <w:tc>
                <w:tcPr>
                  <w:tcW w:w="1165"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8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0.00002</w:t>
                  </w:r>
                </w:p>
              </w:tc>
              <w:tc>
                <w:tcPr>
                  <w:tcW w:w="1263"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0.0002</w:t>
                  </w:r>
                </w:p>
              </w:tc>
            </w:tr>
            <w:tr w:rsidR="00F31506" w:rsidRPr="00F31506" w:rsidTr="003934AB">
              <w:trPr>
                <w:trHeight w:val="300"/>
                <w:tblCellSpacing w:w="0" w:type="dxa"/>
              </w:trPr>
              <w:tc>
                <w:tcPr>
                  <w:tcW w:w="165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total exposure (ΣEDI)</w:t>
                  </w:r>
                  <w:r w:rsidRPr="00F31506">
                    <w:rPr>
                      <w:rFonts w:ascii="MS PGothic" w:eastAsia="MS PGothic" w:hAnsi="MS PGothic" w:cs="MS PGothic"/>
                      <w:kern w:val="0"/>
                      <w:sz w:val="24"/>
                      <w:szCs w:val="24"/>
                      <w:vertAlign w:val="superscript"/>
                    </w:rPr>
                    <w:t>a</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12.0</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0.762</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293</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772</w:t>
                  </w:r>
                </w:p>
              </w:tc>
              <w:tc>
                <w:tcPr>
                  <w:tcW w:w="1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789</w:t>
                  </w:r>
                </w:p>
              </w:tc>
              <w:tc>
                <w:tcPr>
                  <w:tcW w:w="1165"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1.55</w:t>
                  </w:r>
                </w:p>
              </w:tc>
              <w:tc>
                <w:tcPr>
                  <w:tcW w:w="8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21806</w:t>
                  </w:r>
                </w:p>
              </w:tc>
              <w:tc>
                <w:tcPr>
                  <w:tcW w:w="1263"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57499</w:t>
                  </w:r>
                </w:p>
              </w:tc>
            </w:tr>
            <w:tr w:rsidR="00F31506" w:rsidRPr="00F31506" w:rsidTr="003934AB">
              <w:trPr>
                <w:trHeight w:val="300"/>
                <w:tblCellSpacing w:w="0" w:type="dxa"/>
              </w:trPr>
              <w:tc>
                <w:tcPr>
                  <w:tcW w:w="1659" w:type="dxa"/>
                  <w:vAlign w:val="center"/>
                  <w:hideMark/>
                </w:tcPr>
                <w:p w:rsidR="00F31506" w:rsidRPr="00F31506" w:rsidRDefault="00F31506" w:rsidP="00F31506">
                  <w:pPr>
                    <w:widowControl/>
                    <w:jc w:val="left"/>
                    <w:rPr>
                      <w:rFonts w:ascii="MS PGothic" w:eastAsia="MS PGothic" w:hAnsi="MS PGothic" w:cs="MS PGothic"/>
                      <w:kern w:val="0"/>
                      <w:sz w:val="24"/>
                      <w:szCs w:val="24"/>
                    </w:rPr>
                  </w:pPr>
                  <w:proofErr w:type="gramStart"/>
                  <w:r w:rsidRPr="00F31506">
                    <w:rPr>
                      <w:rFonts w:ascii="MS PGothic" w:eastAsia="MS PGothic" w:hAnsi="MS PGothic" w:cs="MS PGothic"/>
                      <w:kern w:val="0"/>
                      <w:sz w:val="24"/>
                      <w:szCs w:val="24"/>
                    </w:rPr>
                    <w:t>exposure</w:t>
                  </w:r>
                  <w:proofErr w:type="gramEnd"/>
                  <w:r w:rsidRPr="00F31506">
                    <w:rPr>
                      <w:rFonts w:ascii="MS PGothic" w:eastAsia="MS PGothic" w:hAnsi="MS PGothic" w:cs="MS PGothic"/>
                      <w:kern w:val="0"/>
                      <w:sz w:val="24"/>
                      <w:szCs w:val="24"/>
                    </w:rPr>
                    <w:t xml:space="preserve"> percentage from receipt (%)</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87.6</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1.40</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99.4</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99.3</w:t>
                  </w:r>
                </w:p>
              </w:tc>
              <w:tc>
                <w:tcPr>
                  <w:tcW w:w="1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99.8</w:t>
                  </w:r>
                </w:p>
              </w:tc>
              <w:tc>
                <w:tcPr>
                  <w:tcW w:w="1165"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51.6</w:t>
                  </w:r>
                </w:p>
              </w:tc>
              <w:tc>
                <w:tcPr>
                  <w:tcW w:w="8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100.0</w:t>
                  </w:r>
                </w:p>
              </w:tc>
              <w:tc>
                <w:tcPr>
                  <w:tcW w:w="1263"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100.0</w:t>
                  </w:r>
                </w:p>
              </w:tc>
            </w:tr>
            <w:tr w:rsidR="00F31506" w:rsidRPr="00F31506" w:rsidTr="003934AB">
              <w:trPr>
                <w:trHeight w:val="300"/>
                <w:tblCellSpacing w:w="0" w:type="dxa"/>
              </w:trPr>
              <w:tc>
                <w:tcPr>
                  <w:tcW w:w="1659" w:type="dxa"/>
                  <w:vAlign w:val="center"/>
                  <w:hideMark/>
                </w:tcPr>
                <w:p w:rsidR="00F31506" w:rsidRPr="00F31506" w:rsidRDefault="00F31506" w:rsidP="00F31506">
                  <w:pPr>
                    <w:widowControl/>
                    <w:jc w:val="left"/>
                    <w:rPr>
                      <w:rFonts w:ascii="MS PGothic" w:eastAsia="MS PGothic" w:hAnsi="MS PGothic" w:cs="MS PGothic"/>
                      <w:kern w:val="0"/>
                      <w:sz w:val="24"/>
                      <w:szCs w:val="24"/>
                    </w:rPr>
                  </w:pPr>
                  <w:proofErr w:type="gramStart"/>
                  <w:r w:rsidRPr="00F31506">
                    <w:rPr>
                      <w:rFonts w:ascii="MS PGothic" w:eastAsia="MS PGothic" w:hAnsi="MS PGothic" w:cs="MS PGothic"/>
                      <w:kern w:val="0"/>
                      <w:sz w:val="24"/>
                      <w:szCs w:val="24"/>
                      <w:vertAlign w:val="superscript"/>
                    </w:rPr>
                    <w:t>a</w:t>
                  </w:r>
                  <w:r w:rsidRPr="00F31506">
                    <w:rPr>
                      <w:rFonts w:ascii="MS PGothic" w:eastAsia="MS PGothic" w:hAnsi="MS PGothic" w:cs="MS PGothic"/>
                      <w:kern w:val="0"/>
                      <w:sz w:val="24"/>
                      <w:szCs w:val="24"/>
                    </w:rPr>
                    <w:t>Rounded</w:t>
                  </w:r>
                  <w:proofErr w:type="gramEnd"/>
                  <w:r w:rsidRPr="00F31506">
                    <w:rPr>
                      <w:rFonts w:ascii="MS PGothic" w:eastAsia="MS PGothic" w:hAnsi="MS PGothic" w:cs="MS PGothic"/>
                      <w:kern w:val="0"/>
                      <w:sz w:val="24"/>
                      <w:szCs w:val="24"/>
                    </w:rPr>
                    <w:t xml:space="preserve"> values.</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1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1165"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8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1263"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r>
            <w:tr w:rsidR="00F31506" w:rsidRPr="00F31506" w:rsidTr="003934AB">
              <w:trPr>
                <w:trHeight w:val="240"/>
                <w:tblCellSpacing w:w="0" w:type="dxa"/>
              </w:trPr>
              <w:tc>
                <w:tcPr>
                  <w:tcW w:w="165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101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1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799"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1165"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804"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1263" w:type="dxa"/>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r>
          </w:tbl>
          <w:p w:rsidR="00F31506" w:rsidRPr="00F31506" w:rsidRDefault="00F31506" w:rsidP="00F31506">
            <w:pPr>
              <w:widowControl/>
              <w:jc w:val="left"/>
              <w:rPr>
                <w:rFonts w:ascii="MS PGothic" w:eastAsia="MS PGothic" w:hAnsi="MS PGothic" w:cs="MS PGothic"/>
                <w:kern w:val="0"/>
                <w:sz w:val="24"/>
                <w:szCs w:val="24"/>
              </w:rPr>
            </w:pP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14831898"/>
              <w:rPr>
                <w:rFonts w:ascii="Helvetica" w:eastAsia="MS PGothic" w:hAnsi="Helvetica" w:cs="Helvetica"/>
                <w:kern w:val="0"/>
                <w:sz w:val="16"/>
                <w:szCs w:val="16"/>
              </w:rPr>
            </w:pPr>
            <w:r w:rsidRPr="00F31506">
              <w:rPr>
                <w:rFonts w:ascii="Helvetica" w:eastAsia="MS PGothic" w:hAnsi="Helvetica" w:cs="Helvetica"/>
                <w:kern w:val="0"/>
                <w:sz w:val="16"/>
                <w:szCs w:val="16"/>
              </w:rPr>
              <w:t>BPS was analyzed in 16 types of paper and paper products (n=268), including thermal receipts, paper currencies, flyers, magazines, newspapers, food contact papers, airplane luggage tags, printing paper, kitchen rolls (i.e., paper towels), and toilet paper. All thermal receipt paper samples (n=111) contained BPS at concentrations ranging from 0.0000138 to 22.0 mg/g (geometric mean</w:t>
            </w:r>
            <w:proofErr w:type="gramStart"/>
            <w:r w:rsidRPr="00F31506">
              <w:rPr>
                <w:rFonts w:ascii="Helvetica" w:eastAsia="MS PGothic" w:hAnsi="Helvetica" w:cs="Helvetica"/>
                <w:kern w:val="0"/>
                <w:sz w:val="16"/>
                <w:szCs w:val="16"/>
              </w:rPr>
              <w:t>:0.18mg</w:t>
            </w:r>
            <w:proofErr w:type="gramEnd"/>
            <w:r w:rsidRPr="00F31506">
              <w:rPr>
                <w:rFonts w:ascii="Helvetica" w:eastAsia="MS PGothic" w:hAnsi="Helvetica" w:cs="Helvetica"/>
                <w:kern w:val="0"/>
                <w:sz w:val="16"/>
                <w:szCs w:val="16"/>
              </w:rPr>
              <w:t xml:space="preserve">/g). Among the paper types analyzed, thermal receipt papers were found to be the major sources of human exposure to BPS (&gt;88%). To our knowledge, this is the first report on the occurence of BPS in paper products and currency bills.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Executive summary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Very high concentrations of BPS, ranging from a few tens of nanograms per gram to several milligrams per gram, were detected in thermal receipt samples collected from severalin the USA, Japan, Korea and Vietnam.BPS also was found (66%) in other paper types analyzed (such as magazines, mailing envelopes, food cartons, and napkins), at concentrations ranging from below LOQ to 8.38 μg/g. Most of these papers were made from recycled paper, and the recycling of thermal receipt papers together with other papers is considered a source of BPS contamination.</w:t>
            </w:r>
          </w:p>
        </w:tc>
      </w:tr>
    </w:tbl>
    <w:p w:rsidR="00F31506" w:rsidRPr="00F31506" w:rsidRDefault="00F31506" w:rsidP="003934AB">
      <w:pPr>
        <w:keepNext/>
        <w:keepLines/>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lastRenderedPageBreak/>
        <w:t xml:space="preserve">7.12 Additional toxicological information </w:t>
      </w:r>
    </w:p>
    <w:p w:rsidR="00F31506" w:rsidRPr="00F31506" w:rsidRDefault="00F31506" w:rsidP="003934AB">
      <w:pPr>
        <w:keepNext/>
        <w:keepLines/>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Additional toxicological information.001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3934AB">
            <w:pPr>
              <w:keepNext/>
              <w:keepLines/>
              <w:widowControl/>
              <w:jc w:val="left"/>
              <w:divId w:val="912857096"/>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3934AB">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3934AB">
            <w:pPr>
              <w:keepNext/>
              <w:keepLines/>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IUC5-edec51ec-eafd-4c71-a6cb-e2a105f8843c </w:t>
            </w:r>
          </w:p>
        </w:tc>
      </w:tr>
      <w:tr w:rsidR="00F31506" w:rsidRPr="00F31506">
        <w:trPr>
          <w:tblCellSpacing w:w="5" w:type="dxa"/>
        </w:trPr>
        <w:tc>
          <w:tcPr>
            <w:tcW w:w="0" w:type="auto"/>
            <w:hideMark/>
          </w:tcPr>
          <w:p w:rsidR="00F31506" w:rsidRPr="00F31506" w:rsidRDefault="00F31506" w:rsidP="003934AB">
            <w:pPr>
              <w:keepNext/>
              <w:keepLines/>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3934AB">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3934AB">
            <w:pPr>
              <w:keepNext/>
              <w:keepLines/>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3934AB">
            <w:pPr>
              <w:keepNext/>
              <w:keepLines/>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3934AB">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3934AB">
            <w:pPr>
              <w:keepNext/>
              <w:keepLines/>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3934AB">
            <w:pPr>
              <w:keepNext/>
              <w:keepLines/>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3934AB">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3934AB">
            <w:pPr>
              <w:keepNext/>
              <w:keepLines/>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10:41:25 JST </w:t>
            </w:r>
          </w:p>
        </w:tc>
      </w:tr>
      <w:tr w:rsidR="00F31506" w:rsidRPr="00F31506">
        <w:trPr>
          <w:tblCellSpacing w:w="5" w:type="dxa"/>
        </w:trPr>
        <w:tc>
          <w:tcPr>
            <w:tcW w:w="0" w:type="auto"/>
            <w:hideMark/>
          </w:tcPr>
          <w:p w:rsidR="00F31506" w:rsidRPr="00F31506" w:rsidRDefault="00F31506" w:rsidP="003934AB">
            <w:pPr>
              <w:keepNext/>
              <w:keepLines/>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3934AB">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3934AB">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74"/>
        <w:gridCol w:w="1422"/>
        <w:gridCol w:w="144"/>
        <w:gridCol w:w="149"/>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weight of evidence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04"/>
        <w:gridCol w:w="953"/>
        <w:gridCol w:w="416"/>
        <w:gridCol w:w="1848"/>
        <w:gridCol w:w="1298"/>
        <w:gridCol w:w="959"/>
        <w:gridCol w:w="630"/>
        <w:gridCol w:w="866"/>
        <w:gridCol w:w="932"/>
        <w:gridCol w:w="892"/>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Grignard,E. et al.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2012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Weak estrogenic transcriptional activities of Bisphenol A and Bisphenol 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Toxicology in Vitro 26,727-731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2012-03-29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F31506" w:rsidRPr="00F31506">
        <w:trPr>
          <w:tblCellSpacing w:w="5" w:type="dxa"/>
        </w:trPr>
        <w:tc>
          <w:tcPr>
            <w:tcW w:w="0" w:type="auto"/>
            <w:hideMark/>
          </w:tcPr>
          <w:p w:rsidR="00F31506" w:rsidRPr="00F31506" w:rsidRDefault="00F31506" w:rsidP="00F31506">
            <w:pPr>
              <w:widowControl/>
              <w:jc w:val="left"/>
              <w:divId w:val="33137905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data published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guideline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661"/>
        <w:gridCol w:w="4018"/>
        <w:gridCol w:w="870"/>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Qualifier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Guideline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Deviations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equivalent or similar to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guideline: OECD Test Guideline 455(OECD,2009)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78376630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Identity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CAS number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80-09-1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83"/>
      </w:tblGrid>
      <w:tr w:rsidR="00F31506" w:rsidRPr="00F31506">
        <w:trPr>
          <w:tblCellSpacing w:w="5" w:type="dxa"/>
        </w:trPr>
        <w:tc>
          <w:tcPr>
            <w:tcW w:w="0" w:type="auto"/>
            <w:hideMark/>
          </w:tcPr>
          <w:p w:rsidR="00F31506" w:rsidRPr="00F31506" w:rsidRDefault="00F31506" w:rsidP="00F31506">
            <w:pPr>
              <w:widowControl/>
              <w:jc w:val="left"/>
              <w:divId w:val="1288125329"/>
              <w:rPr>
                <w:rFonts w:ascii="Helvetica" w:eastAsia="MS PGothic" w:hAnsi="Helvetica" w:cs="Helvetica"/>
                <w:kern w:val="0"/>
                <w:sz w:val="16"/>
                <w:szCs w:val="16"/>
              </w:rPr>
            </w:pPr>
            <w:r w:rsidRPr="00F31506">
              <w:rPr>
                <w:rFonts w:ascii="Helvetica" w:eastAsia="MS PGothic" w:hAnsi="Helvetica" w:cs="Helvetica"/>
                <w:kern w:val="0"/>
                <w:sz w:val="16"/>
                <w:szCs w:val="16"/>
              </w:rPr>
              <w:t>- Name of test material (as cited in study report):Bisphenol S</w:t>
            </w:r>
            <w:r>
              <w:rPr>
                <w:rFonts w:ascii="Helvetica" w:eastAsia="MS PGothic" w:hAnsi="Helvetica" w:cs="Helvetica"/>
                <w:kern w:val="0"/>
                <w:sz w:val="16"/>
                <w:szCs w:val="16"/>
              </w:rPr>
              <w:br/>
            </w:r>
            <w:r w:rsidRPr="00F31506">
              <w:rPr>
                <w:rFonts w:ascii="Helvetica" w:eastAsia="MS PGothic" w:hAnsi="Helvetica" w:cs="Helvetica"/>
                <w:kern w:val="0"/>
                <w:sz w:val="16"/>
                <w:szCs w:val="16"/>
              </w:rPr>
              <w:t>- Supplied from Sigma-Aldrich (Italy)</w:t>
            </w:r>
            <w:r>
              <w:rPr>
                <w:rFonts w:ascii="Helvetica" w:eastAsia="MS PGothic" w:hAnsi="Helvetica" w:cs="Helvetica"/>
                <w:kern w:val="0"/>
                <w:sz w:val="16"/>
                <w:szCs w:val="16"/>
              </w:rPr>
              <w:br/>
            </w:r>
            <w:r w:rsidRPr="00F31506">
              <w:rPr>
                <w:rFonts w:ascii="Helvetica" w:eastAsia="MS PGothic" w:hAnsi="Helvetica" w:cs="Helvetica"/>
                <w:kern w:val="0"/>
                <w:sz w:val="16"/>
                <w:szCs w:val="16"/>
              </w:rPr>
              <w:t>- Physical state:dissolved in ethanol at a stock concentration of 1 M.</w:t>
            </w:r>
            <w:r>
              <w:rPr>
                <w:rFonts w:ascii="Helvetica" w:eastAsia="MS PGothic" w:hAnsi="Helvetica" w:cs="Helvetica"/>
                <w:kern w:val="0"/>
                <w:sz w:val="16"/>
                <w:szCs w:val="16"/>
              </w:rPr>
              <w:br/>
            </w:r>
            <w:r w:rsidRPr="00F31506">
              <w:rPr>
                <w:rFonts w:ascii="Helvetica" w:eastAsia="MS PGothic" w:hAnsi="Helvetica" w:cs="Helvetica"/>
                <w:kern w:val="0"/>
                <w:sz w:val="16"/>
                <w:szCs w:val="16"/>
              </w:rPr>
              <w:t>- Storage condition of test material:stored at -20</w:t>
            </w:r>
            <w:r w:rsidRPr="00F31506">
              <w:rPr>
                <w:rFonts w:ascii="MS Gothic" w:eastAsia="MS Gothic" w:hAnsi="MS Gothic" w:cs="MS Gothic"/>
                <w:kern w:val="0"/>
                <w:sz w:val="16"/>
                <w:szCs w:val="16"/>
              </w:rPr>
              <w:t>℃</w:t>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Method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Cells and cell culture</w:t>
            </w:r>
          </w:p>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The MELN cells were obtained from INSERM (Montpellier, France). The MELN cells derived from MCF-7 cells after stable transfection with the estrogen responsive gene ERE-Glob-Luc-</w:t>
            </w:r>
            <w:proofErr w:type="gramStart"/>
            <w:r w:rsidRPr="00F31506">
              <w:rPr>
                <w:rFonts w:ascii="MS PGothic" w:eastAsia="MS PGothic" w:hAnsi="MS PGothic" w:cs="MS PGothic"/>
                <w:kern w:val="0"/>
                <w:sz w:val="24"/>
                <w:szCs w:val="24"/>
              </w:rPr>
              <w:t>SVNeo(</w:t>
            </w:r>
            <w:proofErr w:type="gramEnd"/>
            <w:r w:rsidRPr="00F31506">
              <w:rPr>
                <w:rFonts w:ascii="MS PGothic" w:eastAsia="MS PGothic" w:hAnsi="MS PGothic" w:cs="MS PGothic"/>
                <w:kern w:val="0"/>
                <w:sz w:val="24"/>
                <w:szCs w:val="24"/>
              </w:rPr>
              <w:t>Balaguer et al.,1999). Cells were cultured as previously described (Witters et al., 2010). The BG1Luc 4E2 cells were obtained from Xenobiotic Detection Systems, Inc, (Durham, USA). The human ovarian cancer cell line BG-1, that expresses both human hER-alpha and hER-beta are stably transfected with a plasmid containing a firefly luciferase reporter gene under the mouse mammary tumor viral (MMTV) promoter. Cells were cultured as described in the protocol (http://iccvam.niehs.nih.gov/methods/endocrine/IVdocs/LUMIAg12Mar09.pdf).</w:t>
            </w:r>
          </w:p>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Estrogenic activity measurement</w:t>
            </w:r>
          </w:p>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Cells are adapted to hormone-free medium before starting the experiments. This medium is obtained by using charcoal-stripped fetal bovine serum. The experiments were performed as described in Witters et al., and http://iccvam.niehs.nih.gov/methods/endocrine/IVdocs/LUMIAg12Mar09.pdf</w:t>
            </w:r>
          </w:p>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In brief, cells are seeded in 96-well plates, 24 h prior exposure to the chemicals. Bisphenol S was tested by using the reference estrogen 17β-estradiol as positive control. Eight concentrations were tested in triplicate for each compound in at least three independent runs. The substances were tested at non-cytotoxic concentrations as defined in parallel in a cytotoxicity assay. Luminescence is measured using the Luciferase Assay System, according to manufacture's instructions, by using a microplate reader. Reference: Witters et al. Reprod. Toxicol. 30</w:t>
            </w:r>
            <w:proofErr w:type="gramStart"/>
            <w:r w:rsidRPr="00F31506">
              <w:rPr>
                <w:rFonts w:ascii="MS PGothic" w:eastAsia="MS PGothic" w:hAnsi="MS PGothic" w:cs="MS PGothic"/>
                <w:kern w:val="0"/>
                <w:sz w:val="24"/>
                <w:szCs w:val="24"/>
              </w:rPr>
              <w:t>,60</w:t>
            </w:r>
            <w:proofErr w:type="gramEnd"/>
            <w:r w:rsidRPr="00F31506">
              <w:rPr>
                <w:rFonts w:ascii="MS PGothic" w:eastAsia="MS PGothic" w:hAnsi="MS PGothic" w:cs="MS PGothic"/>
                <w:kern w:val="0"/>
                <w:sz w:val="24"/>
                <w:szCs w:val="24"/>
              </w:rPr>
              <w:t xml:space="preserve"> -72,2010.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Estrogenic potency of BPS is about 100,000 fold lower than the reference substance 17β-estradiol. In contrast, yeast cell based transcriptional assays predict much weaker estrogenic activity of BPS compared to BPA (Chen et al., 2002).</w:t>
            </w:r>
          </w:p>
          <w:p w:rsidR="003934AB" w:rsidRPr="00F31506" w:rsidRDefault="003934AB" w:rsidP="00F31506">
            <w:pPr>
              <w:widowControl/>
              <w:spacing w:after="100" w:afterAutospacing="1"/>
              <w:jc w:val="left"/>
              <w:rPr>
                <w:rFonts w:ascii="MS PGothic" w:eastAsia="MS PGothic" w:hAnsi="MS PGothic" w:cs="MS PGothic"/>
                <w:kern w:val="0"/>
                <w:sz w:val="24"/>
                <w:szCs w:val="24"/>
              </w:rPr>
            </w:pPr>
          </w:p>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lastRenderedPageBreak/>
              <w:t>Table 2. EC50 values of the tested compounds obtained with MELN or BG1Luc4E2 cells.</w:t>
            </w:r>
          </w:p>
          <w:tbl>
            <w:tblPr>
              <w:tblW w:w="8120" w:type="dxa"/>
              <w:tblCellSpacing w:w="0" w:type="dxa"/>
              <w:tblCellMar>
                <w:left w:w="0" w:type="dxa"/>
                <w:right w:w="0" w:type="dxa"/>
              </w:tblCellMar>
              <w:tblLook w:val="04A0" w:firstRow="1" w:lastRow="0" w:firstColumn="1" w:lastColumn="0" w:noHBand="0" w:noVBand="1"/>
            </w:tblPr>
            <w:tblGrid>
              <w:gridCol w:w="1557"/>
              <w:gridCol w:w="1413"/>
              <w:gridCol w:w="2811"/>
              <w:gridCol w:w="1246"/>
              <w:gridCol w:w="932"/>
              <w:gridCol w:w="161"/>
            </w:tblGrid>
            <w:tr w:rsidR="00F31506" w:rsidRPr="00F31506">
              <w:trPr>
                <w:trHeight w:val="255"/>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Cell line</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Compound</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Mean EC50 value (M)</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SD(M)</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CV (%)</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n</w:t>
                  </w:r>
                </w:p>
              </w:tc>
            </w:tr>
            <w:tr w:rsidR="00F31506" w:rsidRPr="00F31506">
              <w:trPr>
                <w:trHeight w:val="228"/>
                <w:tblCellSpacing w:w="0" w:type="dxa"/>
              </w:trPr>
              <w:tc>
                <w:tcPr>
                  <w:tcW w:w="0" w:type="auto"/>
                  <w:vAlign w:val="center"/>
                  <w:hideMark/>
                </w:tcPr>
                <w:p w:rsidR="00F31506" w:rsidRPr="00F31506" w:rsidRDefault="00F31506" w:rsidP="00F31506">
                  <w:pPr>
                    <w:widowControl/>
                    <w:spacing w:line="228"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MELN</w:t>
                  </w:r>
                </w:p>
              </w:tc>
              <w:tc>
                <w:tcPr>
                  <w:tcW w:w="0" w:type="auto"/>
                  <w:vAlign w:val="center"/>
                  <w:hideMark/>
                </w:tcPr>
                <w:p w:rsidR="00F31506" w:rsidRPr="00F31506" w:rsidRDefault="00F31506" w:rsidP="00F31506">
                  <w:pPr>
                    <w:widowControl/>
                    <w:spacing w:line="228"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E2</w:t>
                  </w:r>
                </w:p>
              </w:tc>
              <w:tc>
                <w:tcPr>
                  <w:tcW w:w="0" w:type="auto"/>
                  <w:vAlign w:val="center"/>
                  <w:hideMark/>
                </w:tcPr>
                <w:p w:rsidR="00F31506" w:rsidRPr="00F31506" w:rsidRDefault="00F31506" w:rsidP="00F31506">
                  <w:pPr>
                    <w:widowControl/>
                    <w:spacing w:line="228"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4.10E−11</w:t>
                  </w:r>
                </w:p>
              </w:tc>
              <w:tc>
                <w:tcPr>
                  <w:tcW w:w="0" w:type="auto"/>
                  <w:vAlign w:val="center"/>
                  <w:hideMark/>
                </w:tcPr>
                <w:p w:rsidR="00F31506" w:rsidRPr="00F31506" w:rsidRDefault="00F31506" w:rsidP="00F31506">
                  <w:pPr>
                    <w:widowControl/>
                    <w:spacing w:line="228"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1.50E−11</w:t>
                  </w:r>
                </w:p>
              </w:tc>
              <w:tc>
                <w:tcPr>
                  <w:tcW w:w="0" w:type="auto"/>
                  <w:vAlign w:val="center"/>
                  <w:hideMark/>
                </w:tcPr>
                <w:p w:rsidR="00F31506" w:rsidRPr="00F31506" w:rsidRDefault="00F31506" w:rsidP="00F31506">
                  <w:pPr>
                    <w:widowControl/>
                    <w:spacing w:line="228"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36.6</w:t>
                  </w:r>
                </w:p>
              </w:tc>
              <w:tc>
                <w:tcPr>
                  <w:tcW w:w="0" w:type="auto"/>
                  <w:vAlign w:val="center"/>
                  <w:hideMark/>
                </w:tcPr>
                <w:p w:rsidR="00F31506" w:rsidRPr="00F31506" w:rsidRDefault="00F31506" w:rsidP="00F31506">
                  <w:pPr>
                    <w:widowControl/>
                    <w:spacing w:line="228"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5</w:t>
                  </w:r>
                </w:p>
              </w:tc>
            </w:tr>
            <w:tr w:rsidR="00F31506" w:rsidRPr="00F31506">
              <w:trPr>
                <w:trHeight w:val="228"/>
                <w:tblCellSpacing w:w="0" w:type="dxa"/>
              </w:trPr>
              <w:tc>
                <w:tcPr>
                  <w:tcW w:w="0" w:type="auto"/>
                  <w:vAlign w:val="center"/>
                  <w:hideMark/>
                </w:tcPr>
                <w:p w:rsidR="00F31506" w:rsidRPr="00F31506" w:rsidRDefault="00F31506" w:rsidP="00F31506">
                  <w:pPr>
                    <w:widowControl/>
                    <w:spacing w:line="228"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 </w:t>
                  </w:r>
                </w:p>
              </w:tc>
              <w:tc>
                <w:tcPr>
                  <w:tcW w:w="0" w:type="auto"/>
                  <w:vAlign w:val="center"/>
                  <w:hideMark/>
                </w:tcPr>
                <w:p w:rsidR="00F31506" w:rsidRPr="00F31506" w:rsidRDefault="00F31506" w:rsidP="00F31506">
                  <w:pPr>
                    <w:widowControl/>
                    <w:spacing w:line="228"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BPA</w:t>
                  </w:r>
                </w:p>
              </w:tc>
              <w:tc>
                <w:tcPr>
                  <w:tcW w:w="0" w:type="auto"/>
                  <w:vAlign w:val="center"/>
                  <w:hideMark/>
                </w:tcPr>
                <w:p w:rsidR="00F31506" w:rsidRPr="00F31506" w:rsidRDefault="00F31506" w:rsidP="00F31506">
                  <w:pPr>
                    <w:widowControl/>
                    <w:spacing w:line="228"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2.32E-6</w:t>
                  </w:r>
                </w:p>
              </w:tc>
              <w:tc>
                <w:tcPr>
                  <w:tcW w:w="0" w:type="auto"/>
                  <w:vAlign w:val="center"/>
                  <w:hideMark/>
                </w:tcPr>
                <w:p w:rsidR="00F31506" w:rsidRPr="00F31506" w:rsidRDefault="00F31506" w:rsidP="00F31506">
                  <w:pPr>
                    <w:widowControl/>
                    <w:spacing w:line="228"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3.90E-7</w:t>
                  </w:r>
                </w:p>
              </w:tc>
              <w:tc>
                <w:tcPr>
                  <w:tcW w:w="0" w:type="auto"/>
                  <w:vAlign w:val="center"/>
                  <w:hideMark/>
                </w:tcPr>
                <w:p w:rsidR="00F31506" w:rsidRPr="00F31506" w:rsidRDefault="00F31506" w:rsidP="00F31506">
                  <w:pPr>
                    <w:widowControl/>
                    <w:spacing w:line="228"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16.8</w:t>
                  </w:r>
                </w:p>
              </w:tc>
              <w:tc>
                <w:tcPr>
                  <w:tcW w:w="0" w:type="auto"/>
                  <w:vAlign w:val="center"/>
                  <w:hideMark/>
                </w:tcPr>
                <w:p w:rsidR="00F31506" w:rsidRPr="00F31506" w:rsidRDefault="00F31506" w:rsidP="00F31506">
                  <w:pPr>
                    <w:widowControl/>
                    <w:spacing w:line="228"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4</w:t>
                  </w:r>
                </w:p>
              </w:tc>
            </w:tr>
            <w:tr w:rsidR="00F31506" w:rsidRPr="00F31506">
              <w:trPr>
                <w:trHeight w:val="255"/>
                <w:tblCellSpacing w:w="0" w:type="dxa"/>
              </w:trPr>
              <w:tc>
                <w:tcPr>
                  <w:tcW w:w="0" w:type="auto"/>
                  <w:vAlign w:val="center"/>
                  <w:hideMark/>
                </w:tcPr>
                <w:p w:rsidR="00F31506" w:rsidRPr="00F31506" w:rsidRDefault="00F31506" w:rsidP="00F31506">
                  <w:pPr>
                    <w:widowControl/>
                    <w:jc w:val="center"/>
                    <w:rPr>
                      <w:rFonts w:ascii="MS PGothic" w:eastAsia="MS PGothic" w:hAnsi="MS PGothic" w:cs="MS PGothic"/>
                      <w:kern w:val="0"/>
                      <w:sz w:val="24"/>
                      <w:szCs w:val="24"/>
                    </w:rPr>
                  </w:pP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BPS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4.24E−6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6.28E−7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14.8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5</w:t>
                  </w:r>
                </w:p>
              </w:tc>
            </w:tr>
            <w:tr w:rsidR="00F31506" w:rsidRPr="00F31506">
              <w:trPr>
                <w:trHeight w:val="255"/>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BG1Luc4E2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E2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1.24E−12</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4.02E−13</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32.6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5</w:t>
                  </w:r>
                </w:p>
              </w:tc>
            </w:tr>
            <w:tr w:rsidR="00F31506" w:rsidRPr="00F31506">
              <w:trPr>
                <w:trHeight w:val="255"/>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 </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BPA</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3.95E-7</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6.23E-8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15.8</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5</w:t>
                  </w:r>
                </w:p>
              </w:tc>
            </w:tr>
            <w:tr w:rsidR="00F31506" w:rsidRPr="00F31506">
              <w:trPr>
                <w:trHeight w:val="255"/>
                <w:tblCellSpacing w:w="0" w:type="dxa"/>
              </w:trPr>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 xml:space="preserve">　</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BPS</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4.93E−6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2.04E−6</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41.5</w:t>
                  </w:r>
                </w:p>
              </w:tc>
              <w:tc>
                <w:tcPr>
                  <w:tcW w:w="0" w:type="auto"/>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4</w:t>
                  </w:r>
                </w:p>
              </w:tc>
            </w:tr>
          </w:tbl>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Estrogenic potency of BPS is about 100,000 fold lower than the reference substance 17β-estradiol.</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075"/>
      </w:tblGrid>
      <w:tr w:rsidR="00F31506" w:rsidRPr="00F31506">
        <w:trPr>
          <w:tblCellSpacing w:w="5" w:type="dxa"/>
        </w:trPr>
        <w:tc>
          <w:tcPr>
            <w:tcW w:w="0" w:type="auto"/>
            <w:hideMark/>
          </w:tcPr>
          <w:p w:rsidR="00F31506" w:rsidRPr="00F31506" w:rsidRDefault="00F31506" w:rsidP="00F31506">
            <w:pPr>
              <w:widowControl/>
              <w:jc w:val="left"/>
              <w:divId w:val="155951246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Estrogenic potency of BPS is about 100,000 fold lower than the reference substance 17β-estradiol. </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Additional toxicological information.002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1241216157"/>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IUC5-f48743ad-43c8-4927-8559-4edbff239e70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10:41:25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F31506">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F31506" w:rsidRPr="00F31506">
        <w:trPr>
          <w:tblCellSpacing w:w="5" w:type="dxa"/>
        </w:trPr>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74"/>
        <w:gridCol w:w="1422"/>
        <w:gridCol w:w="144"/>
        <w:gridCol w:w="149"/>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weight of evidence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88"/>
        <w:gridCol w:w="830"/>
        <w:gridCol w:w="416"/>
        <w:gridCol w:w="2349"/>
        <w:gridCol w:w="1298"/>
        <w:gridCol w:w="931"/>
        <w:gridCol w:w="617"/>
        <w:gridCol w:w="841"/>
        <w:gridCol w:w="898"/>
        <w:gridCol w:w="630"/>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Kitamura, S. et al.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2005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Comparative Study of the Endocrine-Disrupting Activity of Bisphenol A and 19 Related Compounds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Toxicological Sciences 84, 249-259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F31506" w:rsidRPr="00F31506">
        <w:trPr>
          <w:tblCellSpacing w:w="5" w:type="dxa"/>
        </w:trPr>
        <w:tc>
          <w:tcPr>
            <w:tcW w:w="0" w:type="auto"/>
            <w:hideMark/>
          </w:tcPr>
          <w:p w:rsidR="00F31506" w:rsidRPr="00F31506" w:rsidRDefault="00F31506" w:rsidP="00F31506">
            <w:pPr>
              <w:widowControl/>
              <w:jc w:val="left"/>
              <w:divId w:val="210483484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data published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06660473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385"/>
      </w:tblGrid>
      <w:tr w:rsidR="00F31506" w:rsidRPr="00F31506">
        <w:trPr>
          <w:tblCellSpacing w:w="5" w:type="dxa"/>
        </w:trPr>
        <w:tc>
          <w:tcPr>
            <w:tcW w:w="0" w:type="auto"/>
            <w:hideMark/>
          </w:tcPr>
          <w:p w:rsidR="00F31506" w:rsidRPr="00F31506" w:rsidRDefault="00F31506" w:rsidP="00F31506">
            <w:pPr>
              <w:widowControl/>
              <w:jc w:val="left"/>
              <w:divId w:val="1605724016"/>
              <w:rPr>
                <w:rFonts w:ascii="Helvetica" w:eastAsia="MS PGothic" w:hAnsi="Helvetica" w:cs="Helvetica"/>
                <w:kern w:val="0"/>
                <w:sz w:val="16"/>
                <w:szCs w:val="16"/>
              </w:rPr>
            </w:pPr>
            <w:r w:rsidRPr="00F31506">
              <w:rPr>
                <w:rFonts w:ascii="Helvetica" w:eastAsia="MS PGothic" w:hAnsi="Helvetica" w:cs="Helvetica"/>
                <w:kern w:val="0"/>
                <w:sz w:val="16"/>
                <w:szCs w:val="16"/>
              </w:rPr>
              <w:t>- Name of test material (as cited in study report): bisphenol S</w:t>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Method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Cell culture: Human breast cancer cell-line MCF-7 cells were maintained in DMEM containing penicillin and streptomycin with 5% fetal bovine serum.</w:t>
            </w:r>
          </w:p>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Assay of estrogenic activity: ERE-luciferase receptor assay using MCF-7 cells was performed according to the previously reported method (Kitamura et al., 2003).</w:t>
            </w:r>
          </w:p>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Assay of androgenic </w:t>
            </w:r>
            <w:proofErr w:type="gramStart"/>
            <w:r w:rsidRPr="00F31506">
              <w:rPr>
                <w:rFonts w:ascii="MS PGothic" w:eastAsia="MS PGothic" w:hAnsi="MS PGothic" w:cs="MS PGothic"/>
                <w:kern w:val="0"/>
                <w:sz w:val="24"/>
                <w:szCs w:val="24"/>
              </w:rPr>
              <w:t>activity :</w:t>
            </w:r>
            <w:proofErr w:type="gramEnd"/>
            <w:r w:rsidRPr="00F31506">
              <w:rPr>
                <w:rFonts w:ascii="MS PGothic" w:eastAsia="MS PGothic" w:hAnsi="MS PGothic" w:cs="MS PGothic"/>
                <w:kern w:val="0"/>
                <w:sz w:val="24"/>
                <w:szCs w:val="24"/>
              </w:rPr>
              <w:t xml:space="preserve"> Assay of androgenic activity was performed by means of ARE-luciferase receptor assay using NJH3T3 cells without expressing AR.</w:t>
            </w:r>
          </w:p>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Assay of thyroid hormonal activity: Assay of thyroid hormonal activity was performed by measuring the induction of growth hormone production in GH3 cells as previously reported (Kitamura et al., 2002).</w:t>
            </w:r>
          </w:p>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Assay of estrogenic activity in vivo (uterotrophic assay): B6C3F1 female mice obtained from Charles River Co. (Kanagawa, Japan) were used.</w:t>
            </w:r>
          </w:p>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Data analysis: Multiple comparisons were made by ANOVA followed by Scheffe's test. EC50 values and IC50 values were calculated by fitting data to the logistic equation.</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Assay of estrogenic activity: EC50 values：bisphenol S＝1.1 μM（17β-estradiol＝8.6×10</w:t>
            </w:r>
            <w:r w:rsidRPr="00F31506">
              <w:rPr>
                <w:rFonts w:ascii="MS PGothic" w:eastAsia="MS PGothic" w:hAnsi="MS PGothic" w:cs="MS PGothic"/>
                <w:kern w:val="0"/>
                <w:sz w:val="24"/>
                <w:szCs w:val="24"/>
                <w:shd w:val="clear" w:color="auto" w:fill="FFFFFF"/>
                <w:vertAlign w:val="superscript"/>
              </w:rPr>
              <w:t>-6</w:t>
            </w:r>
            <w:r w:rsidRPr="00F31506">
              <w:rPr>
                <w:rFonts w:ascii="MS PGothic" w:eastAsia="MS PGothic" w:hAnsi="MS PGothic" w:cs="MS PGothic"/>
                <w:kern w:val="0"/>
                <w:sz w:val="24"/>
                <w:szCs w:val="24"/>
                <w:shd w:val="clear" w:color="auto" w:fill="FFFFFF"/>
              </w:rPr>
              <w:t>μM）</w:t>
            </w:r>
          </w:p>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Assay of estrogenic activity: EC50 values：bisphenol A =0.63 μM</w:t>
            </w:r>
          </w:p>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lastRenderedPageBreak/>
              <w:t>Assay of androgenic activity: IC50 values: bisphenol S=17 μM</w:t>
            </w:r>
          </w:p>
          <w:p w:rsidR="00F31506" w:rsidRPr="00F31506" w:rsidRDefault="00F31506" w:rsidP="00F31506">
            <w:pPr>
              <w:widowControl/>
              <w:spacing w:line="24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Assay of androgenic activity: IC50 values: Bisphenol A=4.3 μM</w:t>
            </w:r>
          </w:p>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Assay of thyroid hormonal activity: no activity, data not shown.</w:t>
            </w:r>
          </w:p>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Assay of estrogenic activity in vivo (uterotrophic assay): data not shown.</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869"/>
      </w:tblGrid>
      <w:tr w:rsidR="00F31506" w:rsidRPr="00F31506">
        <w:trPr>
          <w:tblCellSpacing w:w="5" w:type="dxa"/>
        </w:trPr>
        <w:tc>
          <w:tcPr>
            <w:tcW w:w="0" w:type="auto"/>
            <w:hideMark/>
          </w:tcPr>
          <w:p w:rsidR="00F31506" w:rsidRPr="00F31506" w:rsidRDefault="00F31506" w:rsidP="00F31506">
            <w:pPr>
              <w:widowControl/>
              <w:jc w:val="left"/>
              <w:divId w:val="204593550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Anti-androgenic activity of bisphenol S was observed. </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Additional toxicological information.003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2125340640"/>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IUC5-e86740b3-9541-450a-a340-ed0fe624d857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10:41:25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74"/>
        <w:gridCol w:w="1422"/>
        <w:gridCol w:w="144"/>
        <w:gridCol w:w="149"/>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weight of evidence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02"/>
        <w:gridCol w:w="941"/>
        <w:gridCol w:w="416"/>
        <w:gridCol w:w="1915"/>
        <w:gridCol w:w="1511"/>
        <w:gridCol w:w="954"/>
        <w:gridCol w:w="628"/>
        <w:gridCol w:w="861"/>
        <w:gridCol w:w="926"/>
        <w:gridCol w:w="644"/>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F31506" w:rsidRPr="00280715" w:rsidRDefault="00F31506" w:rsidP="00F31506">
            <w:pPr>
              <w:widowControl/>
              <w:jc w:val="left"/>
              <w:rPr>
                <w:rFonts w:ascii="Helvetica" w:eastAsia="MS PGothic" w:hAnsi="Helvetica" w:cs="Helvetica"/>
                <w:kern w:val="0"/>
                <w:sz w:val="16"/>
                <w:szCs w:val="16"/>
                <w:lang w:val="fr-FR"/>
              </w:rPr>
            </w:pPr>
            <w:r w:rsidRPr="00280715">
              <w:rPr>
                <w:rFonts w:ascii="Helvetica" w:eastAsia="MS PGothic" w:hAnsi="Helvetica" w:cs="Helvetica"/>
                <w:kern w:val="0"/>
                <w:sz w:val="16"/>
                <w:szCs w:val="16"/>
                <w:lang w:val="fr-FR"/>
              </w:rPr>
              <w:t>Chen</w:t>
            </w:r>
            <w:proofErr w:type="gramStart"/>
            <w:r w:rsidRPr="00280715">
              <w:rPr>
                <w:rFonts w:ascii="Helvetica" w:eastAsia="MS PGothic" w:hAnsi="Helvetica" w:cs="Helvetica"/>
                <w:kern w:val="0"/>
                <w:sz w:val="16"/>
                <w:szCs w:val="16"/>
                <w:lang w:val="fr-FR"/>
              </w:rPr>
              <w:t>,M</w:t>
            </w:r>
            <w:proofErr w:type="gramEnd"/>
            <w:r w:rsidRPr="00280715">
              <w:rPr>
                <w:rFonts w:ascii="Helvetica" w:eastAsia="MS PGothic" w:hAnsi="Helvetica" w:cs="Helvetica"/>
                <w:kern w:val="0"/>
                <w:sz w:val="16"/>
                <w:szCs w:val="16"/>
                <w:lang w:val="fr-FR"/>
              </w:rPr>
              <w:t xml:space="preserve">.-Y. et al.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2002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Acute Toxicity, Mutagenicity, and Estrogenicity of Bisphenol-A and Other Bisphenols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Wiley Periodicals, Inc. Environ Toxicol 17:80-86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F31506" w:rsidRPr="00F31506">
        <w:trPr>
          <w:tblCellSpacing w:w="5" w:type="dxa"/>
        </w:trPr>
        <w:tc>
          <w:tcPr>
            <w:tcW w:w="0" w:type="auto"/>
            <w:hideMark/>
          </w:tcPr>
          <w:p w:rsidR="00F31506" w:rsidRPr="00F31506" w:rsidRDefault="00F31506" w:rsidP="00F31506">
            <w:pPr>
              <w:widowControl/>
              <w:jc w:val="left"/>
              <w:divId w:val="60923743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data published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Materials and methods </w:t>
      </w:r>
    </w:p>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7709995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393"/>
      </w:tblGrid>
      <w:tr w:rsidR="00F31506" w:rsidRPr="00F31506">
        <w:trPr>
          <w:tblCellSpacing w:w="5" w:type="dxa"/>
        </w:trPr>
        <w:tc>
          <w:tcPr>
            <w:tcW w:w="0" w:type="auto"/>
            <w:hideMark/>
          </w:tcPr>
          <w:p w:rsidR="00F31506" w:rsidRPr="00F31506" w:rsidRDefault="00F31506" w:rsidP="00F31506">
            <w:pPr>
              <w:widowControl/>
              <w:jc w:val="left"/>
              <w:divId w:val="876699853"/>
              <w:rPr>
                <w:rFonts w:ascii="Helvetica" w:eastAsia="MS PGothic" w:hAnsi="Helvetica" w:cs="Helvetica"/>
                <w:kern w:val="0"/>
                <w:sz w:val="16"/>
                <w:szCs w:val="16"/>
              </w:rPr>
            </w:pPr>
            <w:r w:rsidRPr="00F31506">
              <w:rPr>
                <w:rFonts w:ascii="Helvetica" w:eastAsia="MS PGothic" w:hAnsi="Helvetica" w:cs="Helvetica"/>
                <w:kern w:val="0"/>
                <w:sz w:val="16"/>
                <w:szCs w:val="16"/>
              </w:rPr>
              <w:t>- Name of test material (as cited in study report): bisphenol-S</w:t>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Method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Estrogenicity Assay: The yeast two-hybrid assay was used for evaluating the receptor-mediated estrogenic activity of the test chemicals using the recombinant yeast Saccharomyces cerevisiae Y190 harboring two plasmids, pGBT9 -ERLBD and pGAD424 -TIF2 (Nishikawa et al., 1999). This system is based on the ligand-dependent interaction of two proteins, an estrogen receptor (ER α) and a coactivator (TIF2), and the estrogenicity is detected by the expression of β-galactosidase receptor gene. Briefly, the cells precultivated overnight at 30℃ in SD medium free from tryptophan and leucine (50 μl) were diluted with fresh SD medium at 1:4 and incubated with a DMSO-solution (2.5 μl) of test chemical for 4 hours at 30℃. The yeast cells were washed by centrifugation and digested with 1 mg/l of Zymolase 20T at 37℃ for 15 minutes, and βgalactosidase of the lysate was measured by adding 2 -nitrophenyl-β-D-galactosidase as the reaction substrate. After 30-min incubation at 28℃, Na2CO3 was added and vigorously vortexed to stop the reaction, and the developed yellow color was spectrophotometrically measured at 420 nm (Nishimura et al., 2000). The negative control experiment was performed without chemicals (1% DMSO), while 17β-estradiol (E2) was used as the positive control chemical.</w:t>
            </w:r>
          </w:p>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μl</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proofErr w:type="gramStart"/>
            <w:r w:rsidRPr="00F31506">
              <w:rPr>
                <w:rFonts w:ascii="MS PGothic" w:eastAsia="MS PGothic" w:hAnsi="MS PGothic" w:cs="MS PGothic"/>
                <w:kern w:val="0"/>
                <w:sz w:val="24"/>
                <w:szCs w:val="24"/>
                <w:shd w:val="clear" w:color="auto" w:fill="FFFFFF"/>
              </w:rPr>
              <w:t>E2(</w:t>
            </w:r>
            <w:proofErr w:type="gramEnd"/>
            <w:r w:rsidRPr="00F31506">
              <w:rPr>
                <w:rFonts w:ascii="MS PGothic" w:eastAsia="MS PGothic" w:hAnsi="MS PGothic" w:cs="MS PGothic"/>
                <w:kern w:val="0"/>
                <w:sz w:val="24"/>
                <w:szCs w:val="24"/>
                <w:shd w:val="clear" w:color="auto" w:fill="FFFFFF"/>
              </w:rPr>
              <w:t>positive control) showed an dose dependent increase inβ-ga;actosidase activity (maximu, 1230 units at 10μg/l). The activity of BPS was very low (130 units at 200 mg/l) compared with the other Bisphenols including Bisphenol A (BPA) (higher than 500 units at 10 mg/l).</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435"/>
      </w:tblGrid>
      <w:tr w:rsidR="00F31506" w:rsidRPr="00F31506">
        <w:trPr>
          <w:tblCellSpacing w:w="5" w:type="dxa"/>
        </w:trPr>
        <w:tc>
          <w:tcPr>
            <w:tcW w:w="0" w:type="auto"/>
            <w:hideMark/>
          </w:tcPr>
          <w:p w:rsidR="00F31506" w:rsidRPr="00F31506" w:rsidRDefault="00F31506" w:rsidP="00F31506">
            <w:pPr>
              <w:widowControl/>
              <w:jc w:val="left"/>
              <w:divId w:val="147247578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Estrogenic activity of BPS was considerably lower (130 units at 200 mg/l) than those of other bisphenols </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lastRenderedPageBreak/>
        <w:t xml:space="preserve">Endpoint study record: Additional toxicological information.004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42339596"/>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IUC5-2c3a680d-b64c-4e60-ad05-77342ed49098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10:41:25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74"/>
        <w:gridCol w:w="1422"/>
        <w:gridCol w:w="144"/>
        <w:gridCol w:w="149"/>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weight of evidence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87"/>
        <w:gridCol w:w="1199"/>
        <w:gridCol w:w="416"/>
        <w:gridCol w:w="1963"/>
        <w:gridCol w:w="1330"/>
        <w:gridCol w:w="928"/>
        <w:gridCol w:w="615"/>
        <w:gridCol w:w="838"/>
        <w:gridCol w:w="894"/>
        <w:gridCol w:w="628"/>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F31506" w:rsidRPr="00280715" w:rsidRDefault="00F31506" w:rsidP="00F31506">
            <w:pPr>
              <w:widowControl/>
              <w:jc w:val="left"/>
              <w:rPr>
                <w:rFonts w:ascii="Helvetica" w:eastAsia="MS PGothic" w:hAnsi="Helvetica" w:cs="Helvetica"/>
                <w:kern w:val="0"/>
                <w:sz w:val="16"/>
                <w:szCs w:val="16"/>
                <w:lang w:val="fr-FR"/>
              </w:rPr>
            </w:pPr>
            <w:r w:rsidRPr="00280715">
              <w:rPr>
                <w:rFonts w:ascii="Helvetica" w:eastAsia="MS PGothic" w:hAnsi="Helvetica" w:cs="Helvetica"/>
                <w:kern w:val="0"/>
                <w:sz w:val="16"/>
                <w:szCs w:val="16"/>
                <w:lang w:val="fr-FR"/>
              </w:rPr>
              <w:t>Kuruto-Niwa</w:t>
            </w:r>
            <w:proofErr w:type="gramStart"/>
            <w:r w:rsidRPr="00280715">
              <w:rPr>
                <w:rFonts w:ascii="Helvetica" w:eastAsia="MS PGothic" w:hAnsi="Helvetica" w:cs="Helvetica"/>
                <w:kern w:val="0"/>
                <w:sz w:val="16"/>
                <w:szCs w:val="16"/>
                <w:lang w:val="fr-FR"/>
              </w:rPr>
              <w:t>,R</w:t>
            </w:r>
            <w:proofErr w:type="gramEnd"/>
            <w:r w:rsidRPr="00280715">
              <w:rPr>
                <w:rFonts w:ascii="Helvetica" w:eastAsia="MS PGothic" w:hAnsi="Helvetica" w:cs="Helvetica"/>
                <w:kern w:val="0"/>
                <w:sz w:val="16"/>
                <w:szCs w:val="16"/>
                <w:lang w:val="fr-FR"/>
              </w:rPr>
              <w:t xml:space="preserve">. et al.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2005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Estrogenic activity of alkylphenols, bisphenol S, and their chlorinated derivatives using a GFP expression system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Environ Toxicol Pharmacol 19, 121-130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F31506" w:rsidRPr="00F31506">
        <w:trPr>
          <w:tblCellSpacing w:w="5" w:type="dxa"/>
        </w:trPr>
        <w:tc>
          <w:tcPr>
            <w:tcW w:w="0" w:type="auto"/>
            <w:hideMark/>
          </w:tcPr>
          <w:p w:rsidR="00F31506" w:rsidRPr="00F31506" w:rsidRDefault="00F31506" w:rsidP="00F31506">
            <w:pPr>
              <w:widowControl/>
              <w:jc w:val="left"/>
              <w:divId w:val="164904555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data published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F31506" w:rsidRPr="00F31506">
        <w:trPr>
          <w:tblCellSpacing w:w="5" w:type="dxa"/>
        </w:trPr>
        <w:tc>
          <w:tcPr>
            <w:tcW w:w="0" w:type="auto"/>
            <w:hideMark/>
          </w:tcPr>
          <w:p w:rsidR="00F31506" w:rsidRPr="00F31506" w:rsidRDefault="00F31506" w:rsidP="00F31506">
            <w:pPr>
              <w:widowControl/>
              <w:jc w:val="left"/>
              <w:divId w:val="127953119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data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44873990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995"/>
      </w:tblGrid>
      <w:tr w:rsidR="00F31506" w:rsidRPr="00F31506">
        <w:trPr>
          <w:tblCellSpacing w:w="5" w:type="dxa"/>
        </w:trPr>
        <w:tc>
          <w:tcPr>
            <w:tcW w:w="0" w:type="auto"/>
            <w:hideMark/>
          </w:tcPr>
          <w:p w:rsidR="00F31506" w:rsidRPr="00F31506" w:rsidRDefault="00F31506" w:rsidP="00F31506">
            <w:pPr>
              <w:widowControl/>
              <w:jc w:val="left"/>
              <w:divId w:val="1156072652"/>
              <w:rPr>
                <w:rFonts w:ascii="Helvetica" w:eastAsia="MS PGothic" w:hAnsi="Helvetica" w:cs="Helvetica"/>
                <w:kern w:val="0"/>
                <w:sz w:val="16"/>
                <w:szCs w:val="16"/>
              </w:rPr>
            </w:pPr>
            <w:r w:rsidRPr="00F31506">
              <w:rPr>
                <w:rFonts w:ascii="Helvetica" w:eastAsia="MS PGothic" w:hAnsi="Helvetica" w:cs="Helvetica"/>
                <w:kern w:val="0"/>
                <w:sz w:val="16"/>
                <w:szCs w:val="16"/>
              </w:rPr>
              <w:t>- Name of test material (as cited in study report): bisphenol S (BPS), Tokyo Kasei Kogyo Co. Ltd. (Tokyo Japan)</w:t>
            </w:r>
            <w:r>
              <w:rPr>
                <w:rFonts w:ascii="Helvetica" w:eastAsia="MS PGothic" w:hAnsi="Helvetica" w:cs="Helvetica"/>
                <w:kern w:val="0"/>
                <w:sz w:val="16"/>
                <w:szCs w:val="16"/>
              </w:rPr>
              <w:br/>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lastRenderedPageBreak/>
        <w:t xml:space="preserve">Method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Cell and culture</w:t>
            </w:r>
            <w:proofErr w:type="gramStart"/>
            <w:r w:rsidRPr="00F31506">
              <w:rPr>
                <w:rFonts w:ascii="MS PGothic" w:eastAsia="MS PGothic" w:hAnsi="MS PGothic" w:cs="MS PGothic"/>
                <w:kern w:val="0"/>
                <w:sz w:val="24"/>
                <w:szCs w:val="24"/>
              </w:rPr>
              <w:t>:Human</w:t>
            </w:r>
            <w:proofErr w:type="gramEnd"/>
            <w:r w:rsidRPr="00F31506">
              <w:rPr>
                <w:rFonts w:ascii="MS PGothic" w:eastAsia="MS PGothic" w:hAnsi="MS PGothic" w:cs="MS PGothic"/>
                <w:kern w:val="0"/>
                <w:sz w:val="24"/>
                <w:szCs w:val="24"/>
              </w:rPr>
              <w:t xml:space="preserve"> breast cancer MCF7 cells were stably transfected with an estrogen-responsive GFP reporter gene construct, designated as ERE-GFP-MCF7 cells. The expression of GFP in ERE-GFP-MCF7 cells was dependent on the presence of E2.</w:t>
            </w:r>
          </w:p>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Statistical comparisons among groups were determined using one-way analysis of variance. Individual comparisons were performed using Fisher's Protected LSD test. Statistical significance was ascribed to the datum when it was significant at P&lt;0.05.</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BPS showed estrogenic activity comparable to Bisphenol A (BPA) using a GFP expression system.</w:t>
            </w:r>
          </w:p>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Estrogenic activity</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11"/>
              <w:gridCol w:w="1913"/>
              <w:gridCol w:w="1914"/>
              <w:gridCol w:w="1943"/>
              <w:gridCol w:w="1937"/>
            </w:tblGrid>
            <w:tr w:rsidR="00F31506" w:rsidRPr="00F31506">
              <w:trPr>
                <w:tblCellSpacing w:w="0" w:type="dxa"/>
              </w:trPr>
              <w:tc>
                <w:tcPr>
                  <w:tcW w:w="19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tc>
              <w:tc>
                <w:tcPr>
                  <w:tcW w:w="19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EC50 (M)</w:t>
                  </w:r>
                </w:p>
              </w:tc>
              <w:tc>
                <w:tcPr>
                  <w:tcW w:w="19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EEF</w:t>
                  </w:r>
                </w:p>
              </w:tc>
              <w:tc>
                <w:tcPr>
                  <w:tcW w:w="19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Maximum effect concentration (M)</w:t>
                  </w:r>
                </w:p>
              </w:tc>
              <w:tc>
                <w:tcPr>
                  <w:tcW w:w="19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Maximum fluorescence intensity (+/- SEM)</w:t>
                  </w:r>
                </w:p>
              </w:tc>
            </w:tr>
            <w:tr w:rsidR="00F31506" w:rsidRPr="00F31506">
              <w:trPr>
                <w:tblCellSpacing w:w="0" w:type="dxa"/>
              </w:trPr>
              <w:tc>
                <w:tcPr>
                  <w:tcW w:w="19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Estradiol</w:t>
                  </w:r>
                </w:p>
              </w:tc>
              <w:tc>
                <w:tcPr>
                  <w:tcW w:w="1963" w:type="dxa"/>
                  <w:tcBorders>
                    <w:top w:val="nil"/>
                    <w:left w:val="nil"/>
                    <w:bottom w:val="single" w:sz="8" w:space="0" w:color="auto"/>
                    <w:right w:val="single" w:sz="8" w:space="0" w:color="auto"/>
                  </w:tcBorders>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9.67E-12</w:t>
                  </w:r>
                </w:p>
              </w:tc>
              <w:tc>
                <w:tcPr>
                  <w:tcW w:w="1964" w:type="dxa"/>
                  <w:tcBorders>
                    <w:top w:val="nil"/>
                    <w:left w:val="nil"/>
                    <w:bottom w:val="single" w:sz="8" w:space="0" w:color="auto"/>
                    <w:right w:val="single" w:sz="8" w:space="0" w:color="auto"/>
                  </w:tcBorders>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w:t>
                  </w:r>
                </w:p>
              </w:tc>
              <w:tc>
                <w:tcPr>
                  <w:tcW w:w="1964" w:type="dxa"/>
                  <w:tcBorders>
                    <w:top w:val="nil"/>
                    <w:left w:val="nil"/>
                    <w:bottom w:val="single" w:sz="8" w:space="0" w:color="auto"/>
                    <w:right w:val="single" w:sz="8" w:space="0" w:color="auto"/>
                  </w:tcBorders>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5.00E-11</w:t>
                  </w:r>
                </w:p>
              </w:tc>
              <w:tc>
                <w:tcPr>
                  <w:tcW w:w="1964" w:type="dxa"/>
                  <w:tcBorders>
                    <w:top w:val="nil"/>
                    <w:left w:val="nil"/>
                    <w:bottom w:val="single" w:sz="8" w:space="0" w:color="auto"/>
                    <w:right w:val="single" w:sz="8" w:space="0" w:color="auto"/>
                  </w:tcBorders>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w:t>
                  </w:r>
                </w:p>
              </w:tc>
            </w:tr>
            <w:tr w:rsidR="00F31506" w:rsidRPr="00F31506">
              <w:trPr>
                <w:tblCellSpacing w:w="0" w:type="dxa"/>
              </w:trPr>
              <w:tc>
                <w:tcPr>
                  <w:tcW w:w="19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BPA</w:t>
                  </w:r>
                </w:p>
              </w:tc>
              <w:tc>
                <w:tcPr>
                  <w:tcW w:w="1963" w:type="dxa"/>
                  <w:tcBorders>
                    <w:top w:val="nil"/>
                    <w:left w:val="nil"/>
                    <w:bottom w:val="single" w:sz="8" w:space="0" w:color="auto"/>
                    <w:right w:val="single" w:sz="8" w:space="0" w:color="auto"/>
                  </w:tcBorders>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1.09E-06</w:t>
                  </w:r>
                </w:p>
              </w:tc>
              <w:tc>
                <w:tcPr>
                  <w:tcW w:w="1964" w:type="dxa"/>
                  <w:tcBorders>
                    <w:top w:val="nil"/>
                    <w:left w:val="nil"/>
                    <w:bottom w:val="single" w:sz="8" w:space="0" w:color="auto"/>
                    <w:right w:val="single" w:sz="8" w:space="0" w:color="auto"/>
                  </w:tcBorders>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8.86E-06</w:t>
                  </w:r>
                </w:p>
              </w:tc>
              <w:tc>
                <w:tcPr>
                  <w:tcW w:w="1964" w:type="dxa"/>
                  <w:tcBorders>
                    <w:top w:val="nil"/>
                    <w:left w:val="nil"/>
                    <w:bottom w:val="single" w:sz="8" w:space="0" w:color="auto"/>
                    <w:right w:val="single" w:sz="8" w:space="0" w:color="auto"/>
                  </w:tcBorders>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5.00E-06</w:t>
                  </w:r>
                </w:p>
              </w:tc>
              <w:tc>
                <w:tcPr>
                  <w:tcW w:w="1964" w:type="dxa"/>
                  <w:tcBorders>
                    <w:top w:val="nil"/>
                    <w:left w:val="nil"/>
                    <w:bottom w:val="single" w:sz="8" w:space="0" w:color="auto"/>
                    <w:right w:val="single" w:sz="8" w:space="0" w:color="auto"/>
                  </w:tcBorders>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146.8+/-4.1</w:t>
                  </w:r>
                </w:p>
              </w:tc>
            </w:tr>
            <w:tr w:rsidR="00F31506" w:rsidRPr="00F31506">
              <w:trPr>
                <w:tblCellSpacing w:w="0" w:type="dxa"/>
              </w:trPr>
              <w:tc>
                <w:tcPr>
                  <w:tcW w:w="19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BPS</w:t>
                  </w:r>
                </w:p>
              </w:tc>
              <w:tc>
                <w:tcPr>
                  <w:tcW w:w="1963" w:type="dxa"/>
                  <w:tcBorders>
                    <w:top w:val="nil"/>
                    <w:left w:val="nil"/>
                    <w:bottom w:val="single" w:sz="8" w:space="0" w:color="auto"/>
                    <w:right w:val="single" w:sz="8" w:space="0" w:color="auto"/>
                  </w:tcBorders>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1.75E-06</w:t>
                  </w:r>
                </w:p>
              </w:tc>
              <w:tc>
                <w:tcPr>
                  <w:tcW w:w="1964" w:type="dxa"/>
                  <w:tcBorders>
                    <w:top w:val="nil"/>
                    <w:left w:val="nil"/>
                    <w:bottom w:val="single" w:sz="8" w:space="0" w:color="auto"/>
                    <w:right w:val="single" w:sz="8" w:space="0" w:color="auto"/>
                  </w:tcBorders>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5.54E-06</w:t>
                  </w:r>
                </w:p>
              </w:tc>
              <w:tc>
                <w:tcPr>
                  <w:tcW w:w="1964" w:type="dxa"/>
                  <w:tcBorders>
                    <w:top w:val="nil"/>
                    <w:left w:val="nil"/>
                    <w:bottom w:val="single" w:sz="8" w:space="0" w:color="auto"/>
                    <w:right w:val="single" w:sz="8" w:space="0" w:color="auto"/>
                  </w:tcBorders>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1.00E-04</w:t>
                  </w:r>
                </w:p>
              </w:tc>
              <w:tc>
                <w:tcPr>
                  <w:tcW w:w="1964" w:type="dxa"/>
                  <w:tcBorders>
                    <w:top w:val="nil"/>
                    <w:left w:val="nil"/>
                    <w:bottom w:val="single" w:sz="8" w:space="0" w:color="auto"/>
                    <w:right w:val="single" w:sz="8" w:space="0" w:color="auto"/>
                  </w:tcBorders>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135.4+/-4.0</w:t>
                  </w:r>
                </w:p>
              </w:tc>
            </w:tr>
          </w:tbl>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.EC50= concentration at which 50% of the maximum fluorescence intensity is reached.</w:t>
            </w:r>
          </w:p>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EEF=ration between EC50 of chemicals and EC50 of estradiol</w:t>
            </w:r>
          </w:p>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Maximum effect concentration=concentration at which maximum estrogenic effect is detected.</w:t>
            </w:r>
          </w:p>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Maximum fluorescence intensity= relative to the intensity obtained with E2 (50pM)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Executive summary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The estrogenic activity of alkylpehnols, BPS and their chlorinated derivatives was estimated using GFP expression system. BPS showed comparable estrogenic activity with BPA. The EC50 ranking of BPS-related compound was BPA&gt;=BPS&gt;trichlorinated BPS&gt;dichlorinated CIBPS&gt; chlorinated BPS. Chlorination of the tested chemicals did not enhance their estrogenic activity, in contrast to certain chlorinated BPAs.</w:t>
            </w:r>
          </w:p>
        </w:tc>
      </w:tr>
    </w:tbl>
    <w:p w:rsidR="00F31506" w:rsidRPr="00F31506" w:rsidRDefault="00F31506" w:rsidP="003934AB">
      <w:pPr>
        <w:keepNext/>
        <w:keepLines/>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lastRenderedPageBreak/>
        <w:t xml:space="preserve">Endpoint study record: Additional toxicological information.005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29277F">
        <w:trPr>
          <w:tblCellSpacing w:w="5" w:type="dxa"/>
        </w:trPr>
        <w:tc>
          <w:tcPr>
            <w:tcW w:w="0" w:type="auto"/>
            <w:hideMark/>
          </w:tcPr>
          <w:p w:rsidR="00F31506" w:rsidRPr="00F31506" w:rsidRDefault="00F31506" w:rsidP="003934AB">
            <w:pPr>
              <w:keepNext/>
              <w:keepLines/>
              <w:widowControl/>
              <w:jc w:val="left"/>
              <w:divId w:val="1179465155"/>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3934AB">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280715" w:rsidRDefault="00F31506" w:rsidP="003934AB">
            <w:pPr>
              <w:keepNext/>
              <w:keepLines/>
              <w:widowControl/>
              <w:jc w:val="left"/>
              <w:rPr>
                <w:rFonts w:ascii="Helvetica" w:eastAsia="MS PGothic" w:hAnsi="Helvetica" w:cs="Helvetica"/>
                <w:color w:val="0000B2"/>
                <w:kern w:val="0"/>
                <w:sz w:val="16"/>
                <w:szCs w:val="16"/>
                <w:lang w:val="fr-FR"/>
              </w:rPr>
            </w:pPr>
            <w:r w:rsidRPr="00280715">
              <w:rPr>
                <w:rFonts w:ascii="Helvetica" w:eastAsia="MS PGothic" w:hAnsi="Helvetica" w:cs="Helvetica"/>
                <w:color w:val="0000B2"/>
                <w:kern w:val="0"/>
                <w:sz w:val="16"/>
                <w:szCs w:val="16"/>
                <w:lang w:val="fr-FR"/>
              </w:rPr>
              <w:t xml:space="preserve">IUC5-252553b3-b1d5-4fdd-b211-dc89de02de8f </w:t>
            </w:r>
          </w:p>
        </w:tc>
      </w:tr>
      <w:tr w:rsidR="00F31506" w:rsidRPr="00F31506">
        <w:trPr>
          <w:tblCellSpacing w:w="5" w:type="dxa"/>
        </w:trPr>
        <w:tc>
          <w:tcPr>
            <w:tcW w:w="0" w:type="auto"/>
            <w:hideMark/>
          </w:tcPr>
          <w:p w:rsidR="00F31506" w:rsidRPr="00F31506" w:rsidRDefault="00F31506" w:rsidP="003934AB">
            <w:pPr>
              <w:keepNext/>
              <w:keepLines/>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3934AB">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3934AB">
            <w:pPr>
              <w:keepNext/>
              <w:keepLines/>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3934AB">
            <w:pPr>
              <w:keepNext/>
              <w:keepLines/>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3934AB">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3934AB">
            <w:pPr>
              <w:keepNext/>
              <w:keepLines/>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3934AB">
            <w:pPr>
              <w:keepNext/>
              <w:keepLines/>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3934AB">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3934AB">
            <w:pPr>
              <w:keepNext/>
              <w:keepLines/>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10:41:25 JST </w:t>
            </w:r>
          </w:p>
        </w:tc>
      </w:tr>
      <w:tr w:rsidR="00F31506" w:rsidRPr="00F31506">
        <w:trPr>
          <w:tblCellSpacing w:w="5" w:type="dxa"/>
        </w:trPr>
        <w:tc>
          <w:tcPr>
            <w:tcW w:w="0" w:type="auto"/>
            <w:hideMark/>
          </w:tcPr>
          <w:p w:rsidR="00F31506" w:rsidRPr="00F31506" w:rsidRDefault="00F31506" w:rsidP="003934AB">
            <w:pPr>
              <w:keepNext/>
              <w:keepLines/>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3934AB">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3934AB">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74"/>
        <w:gridCol w:w="1422"/>
        <w:gridCol w:w="144"/>
        <w:gridCol w:w="149"/>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weight of evidence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7"/>
        <w:gridCol w:w="1038"/>
        <w:gridCol w:w="416"/>
        <w:gridCol w:w="2147"/>
        <w:gridCol w:w="1456"/>
        <w:gridCol w:w="897"/>
        <w:gridCol w:w="601"/>
        <w:gridCol w:w="811"/>
        <w:gridCol w:w="856"/>
        <w:gridCol w:w="60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Kobayashi,S. et al.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2001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Prediction of Endocrine Disruptors Based on a New Structure-Activity Relationship for Sex and Environmental Hormones Using Chemical Hardness Concept.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Chem.Pharm.Bull. 49(6)</w:t>
            </w:r>
            <w:proofErr w:type="gramStart"/>
            <w:r w:rsidRPr="00F31506">
              <w:rPr>
                <w:rFonts w:ascii="Helvetica" w:eastAsia="MS PGothic" w:hAnsi="Helvetica" w:cs="Helvetica"/>
                <w:kern w:val="0"/>
                <w:sz w:val="16"/>
                <w:szCs w:val="16"/>
              </w:rPr>
              <w:t>,680</w:t>
            </w:r>
            <w:proofErr w:type="gramEnd"/>
            <w:r w:rsidRPr="00F31506">
              <w:rPr>
                <w:rFonts w:ascii="Helvetica" w:eastAsia="MS PGothic" w:hAnsi="Helvetica" w:cs="Helvetica"/>
                <w:kern w:val="0"/>
                <w:sz w:val="16"/>
                <w:szCs w:val="16"/>
              </w:rPr>
              <w:t xml:space="preserve">-688.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162"/>
      </w:tblGrid>
      <w:tr w:rsidR="00F31506" w:rsidRPr="00F31506">
        <w:trPr>
          <w:tblCellSpacing w:w="5" w:type="dxa"/>
        </w:trPr>
        <w:tc>
          <w:tcPr>
            <w:tcW w:w="0" w:type="auto"/>
            <w:hideMark/>
          </w:tcPr>
          <w:p w:rsidR="00F31506" w:rsidRPr="00F31506" w:rsidRDefault="00F31506" w:rsidP="00F31506">
            <w:pPr>
              <w:widowControl/>
              <w:jc w:val="left"/>
              <w:divId w:val="1245534030"/>
              <w:rPr>
                <w:rFonts w:ascii="Helvetica" w:eastAsia="MS PGothic" w:hAnsi="Helvetica" w:cs="Helvetica"/>
                <w:kern w:val="0"/>
                <w:sz w:val="16"/>
                <w:szCs w:val="16"/>
              </w:rPr>
            </w:pPr>
            <w:r w:rsidRPr="00F31506">
              <w:rPr>
                <w:rFonts w:ascii="Helvetica" w:eastAsia="MS PGothic" w:hAnsi="Helvetica" w:cs="Helvetica"/>
                <w:kern w:val="0"/>
                <w:sz w:val="16"/>
                <w:szCs w:val="16"/>
              </w:rPr>
              <w:t>Type of effects studied</w:t>
            </w:r>
            <w:r>
              <w:rPr>
                <w:rFonts w:ascii="Helvetica" w:eastAsia="MS PGothic" w:hAnsi="Helvetica" w:cs="Helvetica"/>
                <w:kern w:val="0"/>
                <w:sz w:val="16"/>
                <w:szCs w:val="16"/>
              </w:rPr>
              <w:br/>
            </w:r>
            <w:r w:rsidRPr="00F31506">
              <w:rPr>
                <w:rFonts w:ascii="Helvetica" w:eastAsia="MS PGothic" w:hAnsi="Helvetica" w:cs="Helvetica"/>
                <w:kern w:val="0"/>
                <w:sz w:val="16"/>
                <w:szCs w:val="16"/>
              </w:rPr>
              <w:t>endocrine system modulation</w:t>
            </w:r>
            <w:r>
              <w:rPr>
                <w:rFonts w:ascii="Helvetica" w:eastAsia="MS PGothic" w:hAnsi="Helvetica" w:cs="Helvetica"/>
                <w:kern w:val="0"/>
                <w:sz w:val="16"/>
                <w:szCs w:val="16"/>
              </w:rPr>
              <w:br/>
            </w:r>
            <w:r w:rsidRPr="00F31506">
              <w:rPr>
                <w:rFonts w:ascii="Helvetica" w:eastAsia="MS PGothic" w:hAnsi="Helvetica" w:cs="Helvetica"/>
                <w:kern w:val="0"/>
                <w:sz w:val="16"/>
                <w:szCs w:val="16"/>
              </w:rPr>
              <w:t>Type of method</w:t>
            </w:r>
            <w:r>
              <w:rPr>
                <w:rFonts w:ascii="Helvetica" w:eastAsia="MS PGothic" w:hAnsi="Helvetica" w:cs="Helvetica"/>
                <w:kern w:val="0"/>
                <w:sz w:val="16"/>
                <w:szCs w:val="16"/>
              </w:rPr>
              <w:br/>
            </w:r>
            <w:r w:rsidRPr="00F31506">
              <w:rPr>
                <w:rFonts w:ascii="Helvetica" w:eastAsia="MS PGothic" w:hAnsi="Helvetica" w:cs="Helvetica"/>
                <w:kern w:val="0"/>
                <w:sz w:val="16"/>
                <w:szCs w:val="16"/>
              </w:rPr>
              <w:t>in vitro</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106799710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23548082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lastRenderedPageBreak/>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19"/>
        <w:gridCol w:w="1386"/>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Identity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4,4-Sulfobisphenol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Method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Times New Roman" w:eastAsia="MS PGothic" w:hAnsi="Times New Roman" w:cs="Times New Roman"/>
                <w:b/>
                <w:bCs/>
                <w:kern w:val="0"/>
                <w:sz w:val="24"/>
                <w:szCs w:val="24"/>
              </w:rPr>
              <w:t>Molecular Orbital (MO) Calculations</w:t>
            </w:r>
            <w:r w:rsidRPr="00F31506">
              <w:rPr>
                <w:rFonts w:ascii="Times New Roman" w:eastAsia="MS PGothic" w:hAnsi="Times New Roman" w:cs="Times New Roman"/>
                <w:kern w:val="0"/>
                <w:sz w:val="24"/>
                <w:szCs w:val="24"/>
              </w:rPr>
              <w:t>TITAN software was employed to determine the electronic structures of the optimized target chemicals. The values of absolute hardness (</w:t>
            </w:r>
            <w:r w:rsidRPr="00F31506">
              <w:rPr>
                <w:rFonts w:ascii="Times New Roman" w:eastAsia="MS PGothic" w:hAnsi="Times New Roman" w:cs="Times New Roman"/>
                <w:i/>
                <w:iCs/>
                <w:kern w:val="0"/>
                <w:sz w:val="24"/>
                <w:szCs w:val="24"/>
              </w:rPr>
              <w:t>ŋ</w:t>
            </w:r>
            <w:r w:rsidRPr="00F31506">
              <w:rPr>
                <w:rFonts w:ascii="Times New Roman" w:eastAsia="MS PGothic" w:hAnsi="Times New Roman" w:cs="Times New Roman"/>
                <w:kern w:val="0"/>
                <w:sz w:val="24"/>
                <w:szCs w:val="24"/>
              </w:rPr>
              <w:t>) and absolute electronegativity (</w:t>
            </w:r>
            <w:r w:rsidRPr="00F31506">
              <w:rPr>
                <w:rFonts w:ascii="Times New Roman" w:eastAsia="MS PGothic" w:hAnsi="Times New Roman" w:cs="Times New Roman"/>
                <w:i/>
                <w:iCs/>
                <w:kern w:val="0"/>
                <w:sz w:val="24"/>
                <w:szCs w:val="24"/>
              </w:rPr>
              <w:t>χ</w:t>
            </w:r>
            <w:r w:rsidRPr="00F31506">
              <w:rPr>
                <w:rFonts w:ascii="Times New Roman" w:eastAsia="MS PGothic" w:hAnsi="Times New Roman" w:cs="Times New Roman"/>
                <w:kern w:val="0"/>
                <w:sz w:val="24"/>
                <w:szCs w:val="24"/>
              </w:rPr>
              <w:t>) were calculated as defined by Parr and Pearson (</w:t>
            </w:r>
            <w:r w:rsidRPr="00F31506">
              <w:rPr>
                <w:rFonts w:ascii="TimesNewRomanPS" w:eastAsia="MS PGothic" w:hAnsi="TimesNewRomanPS" w:cs="MS PGothic"/>
                <w:kern w:val="0"/>
                <w:sz w:val="16"/>
                <w:szCs w:val="16"/>
              </w:rPr>
              <w:t>Parr R. G., Pearson R. G.</w:t>
            </w:r>
            <w:proofErr w:type="gramStart"/>
            <w:r w:rsidRPr="00F31506">
              <w:rPr>
                <w:rFonts w:ascii="TimesNewRomanPS" w:eastAsia="MS PGothic" w:hAnsi="TimesNewRomanPS" w:cs="MS PGothic"/>
                <w:kern w:val="0"/>
                <w:sz w:val="16"/>
                <w:szCs w:val="16"/>
              </w:rPr>
              <w:t>,</w:t>
            </w:r>
            <w:r w:rsidRPr="00F31506">
              <w:rPr>
                <w:rFonts w:ascii="TimesNewRomanPS-Italic" w:eastAsia="MS PGothic" w:hAnsi="TimesNewRomanPS-Italic" w:cs="MS PGothic"/>
                <w:i/>
                <w:iCs/>
                <w:kern w:val="0"/>
                <w:sz w:val="16"/>
                <w:szCs w:val="16"/>
              </w:rPr>
              <w:t>J</w:t>
            </w:r>
            <w:proofErr w:type="gramEnd"/>
            <w:r w:rsidRPr="00F31506">
              <w:rPr>
                <w:rFonts w:ascii="TimesNewRomanPS-Italic" w:eastAsia="MS PGothic" w:hAnsi="TimesNewRomanPS-Italic" w:cs="MS PGothic"/>
                <w:i/>
                <w:iCs/>
                <w:kern w:val="0"/>
                <w:sz w:val="16"/>
                <w:szCs w:val="16"/>
              </w:rPr>
              <w:t>. Am. Chem. Soc</w:t>
            </w:r>
            <w:r w:rsidRPr="00F31506">
              <w:rPr>
                <w:rFonts w:ascii="TimesNewRomanPS" w:eastAsia="MS PGothic" w:hAnsi="TimesNewRomanPS" w:cs="MS PGothic"/>
                <w:kern w:val="0"/>
                <w:sz w:val="16"/>
                <w:szCs w:val="16"/>
              </w:rPr>
              <w:t>.,</w:t>
            </w:r>
            <w:r w:rsidRPr="00F31506">
              <w:rPr>
                <w:rFonts w:ascii="TimesNewRomanPS-Bold" w:eastAsia="MS PGothic" w:hAnsi="TimesNewRomanPS-Bold" w:cs="MS PGothic"/>
                <w:b/>
                <w:bCs/>
                <w:kern w:val="0"/>
                <w:sz w:val="16"/>
                <w:szCs w:val="16"/>
              </w:rPr>
              <w:t>105</w:t>
            </w:r>
            <w:r w:rsidRPr="00F31506">
              <w:rPr>
                <w:rFonts w:ascii="TimesNewRomanPS" w:eastAsia="MS PGothic" w:hAnsi="TimesNewRomanPS" w:cs="MS PGothic"/>
                <w:kern w:val="0"/>
                <w:sz w:val="16"/>
                <w:szCs w:val="16"/>
              </w:rPr>
              <w:t>, 7512—7516(1983).)</w:t>
            </w:r>
            <w:r w:rsidRPr="00F31506">
              <w:rPr>
                <w:rFonts w:ascii="Times New Roman" w:eastAsia="MS PGothic" w:hAnsi="Times New Roman" w:cs="Times New Roman"/>
                <w:kern w:val="0"/>
                <w:sz w:val="24"/>
                <w:szCs w:val="24"/>
              </w:rPr>
              <w:t>.Subsequently, the global softness (S) was calculated by S = 1/</w:t>
            </w:r>
            <w:r w:rsidRPr="00F31506">
              <w:rPr>
                <w:rFonts w:ascii="Times New Roman" w:eastAsia="MS PGothic" w:hAnsi="Times New Roman" w:cs="Times New Roman"/>
                <w:i/>
                <w:iCs/>
                <w:kern w:val="0"/>
                <w:sz w:val="24"/>
                <w:szCs w:val="24"/>
              </w:rPr>
              <w:t>ŋ.</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The</w:t>
            </w:r>
            <w:r w:rsidRPr="00F31506">
              <w:rPr>
                <w:rFonts w:ascii="TimesNewRomanPS-Bold" w:eastAsia="MS PGothic" w:hAnsi="TimesNewRomanPS-Bold" w:cs="MS PGothic"/>
                <w:b/>
                <w:bCs/>
                <w:kern w:val="0"/>
                <w:sz w:val="18"/>
                <w:szCs w:val="18"/>
              </w:rPr>
              <w:t>electronic structures of environmental hormones can be classified into four main groups</w:t>
            </w:r>
            <w:proofErr w:type="gramStart"/>
            <w:r w:rsidRPr="00F31506">
              <w:rPr>
                <w:rFonts w:ascii="TimesNewRomanPS-Bold" w:eastAsia="MS PGothic" w:hAnsi="TimesNewRomanPS-Bold" w:cs="MS PGothic"/>
                <w:b/>
                <w:bCs/>
                <w:kern w:val="0"/>
                <w:sz w:val="18"/>
                <w:szCs w:val="18"/>
              </w:rPr>
              <w:t>:17</w:t>
            </w:r>
            <w:r w:rsidRPr="00F31506">
              <w:rPr>
                <w:rFonts w:ascii="SymbolSSK" w:eastAsia="MS PGothic" w:hAnsi="SymbolSSK" w:cs="MS PGothic"/>
                <w:kern w:val="0"/>
                <w:sz w:val="18"/>
                <w:szCs w:val="18"/>
              </w:rPr>
              <w:t>b</w:t>
            </w:r>
            <w:proofErr w:type="gramEnd"/>
            <w:r w:rsidRPr="00F31506">
              <w:rPr>
                <w:rFonts w:ascii="TimesNewRomanPS-Bold" w:eastAsia="MS PGothic" w:hAnsi="TimesNewRomanPS-Bold" w:cs="MS PGothic"/>
                <w:b/>
                <w:bCs/>
                <w:kern w:val="0"/>
                <w:sz w:val="18"/>
                <w:szCs w:val="18"/>
              </w:rPr>
              <w:t>-estradiol type (group I), testosterone type (group II), thyroxine type (group III), and HCH (hexachlorocyclohexane) type (group IV).</w:t>
            </w:r>
          </w:p>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w:t>
            </w:r>
          </w:p>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From values of absolute hardness, absolute electronegativity, and global softness for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-Sulfobisphenol: 4.544 (n,eV), 5.186 (χ,eV) and 0.2200 (S,eV),4,4'-sulphonyldiphenol is classified as 17β-estradiol type (group I).</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588929452"/>
              <w:rPr>
                <w:rFonts w:ascii="Helvetica" w:eastAsia="MS PGothic" w:hAnsi="Helvetica" w:cs="Helvetica"/>
                <w:kern w:val="0"/>
                <w:sz w:val="16"/>
                <w:szCs w:val="16"/>
              </w:rPr>
            </w:pPr>
            <w:r w:rsidRPr="00F31506">
              <w:rPr>
                <w:rFonts w:ascii="Helvetica" w:eastAsia="MS PGothic" w:hAnsi="Helvetica" w:cs="Helvetica"/>
                <w:kern w:val="0"/>
                <w:sz w:val="16"/>
                <w:szCs w:val="16"/>
              </w:rPr>
              <w:t>The electronic structure of environmental hormones can be classified into four main groups.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 xml:space="preserve">-sulphonyldiphenol is classifeid 17β-estradiol type (group I) and has an estrogen activity. </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Additional toxicological information.006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325784840"/>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IUC5-2750b28f-54e8-4e13-9e0f-ffd0a860b225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10:41:26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74"/>
        <w:gridCol w:w="1422"/>
        <w:gridCol w:w="144"/>
        <w:gridCol w:w="149"/>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weight of evidence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84"/>
        <w:gridCol w:w="1072"/>
        <w:gridCol w:w="416"/>
        <w:gridCol w:w="1779"/>
        <w:gridCol w:w="1241"/>
        <w:gridCol w:w="1345"/>
        <w:gridCol w:w="613"/>
        <w:gridCol w:w="834"/>
        <w:gridCol w:w="889"/>
        <w:gridCol w:w="625"/>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Hashimoto,Y. et al.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2001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Measurement of estrogenic activity of chemicals for the development of new dental polymers.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Toxicology in vitro. 15,421-425.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Department of Biomedicals, Osaka Dental University.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32127643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802"/>
      </w:tblGrid>
      <w:tr w:rsidR="00F31506" w:rsidRPr="00F31506">
        <w:trPr>
          <w:tblCellSpacing w:w="5" w:type="dxa"/>
        </w:trPr>
        <w:tc>
          <w:tcPr>
            <w:tcW w:w="0" w:type="auto"/>
            <w:hideMark/>
          </w:tcPr>
          <w:p w:rsidR="00F31506" w:rsidRPr="00F31506" w:rsidRDefault="00F31506" w:rsidP="00F31506">
            <w:pPr>
              <w:widowControl/>
              <w:jc w:val="left"/>
              <w:divId w:val="1590772268"/>
              <w:rPr>
                <w:rFonts w:ascii="Helvetica" w:eastAsia="MS PGothic" w:hAnsi="Helvetica" w:cs="Helvetica"/>
                <w:kern w:val="0"/>
                <w:sz w:val="16"/>
                <w:szCs w:val="16"/>
              </w:rPr>
            </w:pPr>
            <w:r w:rsidRPr="00F31506">
              <w:rPr>
                <w:rFonts w:ascii="Helvetica" w:eastAsia="MS PGothic" w:hAnsi="Helvetica" w:cs="Helvetica"/>
                <w:kern w:val="0"/>
                <w:sz w:val="16"/>
                <w:szCs w:val="16"/>
              </w:rPr>
              <w:t>BPS from Tokyo KASEI (batch: GG01) purity: &gt; 98%</w:t>
            </w:r>
            <w:r>
              <w:rPr>
                <w:rFonts w:ascii="Helvetica" w:eastAsia="MS PGothic" w:hAnsi="Helvetica" w:cs="Helvetica"/>
                <w:kern w:val="0"/>
                <w:sz w:val="16"/>
                <w:szCs w:val="16"/>
              </w:rPr>
              <w:br/>
            </w:r>
            <w:r>
              <w:rPr>
                <w:rFonts w:ascii="Helvetica" w:eastAsia="MS PGothic" w:hAnsi="Helvetica" w:cs="Helvetica"/>
                <w:kern w:val="0"/>
                <w:sz w:val="16"/>
                <w:szCs w:val="16"/>
              </w:rPr>
              <w:br/>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Method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Times New Roman" w:eastAsia="MS PGothic" w:hAnsi="Times New Roman" w:cs="Times New Roman"/>
                <w:kern w:val="0"/>
                <w:sz w:val="24"/>
                <w:szCs w:val="24"/>
              </w:rPr>
              <w:t>Bisphenol-S (BPS) was diluted with dimethyl sulfoxide (DMSO) to concentrations ranging from 10</w:t>
            </w:r>
            <w:r w:rsidRPr="00F31506">
              <w:rPr>
                <w:rFonts w:ascii="Times New Roman" w:eastAsia="MS PGothic" w:hAnsi="Times New Roman" w:cs="Times New Roman"/>
                <w:kern w:val="0"/>
                <w:sz w:val="24"/>
                <w:szCs w:val="24"/>
                <w:vertAlign w:val="superscript"/>
              </w:rPr>
              <w:t>−9</w:t>
            </w:r>
            <w:r w:rsidRPr="00F31506">
              <w:rPr>
                <w:rFonts w:ascii="Times New Roman" w:eastAsia="MS PGothic" w:hAnsi="Times New Roman" w:cs="Times New Roman"/>
                <w:kern w:val="0"/>
                <w:sz w:val="24"/>
                <w:szCs w:val="24"/>
              </w:rPr>
              <w:t>to 10</w:t>
            </w:r>
            <w:r w:rsidRPr="00F31506">
              <w:rPr>
                <w:rFonts w:ascii="Times New Roman" w:eastAsia="MS PGothic" w:hAnsi="Times New Roman" w:cs="Times New Roman"/>
                <w:kern w:val="0"/>
                <w:sz w:val="24"/>
                <w:szCs w:val="24"/>
                <w:vertAlign w:val="superscript"/>
              </w:rPr>
              <w:t>−3</w:t>
            </w:r>
            <w:r w:rsidRPr="00F31506">
              <w:rPr>
                <w:rFonts w:ascii="Times New Roman" w:eastAsia="MS PGothic" w:hAnsi="Times New Roman" w:cs="Times New Roman"/>
                <w:kern w:val="0"/>
                <w:sz w:val="24"/>
                <w:szCs w:val="24"/>
              </w:rPr>
              <w:t>M.T</w:t>
            </w:r>
            <w:r w:rsidRPr="00F31506">
              <w:rPr>
                <w:rFonts w:ascii="Times New Roman" w:eastAsia="MS PGothic" w:hAnsi="Times New Roman" w:cs="Times New Roman"/>
                <w:kern w:val="0"/>
                <w:szCs w:val="21"/>
              </w:rPr>
              <w:t>he yeast two-hybrid system was used to examine the estrogenic activity of BPS according to a technique originally described by Nishikawa et al. (1999).An S9 (Oriental Yeast Co.,,) was prepared from rat liver induced with phenobarbital and 5,6-benzoflavone and the cofactor (MgCl</w:t>
            </w:r>
            <w:r w:rsidRPr="00F31506">
              <w:rPr>
                <w:rFonts w:ascii="Times New Roman" w:eastAsia="MS PGothic" w:hAnsi="Times New Roman" w:cs="Times New Roman"/>
                <w:kern w:val="0"/>
                <w:szCs w:val="21"/>
                <w:vertAlign w:val="subscript"/>
              </w:rPr>
              <w:t>2</w:t>
            </w:r>
            <w:r w:rsidRPr="00F31506">
              <w:rPr>
                <w:rFonts w:ascii="Times New Roman" w:eastAsia="MS PGothic" w:hAnsi="Times New Roman" w:cs="Times New Roman"/>
                <w:kern w:val="0"/>
                <w:szCs w:val="21"/>
              </w:rPr>
              <w:t>·6H</w:t>
            </w:r>
            <w:r w:rsidRPr="00F31506">
              <w:rPr>
                <w:rFonts w:ascii="Times New Roman" w:eastAsia="MS PGothic" w:hAnsi="Times New Roman" w:cs="Times New Roman"/>
                <w:kern w:val="0"/>
                <w:szCs w:val="21"/>
                <w:vertAlign w:val="subscript"/>
              </w:rPr>
              <w:t>2</w:t>
            </w:r>
            <w:r w:rsidRPr="00F31506">
              <w:rPr>
                <w:rFonts w:ascii="Times New Roman" w:eastAsia="MS PGothic" w:hAnsi="Times New Roman" w:cs="Times New Roman"/>
                <w:kern w:val="0"/>
                <w:szCs w:val="21"/>
              </w:rPr>
              <w:t>O, KCl, G-6-P, NADPH, NADH, Na</w:t>
            </w:r>
            <w:r w:rsidRPr="00F31506">
              <w:rPr>
                <w:rFonts w:ascii="Times New Roman" w:eastAsia="MS PGothic" w:hAnsi="Times New Roman" w:cs="Times New Roman"/>
                <w:kern w:val="0"/>
                <w:szCs w:val="21"/>
                <w:vertAlign w:val="subscript"/>
              </w:rPr>
              <w:t>2</w:t>
            </w:r>
            <w:r w:rsidRPr="00F31506">
              <w:rPr>
                <w:rFonts w:ascii="Times New Roman" w:eastAsia="MS PGothic" w:hAnsi="Times New Roman" w:cs="Times New Roman"/>
                <w:kern w:val="0"/>
                <w:szCs w:val="21"/>
              </w:rPr>
              <w:t>HPO</w:t>
            </w:r>
            <w:r w:rsidRPr="00F31506">
              <w:rPr>
                <w:rFonts w:ascii="Times New Roman" w:eastAsia="MS PGothic" w:hAnsi="Times New Roman" w:cs="Times New Roman"/>
                <w:kern w:val="0"/>
                <w:szCs w:val="21"/>
                <w:vertAlign w:val="subscript"/>
              </w:rPr>
              <w:t>4</w:t>
            </w:r>
            <w:r w:rsidRPr="00F31506">
              <w:rPr>
                <w:rFonts w:ascii="Times New Roman" w:eastAsia="MS PGothic" w:hAnsi="Times New Roman" w:cs="Times New Roman"/>
                <w:kern w:val="0"/>
                <w:szCs w:val="21"/>
              </w:rPr>
              <w:t>and NaH</w:t>
            </w:r>
            <w:r w:rsidRPr="00F31506">
              <w:rPr>
                <w:rFonts w:ascii="Times New Roman" w:eastAsia="MS PGothic" w:hAnsi="Times New Roman" w:cs="Times New Roman"/>
                <w:kern w:val="0"/>
                <w:szCs w:val="21"/>
                <w:vertAlign w:val="subscript"/>
              </w:rPr>
              <w:t>2</w:t>
            </w:r>
            <w:r w:rsidRPr="00F31506">
              <w:rPr>
                <w:rFonts w:ascii="Times New Roman" w:eastAsia="MS PGothic" w:hAnsi="Times New Roman" w:cs="Times New Roman"/>
                <w:kern w:val="0"/>
                <w:szCs w:val="21"/>
              </w:rPr>
              <w:t>PO</w:t>
            </w:r>
            <w:r w:rsidRPr="00F31506">
              <w:rPr>
                <w:rFonts w:ascii="Times New Roman" w:eastAsia="MS PGothic" w:hAnsi="Times New Roman" w:cs="Times New Roman"/>
                <w:kern w:val="0"/>
                <w:szCs w:val="21"/>
                <w:vertAlign w:val="subscript"/>
              </w:rPr>
              <w:t>4</w:t>
            </w:r>
            <w:r w:rsidRPr="00F31506">
              <w:rPr>
                <w:rFonts w:ascii="Times New Roman" w:eastAsia="MS PGothic" w:hAnsi="Times New Roman" w:cs="Times New Roman"/>
                <w:kern w:val="0"/>
                <w:szCs w:val="21"/>
              </w:rPr>
              <w:t>) was dissolved in 9 ml distilled water. 1 ml S9 was added to 9 ml of the cofactor solution, and this solution was then used as the S9 mix.</w:t>
            </w:r>
          </w:p>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Times New Roman" w:eastAsia="MS PGothic" w:hAnsi="Times New Roman" w:cs="Times New Roman"/>
                <w:kern w:val="0"/>
                <w:sz w:val="24"/>
                <w:szCs w:val="24"/>
              </w:rPr>
              <w:t>After culturing for 4 h at 30°C, the β-galactosidase activities were determined. The values were calculated as the rate of β-galactosidase activity divided by the β-galactosidase activity of 10</w:t>
            </w:r>
            <w:r w:rsidRPr="00F31506">
              <w:rPr>
                <w:rFonts w:ascii="Times New Roman" w:eastAsia="MS PGothic" w:hAnsi="Times New Roman" w:cs="Times New Roman"/>
                <w:kern w:val="0"/>
                <w:sz w:val="24"/>
                <w:szCs w:val="24"/>
                <w:vertAlign w:val="superscript"/>
              </w:rPr>
              <w:t>−7</w:t>
            </w:r>
            <w:r w:rsidRPr="00F31506">
              <w:rPr>
                <w:rFonts w:ascii="Times New Roman" w:eastAsia="MS PGothic" w:hAnsi="Times New Roman" w:cs="Times New Roman"/>
                <w:kern w:val="0"/>
                <w:sz w:val="24"/>
                <w:szCs w:val="24"/>
              </w:rPr>
              <w:t>M.17β-estradiol (E2) used as a positive control.</w:t>
            </w:r>
          </w:p>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Times New Roman" w:eastAsia="MS PGothic" w:hAnsi="Times New Roman" w:cs="Times New Roman"/>
                <w:kern w:val="0"/>
                <w:sz w:val="24"/>
                <w:szCs w:val="24"/>
              </w:rPr>
              <w:t>Fluorescence polarization has been used to monitor the displacement of a high-affinity fluorescent ligand from purified recombinant human estrogen receptor (ER) (Checovich et al., 1995). This assay was based on the technique originally described by Bolger et al. (1998), with slight modifications. T</w:t>
            </w:r>
            <w:r w:rsidRPr="00F31506">
              <w:rPr>
                <w:rFonts w:ascii="Times New Roman" w:eastAsia="MS PGothic" w:hAnsi="Times New Roman" w:cs="Times New Roman"/>
                <w:kern w:val="0"/>
                <w:szCs w:val="21"/>
              </w:rPr>
              <w:t>he estrogen-sensitive human breast cancer cell line MCF-7 cells in the E-screen test of estrogenicity were examined according to a technique originally described by Villalobos et al. (1995).</w:t>
            </w:r>
            <w:r w:rsidRPr="00F31506">
              <w:rPr>
                <w:rFonts w:ascii="Times New Roman" w:eastAsia="MS PGothic" w:hAnsi="Times New Roman" w:cs="Times New Roman"/>
                <w:kern w:val="0"/>
                <w:sz w:val="24"/>
                <w:szCs w:val="24"/>
              </w:rPr>
              <w:t xml:space="preserve">Cell proliferation was assessed using SRB (Sulforhodamine-B) assay. Absorbance was measured with a </w:t>
            </w:r>
            <w:r w:rsidRPr="00F31506">
              <w:rPr>
                <w:rFonts w:ascii="Times New Roman" w:eastAsia="MS PGothic" w:hAnsi="Times New Roman" w:cs="Times New Roman"/>
                <w:kern w:val="0"/>
                <w:sz w:val="24"/>
                <w:szCs w:val="24"/>
              </w:rPr>
              <w:lastRenderedPageBreak/>
              <w:t>microplate reader equipped with a 540 nm filter.</w:t>
            </w:r>
          </w:p>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24"/>
                <w:szCs w:val="24"/>
              </w:rPr>
              <w:t>References:</w:t>
            </w:r>
          </w:p>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24"/>
                <w:szCs w:val="24"/>
              </w:rPr>
              <w:t>Nishikawa et al. (1999): Toxicol Appl Pharmacol 154</w:t>
            </w:r>
            <w:proofErr w:type="gramStart"/>
            <w:r w:rsidRPr="00F31506">
              <w:rPr>
                <w:rFonts w:ascii="Times New Roman" w:eastAsia="MS PGothic" w:hAnsi="Times New Roman" w:cs="Times New Roman"/>
                <w:kern w:val="0"/>
                <w:sz w:val="24"/>
                <w:szCs w:val="24"/>
              </w:rPr>
              <w:t>,76</w:t>
            </w:r>
            <w:proofErr w:type="gramEnd"/>
            <w:r w:rsidRPr="00F31506">
              <w:rPr>
                <w:rFonts w:ascii="Times New Roman" w:eastAsia="MS PGothic" w:hAnsi="Times New Roman" w:cs="Times New Roman"/>
                <w:kern w:val="0"/>
                <w:sz w:val="24"/>
                <w:szCs w:val="24"/>
              </w:rPr>
              <w:t>-83.</w:t>
            </w:r>
          </w:p>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24"/>
                <w:szCs w:val="24"/>
              </w:rPr>
              <w:t>Bolger et al. (1998): Environ Health Perspect 106,551-557.</w:t>
            </w:r>
          </w:p>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Cs w:val="21"/>
              </w:rPr>
              <w:t>Villalobos et al. (1995)</w:t>
            </w:r>
            <w:proofErr w:type="gramStart"/>
            <w:r w:rsidRPr="00F31506">
              <w:rPr>
                <w:rFonts w:ascii="Times New Roman" w:eastAsia="MS PGothic" w:hAnsi="Times New Roman" w:cs="Times New Roman"/>
                <w:kern w:val="0"/>
                <w:szCs w:val="21"/>
              </w:rPr>
              <w:t>:</w:t>
            </w:r>
            <w:r w:rsidRPr="00F31506">
              <w:rPr>
                <w:rFonts w:ascii="Times New Roman" w:eastAsia="MS PGothic" w:hAnsi="Times New Roman" w:cs="Times New Roman"/>
                <w:kern w:val="0"/>
                <w:sz w:val="24"/>
                <w:szCs w:val="24"/>
              </w:rPr>
              <w:t>Environ</w:t>
            </w:r>
            <w:proofErr w:type="gramEnd"/>
            <w:r w:rsidRPr="00F31506">
              <w:rPr>
                <w:rFonts w:ascii="Times New Roman" w:eastAsia="MS PGothic" w:hAnsi="Times New Roman" w:cs="Times New Roman"/>
                <w:kern w:val="0"/>
                <w:sz w:val="24"/>
                <w:szCs w:val="24"/>
              </w:rPr>
              <w:t xml:space="preserve"> Health Perspect 103,844 -850.</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Times New Roman" w:eastAsia="MS PGothic" w:hAnsi="Times New Roman" w:cs="Times New Roman"/>
                <w:kern w:val="0"/>
                <w:sz w:val="24"/>
                <w:szCs w:val="24"/>
              </w:rPr>
              <w:t>The yeast two-hybrid system:</w:t>
            </w:r>
          </w:p>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24"/>
                <w:szCs w:val="24"/>
              </w:rPr>
              <w:t>BPS did not show estrogenic activity at the concentrations tested without the S9 mix; however, BPS induced β-galactosidase activity at concentrations of 10</w:t>
            </w:r>
            <w:r w:rsidRPr="00F31506">
              <w:rPr>
                <w:rFonts w:ascii="Times New Roman" w:eastAsia="MS PGothic" w:hAnsi="Times New Roman" w:cs="Times New Roman"/>
                <w:kern w:val="0"/>
                <w:sz w:val="24"/>
                <w:szCs w:val="24"/>
                <w:vertAlign w:val="superscript"/>
              </w:rPr>
              <w:t>−3</w:t>
            </w:r>
            <w:r w:rsidRPr="00F31506">
              <w:rPr>
                <w:rFonts w:ascii="Times New Roman" w:eastAsia="MS PGothic" w:hAnsi="Times New Roman" w:cs="Times New Roman"/>
                <w:kern w:val="0"/>
                <w:sz w:val="24"/>
                <w:szCs w:val="24"/>
              </w:rPr>
              <w:t>M with the S9 mix.</w:t>
            </w:r>
          </w:p>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24"/>
                <w:szCs w:val="24"/>
              </w:rPr>
              <w:t>BPA showed estrogenic activity and increasedβ-galactosidase activity with S9 mix.</w:t>
            </w:r>
          </w:p>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24"/>
                <w:szCs w:val="24"/>
              </w:rPr>
              <w:t>The E-screen test:</w:t>
            </w:r>
          </w:p>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Cs w:val="21"/>
              </w:rPr>
              <w:t>BPS and BPA significantly increased MCF-7 cell growth (estrogenic activity) in the E-screen</w:t>
            </w: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341"/>
      </w:tblGrid>
      <w:tr w:rsidR="00F31506" w:rsidRPr="00F31506">
        <w:trPr>
          <w:tblCellSpacing w:w="5" w:type="dxa"/>
        </w:trPr>
        <w:tc>
          <w:tcPr>
            <w:tcW w:w="0" w:type="auto"/>
            <w:hideMark/>
          </w:tcPr>
          <w:p w:rsidR="00F31506" w:rsidRPr="00F31506" w:rsidRDefault="00F31506" w:rsidP="00F31506">
            <w:pPr>
              <w:widowControl/>
              <w:jc w:val="left"/>
              <w:divId w:val="1337997742"/>
              <w:rPr>
                <w:rFonts w:ascii="Helvetica" w:eastAsia="MS PGothic" w:hAnsi="Helvetica" w:cs="Helvetica"/>
                <w:kern w:val="0"/>
                <w:sz w:val="16"/>
                <w:szCs w:val="16"/>
              </w:rPr>
            </w:pPr>
            <w:r w:rsidRPr="00F31506">
              <w:rPr>
                <w:rFonts w:ascii="Helvetica" w:eastAsia="MS PGothic" w:hAnsi="Helvetica" w:cs="Helvetica"/>
                <w:kern w:val="0"/>
                <w:sz w:val="16"/>
                <w:szCs w:val="16"/>
              </w:rPr>
              <w:t>BPS, which was initially negative, was active with S9 mix in the yeast two-hybrid system.</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BPS showed estrogenic activity in the E-screen test. </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Additional toxicological information.007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462844271"/>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IUC5-185167d6-8749-4954-a95a-d786e40f1503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10:41:26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74"/>
        <w:gridCol w:w="1422"/>
        <w:gridCol w:w="144"/>
        <w:gridCol w:w="149"/>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weight of evidence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w:t>
            </w:r>
          </w:p>
        </w:tc>
      </w:tr>
    </w:tbl>
    <w:p w:rsidR="00F31506" w:rsidRPr="00F31506" w:rsidRDefault="00F31506" w:rsidP="003934AB">
      <w:pPr>
        <w:keepNext/>
        <w:keepLines/>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Data source </w:t>
      </w:r>
    </w:p>
    <w:p w:rsidR="00F31506" w:rsidRPr="00F31506" w:rsidRDefault="00F31506" w:rsidP="003934AB">
      <w:pPr>
        <w:keepNext/>
        <w:keepLines/>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80"/>
        <w:gridCol w:w="1182"/>
        <w:gridCol w:w="416"/>
        <w:gridCol w:w="1533"/>
        <w:gridCol w:w="1826"/>
        <w:gridCol w:w="918"/>
        <w:gridCol w:w="611"/>
        <w:gridCol w:w="829"/>
        <w:gridCol w:w="881"/>
        <w:gridCol w:w="622"/>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934AB">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934AB">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934AB">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934AB">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934AB">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934AB">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934AB">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934AB">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934AB">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934AB">
            <w:pPr>
              <w:keepNext/>
              <w:keepLines/>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934AB">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934AB">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Hashimoto,Y. and Nakamura,M.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934AB">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2000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934AB">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Estrogenic Activity of Dental Materials and Bisphenol-A Related Chemicals in vitro.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934AB">
            <w:pPr>
              <w:keepNext/>
              <w:keepLines/>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Dental materials Journal</w:t>
            </w:r>
            <w:proofErr w:type="gramStart"/>
            <w:r w:rsidRPr="00F31506">
              <w:rPr>
                <w:rFonts w:ascii="Helvetica" w:eastAsia="MS PGothic" w:hAnsi="Helvetica" w:cs="Helvetica"/>
                <w:kern w:val="0"/>
                <w:sz w:val="16"/>
                <w:szCs w:val="16"/>
              </w:rPr>
              <w:t>,19</w:t>
            </w:r>
            <w:proofErr w:type="gramEnd"/>
            <w:r w:rsidRPr="00F31506">
              <w:rPr>
                <w:rFonts w:ascii="Helvetica" w:eastAsia="MS PGothic" w:hAnsi="Helvetica" w:cs="Helvetica"/>
                <w:kern w:val="0"/>
                <w:sz w:val="16"/>
                <w:szCs w:val="16"/>
              </w:rPr>
              <w:t xml:space="preserve">(3):245-262.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934AB">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934AB">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934AB">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934AB">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3934AB">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162"/>
      </w:tblGrid>
      <w:tr w:rsidR="00F31506" w:rsidRPr="00F31506">
        <w:trPr>
          <w:tblCellSpacing w:w="5" w:type="dxa"/>
        </w:trPr>
        <w:tc>
          <w:tcPr>
            <w:tcW w:w="0" w:type="auto"/>
            <w:hideMark/>
          </w:tcPr>
          <w:p w:rsidR="00F31506" w:rsidRPr="00F31506" w:rsidRDefault="00F31506" w:rsidP="00F31506">
            <w:pPr>
              <w:widowControl/>
              <w:jc w:val="left"/>
              <w:divId w:val="1762794736"/>
              <w:rPr>
                <w:rFonts w:ascii="Helvetica" w:eastAsia="MS PGothic" w:hAnsi="Helvetica" w:cs="Helvetica"/>
                <w:kern w:val="0"/>
                <w:sz w:val="16"/>
                <w:szCs w:val="16"/>
              </w:rPr>
            </w:pPr>
            <w:r w:rsidRPr="00F31506">
              <w:rPr>
                <w:rFonts w:ascii="Helvetica" w:eastAsia="MS PGothic" w:hAnsi="Helvetica" w:cs="Helvetica"/>
                <w:kern w:val="0"/>
                <w:sz w:val="16"/>
                <w:szCs w:val="16"/>
              </w:rPr>
              <w:t>Type of effects studied</w:t>
            </w:r>
            <w:r>
              <w:rPr>
                <w:rFonts w:ascii="Helvetica" w:eastAsia="MS PGothic" w:hAnsi="Helvetica" w:cs="Helvetica"/>
                <w:kern w:val="0"/>
                <w:sz w:val="16"/>
                <w:szCs w:val="16"/>
              </w:rPr>
              <w:br/>
            </w:r>
            <w:r w:rsidRPr="00F31506">
              <w:rPr>
                <w:rFonts w:ascii="Helvetica" w:eastAsia="MS PGothic" w:hAnsi="Helvetica" w:cs="Helvetica"/>
                <w:kern w:val="0"/>
                <w:sz w:val="16"/>
                <w:szCs w:val="16"/>
              </w:rPr>
              <w:t>endocrine system modulation</w:t>
            </w:r>
            <w:r>
              <w:rPr>
                <w:rFonts w:ascii="Helvetica" w:eastAsia="MS PGothic" w:hAnsi="Helvetica" w:cs="Helvetica"/>
                <w:kern w:val="0"/>
                <w:sz w:val="16"/>
                <w:szCs w:val="16"/>
              </w:rPr>
              <w:br/>
            </w:r>
            <w:r w:rsidRPr="00F31506">
              <w:rPr>
                <w:rFonts w:ascii="Helvetica" w:eastAsia="MS PGothic" w:hAnsi="Helvetica" w:cs="Helvetica"/>
                <w:kern w:val="0"/>
                <w:sz w:val="16"/>
                <w:szCs w:val="16"/>
              </w:rPr>
              <w:t>Type of method</w:t>
            </w:r>
            <w:r>
              <w:rPr>
                <w:rFonts w:ascii="Helvetica" w:eastAsia="MS PGothic" w:hAnsi="Helvetica" w:cs="Helvetica"/>
                <w:kern w:val="0"/>
                <w:sz w:val="16"/>
                <w:szCs w:val="16"/>
              </w:rPr>
              <w:br/>
            </w:r>
            <w:r w:rsidRPr="00F31506">
              <w:rPr>
                <w:rFonts w:ascii="Helvetica" w:eastAsia="MS PGothic" w:hAnsi="Helvetica" w:cs="Helvetica"/>
                <w:kern w:val="0"/>
                <w:sz w:val="16"/>
                <w:szCs w:val="16"/>
              </w:rPr>
              <w:t>in vitro</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157273707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244994731"/>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Test material identity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119"/>
        <w:gridCol w:w="923"/>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Identifier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Identity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common name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Bisphenol-S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411"/>
      </w:tblGrid>
      <w:tr w:rsidR="00F31506" w:rsidRPr="00F31506">
        <w:trPr>
          <w:tblCellSpacing w:w="5" w:type="dxa"/>
        </w:trPr>
        <w:tc>
          <w:tcPr>
            <w:tcW w:w="0" w:type="auto"/>
            <w:hideMark/>
          </w:tcPr>
          <w:p w:rsidR="00F31506" w:rsidRPr="00F31506" w:rsidRDefault="00F31506" w:rsidP="00F31506">
            <w:pPr>
              <w:widowControl/>
              <w:jc w:val="left"/>
              <w:divId w:val="660891827"/>
              <w:rPr>
                <w:rFonts w:ascii="Helvetica" w:eastAsia="MS PGothic" w:hAnsi="Helvetica" w:cs="Helvetica"/>
                <w:kern w:val="0"/>
                <w:sz w:val="16"/>
                <w:szCs w:val="16"/>
              </w:rPr>
            </w:pPr>
            <w:r w:rsidRPr="00F31506">
              <w:rPr>
                <w:rFonts w:ascii="Helvetica" w:eastAsia="MS PGothic" w:hAnsi="Helvetica" w:cs="Helvetica"/>
                <w:kern w:val="0"/>
                <w:sz w:val="16"/>
                <w:szCs w:val="16"/>
              </w:rPr>
              <w:t>- Name of test material (as cited in study report): Bisphenol-S</w:t>
            </w:r>
            <w:r>
              <w:rPr>
                <w:rFonts w:ascii="Helvetica" w:eastAsia="MS PGothic" w:hAnsi="Helvetica" w:cs="Helvetica"/>
                <w:kern w:val="0"/>
                <w:sz w:val="16"/>
                <w:szCs w:val="16"/>
              </w:rPr>
              <w:br/>
            </w:r>
            <w:r w:rsidRPr="00F31506">
              <w:rPr>
                <w:rFonts w:ascii="Helvetica" w:eastAsia="MS PGothic" w:hAnsi="Helvetica" w:cs="Helvetica"/>
                <w:kern w:val="0"/>
                <w:sz w:val="16"/>
                <w:szCs w:val="16"/>
              </w:rPr>
              <w:t>- Lot/batch No.:GG01</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Confidential 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64"/>
      </w:tblGrid>
      <w:tr w:rsidR="00F31506" w:rsidRPr="00F31506">
        <w:trPr>
          <w:tblCellSpacing w:w="5" w:type="dxa"/>
        </w:trPr>
        <w:tc>
          <w:tcPr>
            <w:tcW w:w="0" w:type="auto"/>
            <w:hideMark/>
          </w:tcPr>
          <w:p w:rsidR="00F31506" w:rsidRPr="00F31506" w:rsidRDefault="00F31506" w:rsidP="00F31506">
            <w:pPr>
              <w:widowControl/>
              <w:jc w:val="left"/>
              <w:divId w:val="21103092"/>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Manufacturer: Tokyo KASEI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Method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r w:rsidRPr="00F31506">
              <w:rPr>
                <w:rFonts w:ascii="Times New Roman" w:eastAsia="MS PGothic" w:hAnsi="Times New Roman" w:cs="Times New Roman"/>
                <w:kern w:val="0"/>
                <w:sz w:val="24"/>
                <w:szCs w:val="24"/>
              </w:rPr>
              <w:t>1</w:t>
            </w:r>
            <w:r w:rsidRPr="00F31506">
              <w:rPr>
                <w:rFonts w:ascii="MS PGothic" w:eastAsia="MS PGothic" w:hAnsi="MS PGothic" w:cs="MS PGothic"/>
                <w:kern w:val="0"/>
                <w:sz w:val="24"/>
                <w:szCs w:val="24"/>
              </w:rPr>
              <w:t>）</w:t>
            </w:r>
            <w:r w:rsidRPr="00F31506">
              <w:rPr>
                <w:rFonts w:ascii="Times New Roman" w:eastAsia="MS PGothic" w:hAnsi="Times New Roman" w:cs="Times New Roman"/>
                <w:kern w:val="0"/>
                <w:sz w:val="24"/>
                <w:szCs w:val="24"/>
              </w:rPr>
              <w:t>The yeast two-hybrid system:</w:t>
            </w:r>
          </w:p>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24"/>
                <w:szCs w:val="24"/>
              </w:rPr>
              <w:t>Bisphenol-S (BPS) is diluted with DMSO to concentrations ranging from 10</w:t>
            </w:r>
            <w:r w:rsidRPr="00F31506">
              <w:rPr>
                <w:rFonts w:ascii="Times New Roman" w:eastAsia="MS PGothic" w:hAnsi="Times New Roman" w:cs="Times New Roman"/>
                <w:kern w:val="0"/>
                <w:sz w:val="24"/>
                <w:szCs w:val="24"/>
                <w:vertAlign w:val="superscript"/>
              </w:rPr>
              <w:t>-7</w:t>
            </w:r>
            <w:r w:rsidRPr="00F31506">
              <w:rPr>
                <w:rFonts w:ascii="Times New Roman" w:eastAsia="MS PGothic" w:hAnsi="Times New Roman" w:cs="Times New Roman"/>
                <w:kern w:val="0"/>
                <w:sz w:val="24"/>
                <w:szCs w:val="24"/>
              </w:rPr>
              <w:t>to 10</w:t>
            </w:r>
            <w:r w:rsidRPr="00F31506">
              <w:rPr>
                <w:rFonts w:ascii="Times New Roman" w:eastAsia="MS PGothic" w:hAnsi="Times New Roman" w:cs="Times New Roman"/>
                <w:kern w:val="0"/>
                <w:sz w:val="24"/>
                <w:szCs w:val="24"/>
                <w:vertAlign w:val="superscript"/>
              </w:rPr>
              <w:t>-3</w:t>
            </w:r>
            <w:r w:rsidRPr="00F31506">
              <w:rPr>
                <w:rFonts w:ascii="Times New Roman" w:eastAsia="MS PGothic" w:hAnsi="Times New Roman" w:cs="Times New Roman"/>
                <w:kern w:val="0"/>
                <w:sz w:val="24"/>
                <w:szCs w:val="24"/>
              </w:rPr>
              <w:t>M. 17</w:t>
            </w:r>
            <w:r w:rsidRPr="00F31506">
              <w:rPr>
                <w:rFonts w:ascii="MS PGothic" w:eastAsia="MS PGothic" w:hAnsi="MS PGothic" w:cs="MS PGothic"/>
                <w:kern w:val="0"/>
                <w:sz w:val="24"/>
                <w:szCs w:val="24"/>
              </w:rPr>
              <w:t>β</w:t>
            </w:r>
            <w:r w:rsidRPr="00F31506">
              <w:rPr>
                <w:rFonts w:ascii="Times New Roman" w:eastAsia="MS PGothic" w:hAnsi="Times New Roman" w:cs="Times New Roman"/>
                <w:kern w:val="0"/>
                <w:sz w:val="24"/>
                <w:szCs w:val="24"/>
              </w:rPr>
              <w:t>-estradiol at 10</w:t>
            </w:r>
            <w:r w:rsidRPr="00F31506">
              <w:rPr>
                <w:rFonts w:ascii="Times New Roman" w:eastAsia="MS PGothic" w:hAnsi="Times New Roman" w:cs="Times New Roman"/>
                <w:kern w:val="0"/>
                <w:sz w:val="24"/>
                <w:szCs w:val="24"/>
                <w:vertAlign w:val="superscript"/>
              </w:rPr>
              <w:t>-7</w:t>
            </w:r>
            <w:r w:rsidRPr="00F31506">
              <w:rPr>
                <w:rFonts w:ascii="Times New Roman" w:eastAsia="MS PGothic" w:hAnsi="Times New Roman" w:cs="Times New Roman"/>
                <w:kern w:val="0"/>
                <w:sz w:val="24"/>
                <w:szCs w:val="24"/>
              </w:rPr>
              <w:t xml:space="preserve">M was used as a positive control. The estrogenic activity of BPS was </w:t>
            </w:r>
            <w:r w:rsidRPr="00F31506">
              <w:rPr>
                <w:rFonts w:ascii="Times New Roman" w:eastAsia="MS PGothic" w:hAnsi="Times New Roman" w:cs="Times New Roman"/>
                <w:kern w:val="0"/>
                <w:sz w:val="24"/>
                <w:szCs w:val="24"/>
              </w:rPr>
              <w:lastRenderedPageBreak/>
              <w:t>examined according to a technique originally described by Nishikawa et al. (1999).</w:t>
            </w:r>
          </w:p>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r w:rsidRPr="00F31506">
              <w:rPr>
                <w:rFonts w:ascii="Times New Roman" w:eastAsia="MS PGothic" w:hAnsi="Times New Roman" w:cs="Times New Roman"/>
                <w:kern w:val="0"/>
                <w:sz w:val="24"/>
                <w:szCs w:val="24"/>
              </w:rPr>
              <w:t>2</w:t>
            </w:r>
            <w:r w:rsidRPr="00F31506">
              <w:rPr>
                <w:rFonts w:ascii="MS PGothic" w:eastAsia="MS PGothic" w:hAnsi="MS PGothic" w:cs="MS PGothic"/>
                <w:kern w:val="0"/>
                <w:sz w:val="24"/>
                <w:szCs w:val="24"/>
              </w:rPr>
              <w:t>）</w:t>
            </w:r>
            <w:r w:rsidRPr="00F31506">
              <w:rPr>
                <w:rFonts w:ascii="Times New Roman" w:eastAsia="MS PGothic" w:hAnsi="Times New Roman" w:cs="Times New Roman"/>
                <w:kern w:val="0"/>
                <w:sz w:val="24"/>
                <w:szCs w:val="24"/>
              </w:rPr>
              <w:t>The fluorescence polarization system:</w:t>
            </w:r>
          </w:p>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24"/>
                <w:szCs w:val="24"/>
              </w:rPr>
              <w:t>BPS was assessed for estrogenic activity using a fluorescence polarization system according to the technique originally described by Bolger et al. (1998) with slight modifications.</w:t>
            </w:r>
          </w:p>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（3）The E-screen test:</w:t>
            </w:r>
          </w:p>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MCF-7 cell was used , according to a technique originally described by Villalobos et al. (1995)</w:t>
            </w:r>
          </w:p>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24"/>
                <w:szCs w:val="24"/>
              </w:rPr>
              <w:t>References:</w:t>
            </w:r>
          </w:p>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24"/>
                <w:szCs w:val="24"/>
              </w:rPr>
              <w:t>Nishikawa et al. (1999): Toxicol Appl Pharmacol 154</w:t>
            </w:r>
            <w:proofErr w:type="gramStart"/>
            <w:r w:rsidRPr="00F31506">
              <w:rPr>
                <w:rFonts w:ascii="Times New Roman" w:eastAsia="MS PGothic" w:hAnsi="Times New Roman" w:cs="Times New Roman"/>
                <w:kern w:val="0"/>
                <w:sz w:val="24"/>
                <w:szCs w:val="24"/>
              </w:rPr>
              <w:t>,76</w:t>
            </w:r>
            <w:proofErr w:type="gramEnd"/>
            <w:r w:rsidRPr="00F31506">
              <w:rPr>
                <w:rFonts w:ascii="Times New Roman" w:eastAsia="MS PGothic" w:hAnsi="Times New Roman" w:cs="Times New Roman"/>
                <w:kern w:val="0"/>
                <w:sz w:val="24"/>
                <w:szCs w:val="24"/>
              </w:rPr>
              <w:t>-83.</w:t>
            </w:r>
          </w:p>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24"/>
                <w:szCs w:val="24"/>
              </w:rPr>
              <w:t>Bolger et al. (1998): Environ Health Perspect 106, 551-557.</w:t>
            </w:r>
          </w:p>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24"/>
                <w:szCs w:val="24"/>
              </w:rPr>
              <w:t>Villalobos et al. (1995)</w:t>
            </w:r>
            <w:proofErr w:type="gramStart"/>
            <w:r w:rsidRPr="00F31506">
              <w:rPr>
                <w:rFonts w:ascii="Times New Roman" w:eastAsia="MS PGothic" w:hAnsi="Times New Roman" w:cs="Times New Roman"/>
                <w:kern w:val="0"/>
                <w:sz w:val="24"/>
                <w:szCs w:val="24"/>
              </w:rPr>
              <w:t>:Environ</w:t>
            </w:r>
            <w:proofErr w:type="gramEnd"/>
            <w:r w:rsidRPr="00F31506">
              <w:rPr>
                <w:rFonts w:ascii="Times New Roman" w:eastAsia="MS PGothic" w:hAnsi="Times New Roman" w:cs="Times New Roman"/>
                <w:kern w:val="0"/>
                <w:sz w:val="24"/>
                <w:szCs w:val="24"/>
              </w:rPr>
              <w:t xml:space="preserve"> Health Perspect 103, 844 -850.</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（１）</w:t>
            </w:r>
            <w:r w:rsidRPr="00F31506">
              <w:rPr>
                <w:rFonts w:ascii="Times New Roman" w:eastAsia="MS PGothic" w:hAnsi="Times New Roman" w:cs="Times New Roman"/>
                <w:kern w:val="0"/>
                <w:sz w:val="24"/>
                <w:szCs w:val="24"/>
              </w:rPr>
              <w:t>The yeast two-hybrid system:</w:t>
            </w:r>
          </w:p>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Times New Roman" w:eastAsia="MS PGothic" w:hAnsi="Times New Roman" w:cs="Times New Roman"/>
                <w:kern w:val="0"/>
                <w:sz w:val="24"/>
                <w:szCs w:val="24"/>
              </w:rPr>
              <w:t>BPS did not induce β-galactosidase activity at the concentration tested.</w:t>
            </w:r>
          </w:p>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w:t>
            </w:r>
            <w:r w:rsidRPr="00F31506">
              <w:rPr>
                <w:rFonts w:ascii="Times New Roman" w:eastAsia="MS PGothic" w:hAnsi="Times New Roman" w:cs="Times New Roman"/>
                <w:kern w:val="0"/>
                <w:sz w:val="24"/>
                <w:szCs w:val="24"/>
              </w:rPr>
              <w:t>2</w:t>
            </w:r>
            <w:r w:rsidRPr="00F31506">
              <w:rPr>
                <w:rFonts w:ascii="MS PGothic" w:eastAsia="MS PGothic" w:hAnsi="MS PGothic" w:cs="MS PGothic"/>
                <w:kern w:val="0"/>
                <w:sz w:val="24"/>
                <w:szCs w:val="24"/>
              </w:rPr>
              <w:t>）</w:t>
            </w:r>
            <w:r w:rsidRPr="00F31506">
              <w:rPr>
                <w:rFonts w:ascii="Times New Roman" w:eastAsia="MS PGothic" w:hAnsi="Times New Roman" w:cs="Times New Roman"/>
                <w:kern w:val="0"/>
                <w:sz w:val="24"/>
                <w:szCs w:val="24"/>
              </w:rPr>
              <w:t>The fluorescence polarization system:</w:t>
            </w:r>
          </w:p>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BPS increased the percent inhibition at concentrations of</w:t>
            </w:r>
            <w:r w:rsidRPr="00F31506">
              <w:rPr>
                <w:rFonts w:ascii="Times New Roman" w:eastAsia="MS PGothic" w:hAnsi="Times New Roman" w:cs="Times New Roman"/>
                <w:kern w:val="0"/>
                <w:sz w:val="24"/>
                <w:szCs w:val="24"/>
              </w:rPr>
              <w:t>10</w:t>
            </w:r>
            <w:r w:rsidRPr="00F31506">
              <w:rPr>
                <w:rFonts w:ascii="Times New Roman" w:eastAsia="MS PGothic" w:hAnsi="Times New Roman" w:cs="Times New Roman"/>
                <w:kern w:val="0"/>
                <w:sz w:val="24"/>
                <w:szCs w:val="24"/>
                <w:vertAlign w:val="superscript"/>
              </w:rPr>
              <w:t>-3</w:t>
            </w:r>
            <w:r w:rsidRPr="00F31506">
              <w:rPr>
                <w:rFonts w:ascii="Times New Roman" w:eastAsia="MS PGothic" w:hAnsi="Times New Roman" w:cs="Times New Roman"/>
                <w:kern w:val="0"/>
                <w:sz w:val="24"/>
                <w:szCs w:val="24"/>
              </w:rPr>
              <w:t>M.</w:t>
            </w:r>
          </w:p>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（3）The E-screen test:</w:t>
            </w:r>
          </w:p>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24"/>
                <w:szCs w:val="24"/>
              </w:rPr>
              <w:t>BPS significantly increased MCF-7 cell growth at concentration of10</w:t>
            </w:r>
            <w:r w:rsidRPr="00F31506">
              <w:rPr>
                <w:rFonts w:ascii="Times New Roman" w:eastAsia="MS PGothic" w:hAnsi="Times New Roman" w:cs="Times New Roman"/>
                <w:kern w:val="0"/>
                <w:sz w:val="24"/>
                <w:szCs w:val="24"/>
                <w:vertAlign w:val="superscript"/>
              </w:rPr>
              <w:t>-7</w:t>
            </w:r>
            <w:r w:rsidRPr="00F31506">
              <w:rPr>
                <w:rFonts w:ascii="Times New Roman" w:eastAsia="MS PGothic" w:hAnsi="Times New Roman" w:cs="Times New Roman"/>
                <w:kern w:val="0"/>
                <w:sz w:val="24"/>
                <w:szCs w:val="24"/>
              </w:rPr>
              <w:t>, 10</w:t>
            </w:r>
            <w:r w:rsidRPr="00F31506">
              <w:rPr>
                <w:rFonts w:ascii="Times New Roman" w:eastAsia="MS PGothic" w:hAnsi="Times New Roman" w:cs="Times New Roman"/>
                <w:kern w:val="0"/>
                <w:sz w:val="24"/>
                <w:szCs w:val="24"/>
                <w:vertAlign w:val="superscript"/>
              </w:rPr>
              <w:t>-6</w:t>
            </w:r>
            <w:r w:rsidRPr="00F31506">
              <w:rPr>
                <w:rFonts w:ascii="Times New Roman" w:eastAsia="MS PGothic" w:hAnsi="Times New Roman" w:cs="Times New Roman"/>
                <w:kern w:val="0"/>
                <w:sz w:val="24"/>
                <w:szCs w:val="24"/>
              </w:rPr>
              <w:t>, 10</w:t>
            </w:r>
            <w:r w:rsidRPr="00F31506">
              <w:rPr>
                <w:rFonts w:ascii="Times New Roman" w:eastAsia="MS PGothic" w:hAnsi="Times New Roman" w:cs="Times New Roman"/>
                <w:kern w:val="0"/>
                <w:sz w:val="24"/>
                <w:szCs w:val="24"/>
                <w:vertAlign w:val="superscript"/>
              </w:rPr>
              <w:t>-5</w:t>
            </w:r>
            <w:r w:rsidRPr="00F31506">
              <w:rPr>
                <w:rFonts w:ascii="Times New Roman" w:eastAsia="MS PGothic" w:hAnsi="Times New Roman" w:cs="Times New Roman"/>
                <w:kern w:val="0"/>
                <w:sz w:val="24"/>
                <w:szCs w:val="24"/>
              </w:rPr>
              <w:t>and 10</w:t>
            </w:r>
            <w:r w:rsidRPr="00F31506">
              <w:rPr>
                <w:rFonts w:ascii="Times New Roman" w:eastAsia="MS PGothic" w:hAnsi="Times New Roman" w:cs="Times New Roman"/>
                <w:kern w:val="0"/>
                <w:sz w:val="24"/>
                <w:szCs w:val="24"/>
                <w:vertAlign w:val="superscript"/>
              </w:rPr>
              <w:t>-4</w:t>
            </w:r>
            <w:r w:rsidRPr="00F31506">
              <w:rPr>
                <w:rFonts w:ascii="Times New Roman" w:eastAsia="MS PGothic" w:hAnsi="Times New Roman" w:cs="Times New Roman"/>
                <w:kern w:val="0"/>
                <w:sz w:val="24"/>
                <w:szCs w:val="24"/>
              </w:rPr>
              <w:t>M compared to the control (P&lt;0.01).</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divId w:val="146500705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Bisphenol-S was estrogenic by three in vitro bioassays, the yeast two-hybrid system, the fluorescence polarization system and the E-screen test. </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Additional toxicological information.008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1786341129"/>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IUC5-e9f08a98-a7e3-46f8-999c-872ecdbc43c3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10:41:26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74"/>
        <w:gridCol w:w="1422"/>
        <w:gridCol w:w="144"/>
        <w:gridCol w:w="149"/>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Purpose flag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weight of evidence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lastRenderedPageBreak/>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84"/>
        <w:gridCol w:w="1389"/>
        <w:gridCol w:w="416"/>
        <w:gridCol w:w="1902"/>
        <w:gridCol w:w="1209"/>
        <w:gridCol w:w="927"/>
        <w:gridCol w:w="615"/>
        <w:gridCol w:w="837"/>
        <w:gridCol w:w="892"/>
        <w:gridCol w:w="627"/>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Klopman,G. and Chakravarti,S.K.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2003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Screening of high production volume chemicals for estrogen receptor binding activity (II) by the MultiCASE expert system.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Chemosphere 51, 461-468.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162"/>
      </w:tblGrid>
      <w:tr w:rsidR="00F31506" w:rsidRPr="00F31506">
        <w:trPr>
          <w:tblCellSpacing w:w="5" w:type="dxa"/>
        </w:trPr>
        <w:tc>
          <w:tcPr>
            <w:tcW w:w="0" w:type="auto"/>
            <w:hideMark/>
          </w:tcPr>
          <w:p w:rsidR="00F31506" w:rsidRPr="00F31506" w:rsidRDefault="00F31506" w:rsidP="00F31506">
            <w:pPr>
              <w:widowControl/>
              <w:jc w:val="left"/>
              <w:divId w:val="1768623074"/>
              <w:rPr>
                <w:rFonts w:ascii="Helvetica" w:eastAsia="MS PGothic" w:hAnsi="Helvetica" w:cs="Helvetica"/>
                <w:kern w:val="0"/>
                <w:sz w:val="16"/>
                <w:szCs w:val="16"/>
              </w:rPr>
            </w:pPr>
            <w:r w:rsidRPr="00F31506">
              <w:rPr>
                <w:rFonts w:ascii="Helvetica" w:eastAsia="MS PGothic" w:hAnsi="Helvetica" w:cs="Helvetica"/>
                <w:kern w:val="0"/>
                <w:sz w:val="16"/>
                <w:szCs w:val="16"/>
              </w:rPr>
              <w:t>Type of effects studied:</w:t>
            </w:r>
            <w:r>
              <w:rPr>
                <w:rFonts w:ascii="Helvetica" w:eastAsia="MS PGothic" w:hAnsi="Helvetica" w:cs="Helvetica"/>
                <w:kern w:val="0"/>
                <w:sz w:val="16"/>
                <w:szCs w:val="16"/>
              </w:rPr>
              <w:br/>
            </w:r>
            <w:r w:rsidRPr="00F31506">
              <w:rPr>
                <w:rFonts w:ascii="Helvetica" w:eastAsia="MS PGothic" w:hAnsi="Helvetica" w:cs="Helvetica"/>
                <w:kern w:val="0"/>
                <w:sz w:val="16"/>
                <w:szCs w:val="16"/>
              </w:rPr>
              <w:t>endocrine system modulation</w:t>
            </w:r>
            <w:r>
              <w:rPr>
                <w:rFonts w:ascii="Helvetica" w:eastAsia="MS PGothic" w:hAnsi="Helvetica" w:cs="Helvetica"/>
                <w:kern w:val="0"/>
                <w:sz w:val="16"/>
                <w:szCs w:val="16"/>
              </w:rPr>
              <w:br/>
            </w:r>
            <w:r w:rsidRPr="00F31506">
              <w:rPr>
                <w:rFonts w:ascii="Helvetica" w:eastAsia="MS PGothic" w:hAnsi="Helvetica" w:cs="Helvetica"/>
                <w:kern w:val="0"/>
                <w:sz w:val="16"/>
                <w:szCs w:val="16"/>
              </w:rPr>
              <w:t>Type of method:</w:t>
            </w:r>
            <w:r>
              <w:rPr>
                <w:rFonts w:ascii="Helvetica" w:eastAsia="MS PGothic" w:hAnsi="Helvetica" w:cs="Helvetica"/>
                <w:kern w:val="0"/>
                <w:sz w:val="16"/>
                <w:szCs w:val="16"/>
              </w:rPr>
              <w:br/>
            </w:r>
            <w:r w:rsidRPr="00F31506">
              <w:rPr>
                <w:rFonts w:ascii="Helvetica" w:eastAsia="MS PGothic" w:hAnsi="Helvetica" w:cs="Helvetica"/>
                <w:kern w:val="0"/>
                <w:sz w:val="16"/>
                <w:szCs w:val="16"/>
              </w:rPr>
              <w:t>in vitro</w:t>
            </w:r>
            <w:r>
              <w:rPr>
                <w:rFonts w:ascii="Helvetica" w:eastAsia="MS PGothic" w:hAnsi="Helvetica" w:cs="Helvetica"/>
                <w:kern w:val="0"/>
                <w:sz w:val="16"/>
                <w:szCs w:val="16"/>
              </w:rPr>
              <w:br/>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F31506" w:rsidRPr="00F31506">
        <w:trPr>
          <w:tblCellSpacing w:w="5" w:type="dxa"/>
        </w:trPr>
        <w:tc>
          <w:tcPr>
            <w:tcW w:w="0" w:type="auto"/>
            <w:hideMark/>
          </w:tcPr>
          <w:p w:rsidR="00F31506" w:rsidRPr="00F31506" w:rsidRDefault="00F31506" w:rsidP="00F31506">
            <w:pPr>
              <w:widowControl/>
              <w:jc w:val="left"/>
              <w:divId w:val="47437289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no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715033984"/>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Summary of available literature data with respect to the endocrine modulating potential of 4,4'-sulphonyldiphenol:</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Structural analysis:</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Kobayashi et al. (2001) predicted endocrine modulation activities based on a structure-activity relationship for sex and environmental hormones using a chemical hardness concept. 4</w:t>
            </w:r>
            <w:proofErr w:type="gramStart"/>
            <w:r w:rsidRPr="00F31506">
              <w:rPr>
                <w:rFonts w:ascii="MS PGothic" w:eastAsia="MS PGothic" w:hAnsi="MS PGothic" w:cs="MS PGothic"/>
                <w:kern w:val="0"/>
                <w:sz w:val="24"/>
                <w:szCs w:val="24"/>
                <w:shd w:val="clear" w:color="auto" w:fill="FFFFFF"/>
              </w:rPr>
              <w:t>,4'</w:t>
            </w:r>
            <w:proofErr w:type="gramEnd"/>
            <w:r w:rsidRPr="00F31506">
              <w:rPr>
                <w:rFonts w:ascii="MS PGothic" w:eastAsia="MS PGothic" w:hAnsi="MS PGothic" w:cs="MS PGothic"/>
                <w:kern w:val="0"/>
                <w:sz w:val="24"/>
                <w:szCs w:val="24"/>
                <w:shd w:val="clear" w:color="auto" w:fill="FFFFFF"/>
              </w:rPr>
              <w:t xml:space="preserve">-sulphonyldiphenol is predicted to be a soft acid, having potentially a female hormone activity based on this SAR system. A screening (Klopman and Chakravarti, 2003) of the structure of different chemicals for estrogen receptor binding activity by the MultiCASE expert system </w:t>
            </w:r>
            <w:r w:rsidRPr="00F31506">
              <w:rPr>
                <w:rFonts w:ascii="MS PGothic" w:eastAsia="MS PGothic" w:hAnsi="MS PGothic" w:cs="MS PGothic"/>
                <w:kern w:val="0"/>
                <w:sz w:val="24"/>
                <w:szCs w:val="24"/>
                <w:shd w:val="clear" w:color="auto" w:fill="FFFFFF"/>
              </w:rPr>
              <w:lastRenderedPageBreak/>
              <w:t>revealed a predicted binding capacity of 0.0006 for 4,4'-sulphonyldiphenol, which is weaker than bisphenol A (binding capacity = 0.0014) but still considered relevant.</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Cell free systems:</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In a more specific system with regard to estrogenic activities (Hashimoto, 2000 and 2001), investigating the binding of different chemicals to a human recombinant estrogen receptor measured by fluorescence polarisation, the authors found a concentration dependent inhibition of the receptor ligand binding complex by 4,4'-sulphonyldiphenol. These effects were most cases weaker compared to other bisphenols.</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Cellular systems:</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Different tests investigating estrogenic activates in cellular systems are available. In 3 publications the estrogenic activity was measured with the yeast two-hybrid system. Hashimoto et al. (2000 and 2001) reported that 4</w:t>
            </w:r>
            <w:proofErr w:type="gramStart"/>
            <w:r w:rsidRPr="00F31506">
              <w:rPr>
                <w:rFonts w:ascii="MS PGothic" w:eastAsia="MS PGothic" w:hAnsi="MS PGothic" w:cs="MS PGothic"/>
                <w:kern w:val="0"/>
                <w:sz w:val="24"/>
                <w:szCs w:val="24"/>
                <w:shd w:val="clear" w:color="auto" w:fill="FFFFFF"/>
              </w:rPr>
              <w:t>,4'</w:t>
            </w:r>
            <w:proofErr w:type="gramEnd"/>
            <w:r w:rsidRPr="00F31506">
              <w:rPr>
                <w:rFonts w:ascii="MS PGothic" w:eastAsia="MS PGothic" w:hAnsi="MS PGothic" w:cs="MS PGothic"/>
                <w:kern w:val="0"/>
                <w:sz w:val="24"/>
                <w:szCs w:val="24"/>
                <w:shd w:val="clear" w:color="auto" w:fill="FFFFFF"/>
              </w:rPr>
              <w:t>-sulphonyldiphenol showed no estrogenic activity without metabolic activation (S9 mix), but a slightly positive reaction with metabolic activation. The estrogenic activity in this system was however very low compared to other bisphenols. These findings are supported by another study with the same test system (Chen, 2001).</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Beside the tests in yeast, also data investigating 4</w:t>
            </w:r>
            <w:proofErr w:type="gramStart"/>
            <w:r w:rsidRPr="00F31506">
              <w:rPr>
                <w:rFonts w:ascii="MS PGothic" w:eastAsia="MS PGothic" w:hAnsi="MS PGothic" w:cs="MS PGothic"/>
                <w:kern w:val="0"/>
                <w:sz w:val="24"/>
                <w:szCs w:val="24"/>
                <w:shd w:val="clear" w:color="auto" w:fill="FFFFFF"/>
              </w:rPr>
              <w:t>,4'</w:t>
            </w:r>
            <w:proofErr w:type="gramEnd"/>
            <w:r w:rsidRPr="00F31506">
              <w:rPr>
                <w:rFonts w:ascii="MS PGothic" w:eastAsia="MS PGothic" w:hAnsi="MS PGothic" w:cs="MS PGothic"/>
                <w:kern w:val="0"/>
                <w:sz w:val="24"/>
                <w:szCs w:val="24"/>
                <w:shd w:val="clear" w:color="auto" w:fill="FFFFFF"/>
              </w:rPr>
              <w:t>-sulphonyldiphenol in mammalian systems are available. Those however revealed a different picture. Kuruto-Niwa et al. (2004) showed that 4</w:t>
            </w:r>
            <w:proofErr w:type="gramStart"/>
            <w:r w:rsidRPr="00F31506">
              <w:rPr>
                <w:rFonts w:ascii="MS PGothic" w:eastAsia="MS PGothic" w:hAnsi="MS PGothic" w:cs="MS PGothic"/>
                <w:kern w:val="0"/>
                <w:sz w:val="24"/>
                <w:szCs w:val="24"/>
                <w:shd w:val="clear" w:color="auto" w:fill="FFFFFF"/>
              </w:rPr>
              <w:t>,4'</w:t>
            </w:r>
            <w:proofErr w:type="gramEnd"/>
            <w:r w:rsidRPr="00F31506">
              <w:rPr>
                <w:rFonts w:ascii="MS PGothic" w:eastAsia="MS PGothic" w:hAnsi="MS PGothic" w:cs="MS PGothic"/>
                <w:kern w:val="0"/>
                <w:sz w:val="24"/>
                <w:szCs w:val="24"/>
                <w:shd w:val="clear" w:color="auto" w:fill="FFFFFF"/>
              </w:rPr>
              <w:t>-sulphonyldiphenol has a comparable estrogenic activity with bisphenol A, when measured in a ERE luciferase reporter assay in MCF7 cells. An EC50 of 1.75 *10</w:t>
            </w:r>
            <w:r w:rsidRPr="00F31506">
              <w:rPr>
                <w:rFonts w:ascii="MS PGothic" w:eastAsia="MS PGothic" w:hAnsi="MS PGothic" w:cs="MS PGothic"/>
                <w:kern w:val="0"/>
                <w:sz w:val="24"/>
                <w:szCs w:val="24"/>
                <w:shd w:val="clear" w:color="auto" w:fill="FFFFFF"/>
                <w:vertAlign w:val="superscript"/>
              </w:rPr>
              <w:t>-6</w:t>
            </w:r>
            <w:r w:rsidRPr="00F31506">
              <w:rPr>
                <w:rFonts w:ascii="MS PGothic" w:eastAsia="MS PGothic" w:hAnsi="MS PGothic" w:cs="MS PGothic"/>
                <w:kern w:val="0"/>
                <w:sz w:val="24"/>
                <w:szCs w:val="24"/>
                <w:shd w:val="clear" w:color="auto" w:fill="FFFFFF"/>
              </w:rPr>
              <w:t>M was measured (bisphenol A: EC50 = 1.09 * 10</w:t>
            </w:r>
            <w:r w:rsidRPr="00F31506">
              <w:rPr>
                <w:rFonts w:ascii="MS PGothic" w:eastAsia="MS PGothic" w:hAnsi="MS PGothic" w:cs="MS PGothic"/>
                <w:kern w:val="0"/>
                <w:sz w:val="24"/>
                <w:szCs w:val="24"/>
                <w:shd w:val="clear" w:color="auto" w:fill="FFFFFF"/>
                <w:vertAlign w:val="superscript"/>
              </w:rPr>
              <w:t>-6</w:t>
            </w:r>
            <w:r w:rsidRPr="00F31506">
              <w:rPr>
                <w:rFonts w:ascii="MS PGothic" w:eastAsia="MS PGothic" w:hAnsi="MS PGothic" w:cs="MS PGothic"/>
                <w:kern w:val="0"/>
                <w:sz w:val="24"/>
                <w:szCs w:val="24"/>
                <w:shd w:val="clear" w:color="auto" w:fill="FFFFFF"/>
              </w:rPr>
              <w:t>M). These findings are confirmed by another study with the same test system (Kitamura, 2005) showing an EC50 of 1.1 µM for 4</w:t>
            </w:r>
            <w:proofErr w:type="gramStart"/>
            <w:r w:rsidRPr="00F31506">
              <w:rPr>
                <w:rFonts w:ascii="MS PGothic" w:eastAsia="MS PGothic" w:hAnsi="MS PGothic" w:cs="MS PGothic"/>
                <w:kern w:val="0"/>
                <w:sz w:val="24"/>
                <w:szCs w:val="24"/>
                <w:shd w:val="clear" w:color="auto" w:fill="FFFFFF"/>
              </w:rPr>
              <w:t>,4'</w:t>
            </w:r>
            <w:proofErr w:type="gramEnd"/>
            <w:r w:rsidRPr="00F31506">
              <w:rPr>
                <w:rFonts w:ascii="MS PGothic" w:eastAsia="MS PGothic" w:hAnsi="MS PGothic" w:cs="MS PGothic"/>
                <w:kern w:val="0"/>
                <w:sz w:val="24"/>
                <w:szCs w:val="24"/>
                <w:shd w:val="clear" w:color="auto" w:fill="FFFFFF"/>
              </w:rPr>
              <w:t>-sulphonyldiphenol and 0.63 µM for bisphenol A. Kitamura et al. (2005) also showed a similar relationship between the two bisphenols when measuring the androgenic activity in NIN3T3 cells with a luciferase reporter assay (IC50 4,4'-sulphonyldiphenol = 17 µM; IC50 bisphenol A = 14 µM).</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Overall remarks, attachments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Remarks on results including tables and figures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b/>
                <w:bCs/>
                <w:kern w:val="0"/>
                <w:sz w:val="24"/>
                <w:szCs w:val="24"/>
                <w:shd w:val="clear" w:color="auto" w:fill="FFFFFF"/>
              </w:rPr>
              <w:t>Resume:</w:t>
            </w:r>
          </w:p>
          <w:p w:rsidR="00F31506" w:rsidRPr="00F31506" w:rsidRDefault="00F31506" w:rsidP="00F31506">
            <w:pPr>
              <w:widowControl/>
              <w:shd w:val="clear" w:color="auto" w:fill="FEFEFE"/>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The available data show different results when investigating the estrogenic activity of 4</w:t>
            </w:r>
            <w:proofErr w:type="gramStart"/>
            <w:r w:rsidRPr="00F31506">
              <w:rPr>
                <w:rFonts w:ascii="MS PGothic" w:eastAsia="MS PGothic" w:hAnsi="MS PGothic" w:cs="MS PGothic"/>
                <w:kern w:val="0"/>
                <w:sz w:val="24"/>
                <w:szCs w:val="24"/>
                <w:shd w:val="clear" w:color="auto" w:fill="FFFFFF"/>
              </w:rPr>
              <w:t>,4'</w:t>
            </w:r>
            <w:proofErr w:type="gramEnd"/>
            <w:r w:rsidRPr="00F31506">
              <w:rPr>
                <w:rFonts w:ascii="MS PGothic" w:eastAsia="MS PGothic" w:hAnsi="MS PGothic" w:cs="MS PGothic"/>
                <w:kern w:val="0"/>
                <w:sz w:val="24"/>
                <w:szCs w:val="24"/>
                <w:shd w:val="clear" w:color="auto" w:fill="FFFFFF"/>
              </w:rPr>
              <w:t>-sulphonyldiphenol. Tests in yeast show only a very weak activity compared to bisphenol A, whereas estrogenic activity of 4</w:t>
            </w:r>
            <w:proofErr w:type="gramStart"/>
            <w:r w:rsidRPr="00F31506">
              <w:rPr>
                <w:rFonts w:ascii="MS PGothic" w:eastAsia="MS PGothic" w:hAnsi="MS PGothic" w:cs="MS PGothic"/>
                <w:kern w:val="0"/>
                <w:sz w:val="24"/>
                <w:szCs w:val="24"/>
                <w:shd w:val="clear" w:color="auto" w:fill="FFFFFF"/>
              </w:rPr>
              <w:t>,4'</w:t>
            </w:r>
            <w:proofErr w:type="gramEnd"/>
            <w:r w:rsidRPr="00F31506">
              <w:rPr>
                <w:rFonts w:ascii="MS PGothic" w:eastAsia="MS PGothic" w:hAnsi="MS PGothic" w:cs="MS PGothic"/>
                <w:kern w:val="0"/>
                <w:sz w:val="24"/>
                <w:szCs w:val="24"/>
                <w:shd w:val="clear" w:color="auto" w:fill="FFFFFF"/>
              </w:rPr>
              <w:t>-sulphonyldiphenol was shown in cell free systems with the estrogen receptor. In mammalian cellular systems (reporter gene assay in MCF7 cells), 4</w:t>
            </w:r>
            <w:proofErr w:type="gramStart"/>
            <w:r w:rsidRPr="00F31506">
              <w:rPr>
                <w:rFonts w:ascii="MS PGothic" w:eastAsia="MS PGothic" w:hAnsi="MS PGothic" w:cs="MS PGothic"/>
                <w:kern w:val="0"/>
                <w:sz w:val="24"/>
                <w:szCs w:val="24"/>
                <w:shd w:val="clear" w:color="auto" w:fill="FFFFFF"/>
              </w:rPr>
              <w:t>,4'</w:t>
            </w:r>
            <w:proofErr w:type="gramEnd"/>
            <w:r w:rsidRPr="00F31506">
              <w:rPr>
                <w:rFonts w:ascii="MS PGothic" w:eastAsia="MS PGothic" w:hAnsi="MS PGothic" w:cs="MS PGothic"/>
                <w:kern w:val="0"/>
                <w:sz w:val="24"/>
                <w:szCs w:val="24"/>
                <w:shd w:val="clear" w:color="auto" w:fill="FFFFFF"/>
              </w:rPr>
              <w:t>-sulphonyldiphenol shows a similar estrogenic activity as bisphenol A. Nevertheless, the biological relevance of these results remains questionable, as for a lot of chemicals with similar findings (positive effects in such screening assays) no effects (or effects at severely systemic toxic doses) were noted in well-accepted state of the art in vivo tests according to OECD/EU guidelines.</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lastRenderedPageBreak/>
        <w:t xml:space="preserve">Endpoint study record: Additional toxicological information.009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121460373"/>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IUC5-6201e726-be04-437f-9333-a6148a8897de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10:41:27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965"/>
        <w:gridCol w:w="196"/>
        <w:gridCol w:w="201"/>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(reliable with restrictions)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proofErr w:type="gramStart"/>
            <w:r w:rsidRPr="00F31506">
              <w:rPr>
                <w:rFonts w:ascii="Helvetica" w:eastAsia="MS PGothic" w:hAnsi="Helvetica" w:cs="Helvetica"/>
                <w:kern w:val="0"/>
                <w:sz w:val="16"/>
                <w:szCs w:val="16"/>
              </w:rPr>
              <w:t>published</w:t>
            </w:r>
            <w:proofErr w:type="gramEnd"/>
            <w:r w:rsidRPr="00F31506">
              <w:rPr>
                <w:rFonts w:ascii="Helvetica" w:eastAsia="MS PGothic" w:hAnsi="Helvetica" w:cs="Helvetica"/>
                <w:kern w:val="0"/>
                <w:sz w:val="16"/>
                <w:szCs w:val="16"/>
              </w:rPr>
              <w:t xml:space="preserve"> by a reviewed journal.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91"/>
        <w:gridCol w:w="852"/>
        <w:gridCol w:w="407"/>
        <w:gridCol w:w="2327"/>
        <w:gridCol w:w="1286"/>
        <w:gridCol w:w="936"/>
        <w:gridCol w:w="619"/>
        <w:gridCol w:w="845"/>
        <w:gridCol w:w="903"/>
        <w:gridCol w:w="632"/>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Yamasaki K. et al.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Comparative study of the uterotrophic potency of 14 chemicals in </w:t>
            </w:r>
            <w:proofErr w:type="gramStart"/>
            <w:r w:rsidRPr="00F31506">
              <w:rPr>
                <w:rFonts w:ascii="Helvetica" w:eastAsia="MS PGothic" w:hAnsi="Helvetica" w:cs="Helvetica"/>
                <w:kern w:val="0"/>
                <w:sz w:val="16"/>
                <w:szCs w:val="16"/>
              </w:rPr>
              <w:t>a</w:t>
            </w:r>
            <w:proofErr w:type="gramEnd"/>
            <w:r w:rsidRPr="00F31506">
              <w:rPr>
                <w:rFonts w:ascii="Helvetica" w:eastAsia="MS PGothic" w:hAnsi="Helvetica" w:cs="Helvetica"/>
                <w:kern w:val="0"/>
                <w:sz w:val="16"/>
                <w:szCs w:val="16"/>
              </w:rPr>
              <w:t xml:space="preserve"> uterotrophic assay and their receptor-binding affinity.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Toxicology Letters. 146:111–120.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453135759"/>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722"/>
      </w:tblGrid>
      <w:tr w:rsidR="00F31506" w:rsidRPr="00F31506">
        <w:trPr>
          <w:tblCellSpacing w:w="5" w:type="dxa"/>
        </w:trPr>
        <w:tc>
          <w:tcPr>
            <w:tcW w:w="0" w:type="auto"/>
            <w:hideMark/>
          </w:tcPr>
          <w:p w:rsidR="00F31506" w:rsidRPr="00F31506" w:rsidRDefault="00F31506" w:rsidP="00F31506">
            <w:pPr>
              <w:widowControl/>
              <w:jc w:val="left"/>
              <w:divId w:val="981806705"/>
              <w:rPr>
                <w:rFonts w:ascii="Helvetica" w:eastAsia="MS PGothic" w:hAnsi="Helvetica" w:cs="Helvetica"/>
                <w:kern w:val="0"/>
                <w:sz w:val="16"/>
                <w:szCs w:val="16"/>
              </w:rPr>
            </w:pPr>
            <w:r w:rsidRPr="00F31506">
              <w:rPr>
                <w:rFonts w:ascii="Helvetica" w:eastAsia="MS PGothic" w:hAnsi="Helvetica" w:cs="Helvetica"/>
                <w:kern w:val="0"/>
                <w:sz w:val="16"/>
                <w:szCs w:val="16"/>
              </w:rPr>
              <w:t>purity: 99.4%</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suppled from Tokyo Kasei Kogyo Co.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Method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hd w:val="clear" w:color="auto" w:fill="FFFFFF"/>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Crj</w:t>
            </w:r>
            <w:proofErr w:type="gramStart"/>
            <w:r w:rsidRPr="00F31506">
              <w:rPr>
                <w:rFonts w:ascii="MS PGothic" w:eastAsia="MS PGothic" w:hAnsi="MS PGothic" w:cs="MS PGothic"/>
                <w:kern w:val="0"/>
                <w:sz w:val="24"/>
                <w:szCs w:val="24"/>
                <w:shd w:val="clear" w:color="auto" w:fill="FFFFFF"/>
              </w:rPr>
              <w:t>:CD</w:t>
            </w:r>
            <w:proofErr w:type="gramEnd"/>
            <w:r w:rsidRPr="00F31506">
              <w:rPr>
                <w:rFonts w:ascii="MS PGothic" w:eastAsia="MS PGothic" w:hAnsi="MS PGothic" w:cs="MS PGothic"/>
                <w:kern w:val="0"/>
                <w:sz w:val="24"/>
                <w:szCs w:val="24"/>
                <w:shd w:val="clear" w:color="auto" w:fill="FFFFFF"/>
              </w:rPr>
              <w:t xml:space="preserve"> (SD) rat dams and their female 10-day-old pups were purchased from Charles River Japan Inc. (Shiga, Japan), and the dams and pups were housed in polycarbonate pens until weaning. All pups were weaned at 19 days of age and then individually housed in stainless steel wire-mesh cages throughout the study. The immature female rats were weighed, weight-ranked, and assigned randomly to each of the experimental and control groups. Body weight and clinical signs </w:t>
            </w:r>
            <w:r w:rsidRPr="00F31506">
              <w:rPr>
                <w:rFonts w:ascii="MS PGothic" w:eastAsia="MS PGothic" w:hAnsi="MS PGothic" w:cs="MS PGothic"/>
                <w:kern w:val="0"/>
                <w:sz w:val="24"/>
                <w:szCs w:val="24"/>
                <w:shd w:val="clear" w:color="auto" w:fill="FFFFFF"/>
              </w:rPr>
              <w:lastRenderedPageBreak/>
              <w:t>were recorded daily throughout the study. Rats were given ad libitum access to tap water and a commercial diet (CRF-1, Oriental Yeast Co., Tokyo, Japan) before weaning and ad libitum access to water from an automatic dispenser and a commercial diet (MF, Oriental Yeast Co.) after weaning. The animal room was maintained at a temperature of 23±2°C and a relative humidity of 55±5%, and it was artificially illuminated with fluorescent light on a 12 h light/dark cycle (6:00–18:00 h). All animals were cared for according to the principles outlined in the guide for animal experimentation prepared by the</w:t>
            </w:r>
            <w:r w:rsidRPr="00F31506">
              <w:rPr>
                <w:rFonts w:ascii="MS PGothic" w:eastAsia="MS PGothic" w:hAnsi="MS PGothic" w:cs="MS PGothic"/>
                <w:i/>
                <w:iCs/>
                <w:kern w:val="0"/>
                <w:sz w:val="24"/>
                <w:szCs w:val="24"/>
                <w:shd w:val="clear" w:color="auto" w:fill="FFFFFF"/>
              </w:rPr>
              <w:t>Japanese Association for Laboratory Animal Science</w:t>
            </w:r>
            <w:r w:rsidRPr="00F31506">
              <w:rPr>
                <w:rFonts w:ascii="MS PGothic" w:eastAsia="MS PGothic" w:hAnsi="MS PGothic" w:cs="MS PGothic"/>
                <w:kern w:val="0"/>
                <w:sz w:val="24"/>
                <w:szCs w:val="24"/>
                <w:shd w:val="clear" w:color="auto" w:fill="FFFFFF"/>
              </w:rPr>
              <w:t>.</w:t>
            </w:r>
          </w:p>
          <w:p w:rsidR="00F31506" w:rsidRPr="00F31506" w:rsidRDefault="00F31506" w:rsidP="00F31506">
            <w:pPr>
              <w:widowControl/>
              <w:shd w:val="clear" w:color="auto" w:fill="FFFFFF"/>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The chemical was subcutaneously injected into the back of 20-day-old female rats on three consecutive days. Ethynyl estradiol (EE, CAS no. 57-63-6, 98% purity, Sigma) in olive oil was also subcutaneously injected into the back of some rats in a dose of 0.6μg/kg per day on three consecutive days after administration of the chemicals at the same doses. A vehicle control group was injected with olive oil alone, and a positive control group was injected with EE after administration of olive oil. A group injected with the estrogen-antagonist chemical tamoxifen in a dose of 1 mg/kg per day plus EE was also established to confirm the reliability of this study. Each group consisted of six rats. The animals were killed by bleeding from the abdominal vein under deep ether anaesthesia approximately 24 h after the final dose. At necropsy, the uteri were carefully dissected free of adhering fat and mesentery and weighed.</w:t>
            </w:r>
          </w:p>
          <w:p w:rsidR="00F31506" w:rsidRPr="00F31506" w:rsidRDefault="00F31506" w:rsidP="00F31506">
            <w:pPr>
              <w:widowControl/>
              <w:shd w:val="clear" w:color="auto" w:fill="FFFFFF"/>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The stock solutions (10 mM) of the test substance and 17β-estradiol (Amersham Biosciences K.K., radiochemical purity; 99.9%, specific activity; 154 Ci/mmol) were prepared with DMSO and diluted to ten fold higher concentration of the final one with Tris–HCl (pH 7.4) containing 1 mM EDTA, 1 mM EGTA, 1 mM NaVO</w:t>
            </w:r>
            <w:r w:rsidRPr="00F31506">
              <w:rPr>
                <w:rFonts w:ascii="MS PGothic" w:eastAsia="MS PGothic" w:hAnsi="MS PGothic" w:cs="MS PGothic"/>
                <w:kern w:val="0"/>
                <w:sz w:val="24"/>
                <w:szCs w:val="24"/>
                <w:shd w:val="clear" w:color="auto" w:fill="FFFFFF"/>
                <w:vertAlign w:val="subscript"/>
              </w:rPr>
              <w:t>3</w:t>
            </w:r>
            <w:r w:rsidRPr="00F31506">
              <w:rPr>
                <w:rFonts w:ascii="MS PGothic" w:eastAsia="MS PGothic" w:hAnsi="MS PGothic" w:cs="MS PGothic"/>
                <w:kern w:val="0"/>
                <w:sz w:val="24"/>
                <w:szCs w:val="24"/>
                <w:shd w:val="clear" w:color="auto" w:fill="FFFFFF"/>
              </w:rPr>
              <w:t>, 10% glycerol, 10 mg/mlγ-globulin, 0.5 mM phenylmethylsulfonyl fluoride, and 0.2 mM leupeptin (binding buffer). A solution (10μl) dissolved in the binding buffer of approximately 10 nM of recombinant human estrogen receptor ligand binding domain fused with glutathione</w:t>
            </w:r>
            <w:r w:rsidRPr="00F31506">
              <w:rPr>
                <w:rFonts w:ascii="MS PGothic" w:eastAsia="MS PGothic" w:hAnsi="MS PGothic" w:cs="MS PGothic"/>
                <w:i/>
                <w:iCs/>
                <w:kern w:val="0"/>
                <w:sz w:val="24"/>
                <w:szCs w:val="24"/>
                <w:shd w:val="clear" w:color="auto" w:fill="FFFFFF"/>
              </w:rPr>
              <w:t>S</w:t>
            </w:r>
            <w:r w:rsidRPr="00F31506">
              <w:rPr>
                <w:rFonts w:ascii="MS PGothic" w:eastAsia="MS PGothic" w:hAnsi="MS PGothic" w:cs="MS PGothic"/>
                <w:kern w:val="0"/>
                <w:sz w:val="24"/>
                <w:szCs w:val="24"/>
                <w:shd w:val="clear" w:color="auto" w:fill="FFFFFF"/>
              </w:rPr>
              <w:t>-transferase and expressed in</w:t>
            </w:r>
            <w:r w:rsidRPr="00F31506">
              <w:rPr>
                <w:rFonts w:ascii="MS PGothic" w:eastAsia="MS PGothic" w:hAnsi="MS PGothic" w:cs="MS PGothic"/>
                <w:i/>
                <w:iCs/>
                <w:kern w:val="0"/>
                <w:sz w:val="24"/>
                <w:szCs w:val="24"/>
                <w:shd w:val="clear" w:color="auto" w:fill="FFFFFF"/>
              </w:rPr>
              <w:t xml:space="preserve">E. </w:t>
            </w:r>
            <w:proofErr w:type="gramStart"/>
            <w:r w:rsidRPr="00F31506">
              <w:rPr>
                <w:rFonts w:ascii="MS PGothic" w:eastAsia="MS PGothic" w:hAnsi="MS PGothic" w:cs="MS PGothic"/>
                <w:i/>
                <w:iCs/>
                <w:kern w:val="0"/>
                <w:sz w:val="24"/>
                <w:szCs w:val="24"/>
                <w:shd w:val="clear" w:color="auto" w:fill="FFFFFF"/>
              </w:rPr>
              <w:t>coli</w:t>
            </w:r>
            <w:r w:rsidRPr="00F31506">
              <w:rPr>
                <w:rFonts w:ascii="MS PGothic" w:eastAsia="MS PGothic" w:hAnsi="MS PGothic" w:cs="MS PGothic"/>
                <w:kern w:val="0"/>
                <w:sz w:val="24"/>
                <w:szCs w:val="24"/>
                <w:shd w:val="clear" w:color="auto" w:fill="FFFFFF"/>
              </w:rPr>
              <w:t>was</w:t>
            </w:r>
            <w:proofErr w:type="gramEnd"/>
            <w:r w:rsidRPr="00F31506">
              <w:rPr>
                <w:rFonts w:ascii="MS PGothic" w:eastAsia="MS PGothic" w:hAnsi="MS PGothic" w:cs="MS PGothic"/>
                <w:kern w:val="0"/>
                <w:sz w:val="24"/>
                <w:szCs w:val="24"/>
                <w:shd w:val="clear" w:color="auto" w:fill="FFFFFF"/>
              </w:rPr>
              <w:t xml:space="preserve"> dissolved in the binding buffer. After adding the sample solution (10μl) of each chemical and 5 nM of 17β-estradiol (10μl), the solution was incubated for 1 h at 25°C. Free radioligand was removed by incubation with 100μl of dextran-coated charcoal (DCC, 0.2% activated charcoal and 0.02% dextran in PBS (pH 7.4)) for 10 min at 4°C. After filtration, radioactivity in the filtrate was measured using liquid scintillation counter. Chemicals were tested over the 10</w:t>
            </w:r>
            <w:r w:rsidRPr="00F31506">
              <w:rPr>
                <w:rFonts w:ascii="MS PGothic" w:eastAsia="MS PGothic" w:hAnsi="MS PGothic" w:cs="MS PGothic"/>
                <w:kern w:val="0"/>
                <w:sz w:val="24"/>
                <w:szCs w:val="24"/>
                <w:shd w:val="clear" w:color="auto" w:fill="FFFFFF"/>
                <w:vertAlign w:val="superscript"/>
              </w:rPr>
              <w:t>−11</w:t>
            </w:r>
            <w:r w:rsidRPr="00F31506">
              <w:rPr>
                <w:rFonts w:ascii="MS PGothic" w:eastAsia="MS PGothic" w:hAnsi="MS PGothic" w:cs="MS PGothic"/>
                <w:kern w:val="0"/>
                <w:sz w:val="24"/>
                <w:szCs w:val="24"/>
                <w:shd w:val="clear" w:color="auto" w:fill="FFFFFF"/>
              </w:rPr>
              <w:t>to 10</w:t>
            </w:r>
            <w:r w:rsidRPr="00F31506">
              <w:rPr>
                <w:rFonts w:ascii="MS PGothic" w:eastAsia="MS PGothic" w:hAnsi="MS PGothic" w:cs="MS PGothic"/>
                <w:kern w:val="0"/>
                <w:sz w:val="24"/>
                <w:szCs w:val="24"/>
                <w:shd w:val="clear" w:color="auto" w:fill="FFFFFF"/>
                <w:vertAlign w:val="superscript"/>
              </w:rPr>
              <w:t>−4</w:t>
            </w:r>
            <w:r w:rsidRPr="00F31506">
              <w:rPr>
                <w:rFonts w:ascii="MS PGothic" w:eastAsia="MS PGothic" w:hAnsi="MS PGothic" w:cs="MS PGothic"/>
                <w:kern w:val="0"/>
                <w:sz w:val="24"/>
                <w:szCs w:val="24"/>
                <w:shd w:val="clear" w:color="auto" w:fill="FFFFFF"/>
              </w:rPr>
              <w:t>M concentration range.</w:t>
            </w:r>
          </w:p>
          <w:p w:rsidR="00F31506" w:rsidRPr="00F31506" w:rsidRDefault="00F31506" w:rsidP="00F31506">
            <w:pPr>
              <w:widowControl/>
              <w:shd w:val="clear" w:color="auto" w:fill="FFFFFF"/>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The percent ratio (</w:t>
            </w:r>
            <w:r w:rsidRPr="00F31506">
              <w:rPr>
                <w:rFonts w:ascii="MS PGothic" w:eastAsia="MS PGothic" w:hAnsi="MS PGothic" w:cs="MS PGothic"/>
                <w:i/>
                <w:iCs/>
                <w:kern w:val="0"/>
                <w:sz w:val="24"/>
                <w:szCs w:val="24"/>
                <w:shd w:val="clear" w:color="auto" w:fill="FFFFFF"/>
              </w:rPr>
              <w:t>B</w:t>
            </w:r>
            <w:r w:rsidRPr="00F31506">
              <w:rPr>
                <w:rFonts w:ascii="MS PGothic" w:eastAsia="MS PGothic" w:hAnsi="MS PGothic" w:cs="MS PGothic"/>
                <w:kern w:val="0"/>
                <w:sz w:val="24"/>
                <w:szCs w:val="24"/>
                <w:shd w:val="clear" w:color="auto" w:fill="FFFFFF"/>
              </w:rPr>
              <w:t>/</w:t>
            </w:r>
            <w:proofErr w:type="gramStart"/>
            <w:r w:rsidRPr="00F31506">
              <w:rPr>
                <w:rFonts w:ascii="MS PGothic" w:eastAsia="MS PGothic" w:hAnsi="MS PGothic" w:cs="MS PGothic"/>
                <w:i/>
                <w:iCs/>
                <w:kern w:val="0"/>
                <w:sz w:val="24"/>
                <w:szCs w:val="24"/>
                <w:shd w:val="clear" w:color="auto" w:fill="FFFFFF"/>
              </w:rPr>
              <w:t>B</w:t>
            </w:r>
            <w:r w:rsidRPr="00F31506">
              <w:rPr>
                <w:rFonts w:ascii="MS PGothic" w:eastAsia="MS PGothic" w:hAnsi="MS PGothic" w:cs="MS PGothic"/>
                <w:kern w:val="0"/>
                <w:sz w:val="24"/>
                <w:szCs w:val="24"/>
                <w:shd w:val="clear" w:color="auto" w:fill="FFFFFF"/>
                <w:vertAlign w:val="subscript"/>
              </w:rPr>
              <w:t>0</w:t>
            </w:r>
            <w:r w:rsidRPr="00F31506">
              <w:rPr>
                <w:rFonts w:ascii="MS PGothic" w:eastAsia="MS PGothic" w:hAnsi="MS PGothic" w:cs="MS PGothic"/>
                <w:kern w:val="0"/>
                <w:sz w:val="24"/>
                <w:szCs w:val="24"/>
                <w:shd w:val="clear" w:color="auto" w:fill="FFFFFF"/>
              </w:rPr>
              <w:t>(</w:t>
            </w:r>
            <w:proofErr w:type="gramEnd"/>
            <w:r w:rsidRPr="00F31506">
              <w:rPr>
                <w:rFonts w:ascii="MS PGothic" w:eastAsia="MS PGothic" w:hAnsi="MS PGothic" w:cs="MS PGothic"/>
                <w:kern w:val="0"/>
                <w:sz w:val="24"/>
                <w:szCs w:val="24"/>
                <w:shd w:val="clear" w:color="auto" w:fill="FFFFFF"/>
              </w:rPr>
              <w:t>%)) of standard ligand ([</w:t>
            </w:r>
            <w:r w:rsidRPr="00F31506">
              <w:rPr>
                <w:rFonts w:ascii="MS PGothic" w:eastAsia="MS PGothic" w:hAnsi="MS PGothic" w:cs="MS PGothic"/>
                <w:kern w:val="0"/>
                <w:sz w:val="24"/>
                <w:szCs w:val="24"/>
                <w:shd w:val="clear" w:color="auto" w:fill="FFFFFF"/>
                <w:vertAlign w:val="superscript"/>
              </w:rPr>
              <w:t>3</w:t>
            </w:r>
            <w:r w:rsidRPr="00F31506">
              <w:rPr>
                <w:rFonts w:ascii="MS PGothic" w:eastAsia="MS PGothic" w:hAnsi="MS PGothic" w:cs="MS PGothic"/>
                <w:kern w:val="0"/>
                <w:sz w:val="24"/>
                <w:szCs w:val="24"/>
                <w:shd w:val="clear" w:color="auto" w:fill="FFFFFF"/>
              </w:rPr>
              <w:t>H] 17β-estradiol) bound to the receptor was calculated from the radioactivities of the solutions with and without the test substance, subtracting the radioactivity due to nonspecifically bound standard ligand to the receptor.</w:t>
            </w:r>
          </w:p>
          <w:p w:rsidR="00F31506" w:rsidRPr="00F31506" w:rsidRDefault="00F31506" w:rsidP="00F31506">
            <w:pPr>
              <w:widowControl/>
              <w:shd w:val="clear" w:color="auto" w:fill="FFFFFF"/>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The</w:t>
            </w:r>
            <w:r w:rsidRPr="00F31506">
              <w:rPr>
                <w:rFonts w:ascii="MS PGothic" w:eastAsia="MS PGothic" w:hAnsi="MS PGothic" w:cs="MS PGothic"/>
                <w:i/>
                <w:iCs/>
                <w:kern w:val="0"/>
                <w:sz w:val="24"/>
                <w:szCs w:val="24"/>
                <w:shd w:val="clear" w:color="auto" w:fill="FFFFFF"/>
              </w:rPr>
              <w:t>B</w:t>
            </w:r>
            <w:r w:rsidRPr="00F31506">
              <w:rPr>
                <w:rFonts w:ascii="MS PGothic" w:eastAsia="MS PGothic" w:hAnsi="MS PGothic" w:cs="MS PGothic"/>
                <w:kern w:val="0"/>
                <w:sz w:val="24"/>
                <w:szCs w:val="24"/>
                <w:shd w:val="clear" w:color="auto" w:fill="FFFFFF"/>
              </w:rPr>
              <w:t>/</w:t>
            </w:r>
            <w:r w:rsidRPr="00F31506">
              <w:rPr>
                <w:rFonts w:ascii="MS PGothic" w:eastAsia="MS PGothic" w:hAnsi="MS PGothic" w:cs="MS PGothic"/>
                <w:i/>
                <w:iCs/>
                <w:kern w:val="0"/>
                <w:sz w:val="24"/>
                <w:szCs w:val="24"/>
                <w:shd w:val="clear" w:color="auto" w:fill="FFFFFF"/>
              </w:rPr>
              <w:t>B</w:t>
            </w:r>
            <w:r w:rsidRPr="00F31506">
              <w:rPr>
                <w:rFonts w:ascii="MS PGothic" w:eastAsia="MS PGothic" w:hAnsi="MS PGothic" w:cs="MS PGothic"/>
                <w:kern w:val="0"/>
                <w:sz w:val="24"/>
                <w:szCs w:val="24"/>
                <w:shd w:val="clear" w:color="auto" w:fill="FFFFFF"/>
                <w:vertAlign w:val="subscript"/>
              </w:rPr>
              <w:t>0</w:t>
            </w:r>
            <w:r w:rsidRPr="00F31506">
              <w:rPr>
                <w:rFonts w:ascii="MS PGothic" w:eastAsia="MS PGothic" w:hAnsi="MS PGothic" w:cs="MS PGothic"/>
                <w:kern w:val="0"/>
                <w:sz w:val="24"/>
                <w:szCs w:val="24"/>
                <w:shd w:val="clear" w:color="auto" w:fill="FFFFFF"/>
              </w:rPr>
              <w:t>values as a function of the concentration were fit to the logistic equation and IC</w:t>
            </w:r>
            <w:r w:rsidRPr="00F31506">
              <w:rPr>
                <w:rFonts w:ascii="MS PGothic" w:eastAsia="MS PGothic" w:hAnsi="MS PGothic" w:cs="MS PGothic"/>
                <w:kern w:val="0"/>
                <w:sz w:val="24"/>
                <w:szCs w:val="24"/>
                <w:shd w:val="clear" w:color="auto" w:fill="FFFFFF"/>
                <w:vertAlign w:val="subscript"/>
              </w:rPr>
              <w:t>50</w:t>
            </w:r>
            <w:r w:rsidRPr="00F31506">
              <w:rPr>
                <w:rFonts w:ascii="MS PGothic" w:eastAsia="MS PGothic" w:hAnsi="MS PGothic" w:cs="MS PGothic"/>
                <w:kern w:val="0"/>
                <w:sz w:val="24"/>
                <w:szCs w:val="24"/>
                <w:shd w:val="clear" w:color="auto" w:fill="FFFFFF"/>
              </w:rPr>
              <w:t>value of each chemical was calculated by least-squares method using the computer program GraphPad Prism</w:t>
            </w:r>
            <w:r w:rsidRPr="00F31506">
              <w:rPr>
                <w:rFonts w:ascii="MS PGothic" w:eastAsia="MS PGothic" w:hAnsi="MS PGothic" w:cs="MS PGothic"/>
                <w:kern w:val="0"/>
                <w:sz w:val="24"/>
                <w:szCs w:val="24"/>
                <w:shd w:val="clear" w:color="auto" w:fill="FFFFFF"/>
                <w:vertAlign w:val="superscript"/>
              </w:rPr>
              <w:t>®</w:t>
            </w:r>
            <w:r w:rsidRPr="00F31506">
              <w:rPr>
                <w:rFonts w:ascii="MS PGothic" w:eastAsia="MS PGothic" w:hAnsi="MS PGothic" w:cs="MS PGothic"/>
                <w:kern w:val="0"/>
                <w:sz w:val="24"/>
                <w:szCs w:val="24"/>
                <w:shd w:val="clear" w:color="auto" w:fill="FFFFFF"/>
              </w:rPr>
              <w:t>. The binding abilities of test chemicals to the receptor were evaluated by relative binding affinity (RBA), ratio of IC</w:t>
            </w:r>
            <w:r w:rsidRPr="00F31506">
              <w:rPr>
                <w:rFonts w:ascii="MS PGothic" w:eastAsia="MS PGothic" w:hAnsi="MS PGothic" w:cs="MS PGothic"/>
                <w:kern w:val="0"/>
                <w:sz w:val="24"/>
                <w:szCs w:val="24"/>
                <w:shd w:val="clear" w:color="auto" w:fill="FFFFFF"/>
                <w:vertAlign w:val="subscript"/>
              </w:rPr>
              <w:t>50</w:t>
            </w:r>
            <w:r w:rsidRPr="00F31506">
              <w:rPr>
                <w:rFonts w:ascii="MS PGothic" w:eastAsia="MS PGothic" w:hAnsi="MS PGothic" w:cs="MS PGothic"/>
                <w:kern w:val="0"/>
                <w:sz w:val="24"/>
                <w:szCs w:val="24"/>
                <w:shd w:val="clear" w:color="auto" w:fill="FFFFFF"/>
              </w:rPr>
              <w:t>values to l7β-estradiol.</w:t>
            </w:r>
          </w:p>
          <w:p w:rsidR="00F31506" w:rsidRPr="00F31506" w:rsidRDefault="00F31506" w:rsidP="00F31506">
            <w:pPr>
              <w:widowControl/>
              <w:shd w:val="clear" w:color="auto" w:fill="FFFFFF"/>
              <w:spacing w:before="300" w:after="90"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2.5. Statistical analysis</w:t>
            </w:r>
          </w:p>
          <w:p w:rsidR="00F31506" w:rsidRPr="00F31506" w:rsidRDefault="00F31506" w:rsidP="00F31506">
            <w:pPr>
              <w:widowControl/>
              <w:shd w:val="clear" w:color="auto" w:fill="FFFFFF"/>
              <w:spacing w:line="360" w:lineRule="atLeast"/>
              <w:jc w:val="left"/>
              <w:rPr>
                <w:rFonts w:ascii="MS PGothic" w:eastAsia="MS PGothic" w:hAnsi="MS PGothic" w:cs="MS PGothic"/>
                <w:kern w:val="0"/>
                <w:sz w:val="24"/>
                <w:szCs w:val="24"/>
              </w:rPr>
            </w:pPr>
            <w:r w:rsidRPr="00F31506">
              <w:rPr>
                <w:rFonts w:ascii="MS PGothic" w:eastAsia="MS PGothic" w:hAnsi="MS PGothic" w:cs="MS PGothic"/>
                <w:kern w:val="0"/>
                <w:sz w:val="24"/>
                <w:szCs w:val="24"/>
                <w:shd w:val="clear" w:color="auto" w:fill="FFFFFF"/>
              </w:rPr>
              <w:t xml:space="preserve">Differences in body weight and organ weight between the vehicle group and each of the chemical </w:t>
            </w:r>
            <w:r w:rsidRPr="00F31506">
              <w:rPr>
                <w:rFonts w:ascii="MS PGothic" w:eastAsia="MS PGothic" w:hAnsi="MS PGothic" w:cs="MS PGothic"/>
                <w:kern w:val="0"/>
                <w:sz w:val="24"/>
                <w:szCs w:val="24"/>
                <w:shd w:val="clear" w:color="auto" w:fill="FFFFFF"/>
              </w:rPr>
              <w:lastRenderedPageBreak/>
              <w:t>groups and between the vehicle-plus-EE group and each of the chemical plus EE groups were assessed for statistical significance by the two-tailed Student's</w:t>
            </w:r>
            <w:r w:rsidRPr="00F31506">
              <w:rPr>
                <w:rFonts w:ascii="MS PGothic" w:eastAsia="MS PGothic" w:hAnsi="MS PGothic" w:cs="MS PGothic"/>
                <w:i/>
                <w:iCs/>
                <w:kern w:val="0"/>
                <w:sz w:val="24"/>
                <w:szCs w:val="24"/>
                <w:shd w:val="clear" w:color="auto" w:fill="FFFFFF"/>
              </w:rPr>
              <w:t>t</w:t>
            </w:r>
            <w:r w:rsidRPr="00F31506">
              <w:rPr>
                <w:rFonts w:ascii="MS PGothic" w:eastAsia="MS PGothic" w:hAnsi="MS PGothic" w:cs="MS PGothic"/>
                <w:kern w:val="0"/>
                <w:sz w:val="24"/>
                <w:szCs w:val="24"/>
                <w:shd w:val="clear" w:color="auto" w:fill="FFFFFF"/>
              </w:rPr>
              <w:t>-test.</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hd w:val="clear" w:color="auto" w:fill="FFFFFF"/>
              <w:spacing w:line="360" w:lineRule="atLeast"/>
              <w:jc w:val="left"/>
              <w:divId w:val="1484469662"/>
              <w:rPr>
                <w:rFonts w:ascii="Helvetica" w:eastAsia="MS PGothic" w:hAnsi="Helvetica" w:cs="Helvetica"/>
                <w:kern w:val="0"/>
                <w:sz w:val="16"/>
                <w:szCs w:val="16"/>
              </w:rPr>
            </w:pPr>
            <w:r w:rsidRPr="00F31506">
              <w:rPr>
                <w:rFonts w:ascii="Helvetica" w:eastAsia="MS PGothic" w:hAnsi="Helvetica" w:cs="Helvetica"/>
                <w:kern w:val="0"/>
                <w:sz w:val="16"/>
                <w:szCs w:val="16"/>
                <w:shd w:val="clear" w:color="auto" w:fill="FFFFFF"/>
              </w:rPr>
              <w:t>Summary of receptor-binding (RAB) and uterotrophic assays</w:t>
            </w:r>
          </w:p>
          <w:tbl>
            <w:tblPr>
              <w:tblW w:w="0" w:type="auto"/>
              <w:tblCellSpacing w:w="0" w:type="dxa"/>
              <w:tblInd w:w="720" w:type="dxa"/>
              <w:tblCellMar>
                <w:left w:w="0" w:type="dxa"/>
                <w:right w:w="0" w:type="dxa"/>
              </w:tblCellMar>
              <w:tblLook w:val="04A0" w:firstRow="1" w:lastRow="0" w:firstColumn="1" w:lastColumn="0" w:noHBand="0" w:noVBand="1"/>
            </w:tblPr>
            <w:tblGrid>
              <w:gridCol w:w="1007"/>
              <w:gridCol w:w="1697"/>
              <w:gridCol w:w="1462"/>
              <w:gridCol w:w="1013"/>
              <w:gridCol w:w="1368"/>
              <w:gridCol w:w="1003"/>
              <w:gridCol w:w="1368"/>
            </w:tblGrid>
            <w:tr w:rsidR="00F31506" w:rsidRPr="00F31506" w:rsidTr="00F31506">
              <w:trPr>
                <w:tblCellSpacing w:w="0" w:type="dxa"/>
              </w:trPr>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RAB (% of E2)</w:t>
                  </w:r>
                </w:p>
              </w:tc>
              <w:tc>
                <w:tcPr>
                  <w:tcW w:w="1697" w:type="dxa"/>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Dosages (mg/kg per day)</w:t>
                  </w:r>
                </w:p>
              </w:tc>
              <w:tc>
                <w:tcPr>
                  <w:tcW w:w="1462" w:type="dxa"/>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Body weight (g)</w:t>
                  </w:r>
                </w:p>
              </w:tc>
              <w:tc>
                <w:tcPr>
                  <w:tcW w:w="0" w:type="auto"/>
                  <w:gridSpan w:val="2"/>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Uterine wet weight</w:t>
                  </w:r>
                </w:p>
              </w:tc>
              <w:tc>
                <w:tcPr>
                  <w:tcW w:w="0" w:type="auto"/>
                  <w:gridSpan w:val="2"/>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Uterine blotted weight</w:t>
                  </w:r>
                </w:p>
              </w:tc>
            </w:tr>
            <w:tr w:rsidR="00F31506" w:rsidRPr="00F31506" w:rsidTr="00F31506">
              <w:trPr>
                <w:tblCellSpacing w:w="0" w:type="dxa"/>
              </w:trPr>
              <w:tc>
                <w:tcPr>
                  <w:tcW w:w="0" w:type="auto"/>
                  <w:tcMar>
                    <w:top w:w="15" w:type="dxa"/>
                    <w:left w:w="15" w:type="dxa"/>
                    <w:bottom w:w="15" w:type="dxa"/>
                    <w:right w:w="15"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697" w:type="dxa"/>
                  <w:tcMar>
                    <w:top w:w="15" w:type="dxa"/>
                    <w:left w:w="15" w:type="dxa"/>
                    <w:bottom w:w="15" w:type="dxa"/>
                    <w:right w:w="15"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462" w:type="dxa"/>
                  <w:tcMar>
                    <w:top w:w="15" w:type="dxa"/>
                    <w:left w:w="15" w:type="dxa"/>
                    <w:bottom w:w="15" w:type="dxa"/>
                    <w:right w:w="15"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Absolute (mg)</w:t>
                  </w:r>
                </w:p>
              </w:tc>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Relative (mg/100 g)</w:t>
                  </w:r>
                </w:p>
              </w:tc>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Absolute (mg)</w:t>
                  </w:r>
                </w:p>
              </w:tc>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Relative (mg/100 g)</w:t>
                  </w:r>
                </w:p>
              </w:tc>
            </w:tr>
            <w:tr w:rsidR="00F31506" w:rsidRPr="00F31506" w:rsidTr="00F31506">
              <w:trPr>
                <w:tblCellSpacing w:w="0" w:type="dxa"/>
              </w:trPr>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 </w:t>
                  </w:r>
                </w:p>
              </w:tc>
              <w:tc>
                <w:tcPr>
                  <w:tcW w:w="1697" w:type="dxa"/>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 </w:t>
                  </w:r>
                </w:p>
              </w:tc>
              <w:tc>
                <w:tcPr>
                  <w:tcW w:w="1462" w:type="dxa"/>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 </w:t>
                  </w:r>
                </w:p>
              </w:tc>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 </w:t>
                  </w:r>
                </w:p>
              </w:tc>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 </w:t>
                  </w:r>
                </w:p>
              </w:tc>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 </w:t>
                  </w:r>
                </w:p>
              </w:tc>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 </w:t>
                  </w:r>
                </w:p>
              </w:tc>
            </w:tr>
            <w:tr w:rsidR="00F31506" w:rsidRPr="00F31506" w:rsidTr="00F31506">
              <w:trPr>
                <w:tblCellSpacing w:w="0" w:type="dxa"/>
              </w:trPr>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Pr>
                      <w:rFonts w:ascii="Helvetica" w:eastAsia="MS PGothic" w:hAnsi="Helvetica" w:cs="Helvetica"/>
                      <w:kern w:val="0"/>
                      <w:sz w:val="16"/>
                      <w:szCs w:val="16"/>
                      <w:shd w:val="clear" w:color="auto" w:fill="FFFFFF"/>
                    </w:rPr>
                    <w:br/>
                  </w:r>
                  <w:r>
                    <w:rPr>
                      <w:rFonts w:ascii="Helvetica" w:eastAsia="MS PGothic" w:hAnsi="Helvetica" w:cs="Helvetica"/>
                      <w:kern w:val="0"/>
                      <w:sz w:val="16"/>
                      <w:szCs w:val="16"/>
                      <w:shd w:val="clear" w:color="auto" w:fill="FFFFFF"/>
                    </w:rPr>
                    <w:br/>
                  </w:r>
                  <w:r w:rsidRPr="00F31506">
                    <w:rPr>
                      <w:rFonts w:ascii="Helvetica" w:eastAsia="MS PGothic" w:hAnsi="Helvetica" w:cs="Helvetica"/>
                      <w:kern w:val="0"/>
                      <w:sz w:val="16"/>
                      <w:szCs w:val="16"/>
                      <w:shd w:val="clear" w:color="auto" w:fill="FFFFFF"/>
                    </w:rPr>
                    <w:t>0.0055</w:t>
                  </w:r>
                </w:p>
              </w:tc>
              <w:tc>
                <w:tcPr>
                  <w:tcW w:w="1697" w:type="dxa"/>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Pr>
                      <w:rFonts w:ascii="Helvetica" w:eastAsia="MS PGothic" w:hAnsi="Helvetica" w:cs="Helvetica"/>
                      <w:kern w:val="0"/>
                      <w:sz w:val="16"/>
                      <w:szCs w:val="16"/>
                      <w:shd w:val="clear" w:color="auto" w:fill="FFFFFF"/>
                    </w:rPr>
                    <w:br/>
                  </w:r>
                  <w:r>
                    <w:rPr>
                      <w:rFonts w:ascii="Helvetica" w:eastAsia="MS PGothic" w:hAnsi="Helvetica" w:cs="Helvetica"/>
                      <w:kern w:val="0"/>
                      <w:sz w:val="16"/>
                      <w:szCs w:val="16"/>
                      <w:shd w:val="clear" w:color="auto" w:fill="FFFFFF"/>
                    </w:rPr>
                    <w:br/>
                  </w:r>
                  <w:r w:rsidRPr="00F31506">
                    <w:rPr>
                      <w:rFonts w:ascii="Helvetica" w:eastAsia="MS PGothic" w:hAnsi="Helvetica" w:cs="Helvetica"/>
                      <w:kern w:val="0"/>
                      <w:sz w:val="16"/>
                      <w:szCs w:val="16"/>
                      <w:shd w:val="clear" w:color="auto" w:fill="FFFFFF"/>
                    </w:rPr>
                    <w:t>Vehicle control</w:t>
                  </w:r>
                </w:p>
              </w:tc>
              <w:tc>
                <w:tcPr>
                  <w:tcW w:w="1462" w:type="dxa"/>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Pr>
                      <w:rFonts w:ascii="Helvetica" w:eastAsia="MS PGothic" w:hAnsi="Helvetica" w:cs="Helvetica"/>
                      <w:kern w:val="0"/>
                      <w:sz w:val="16"/>
                      <w:szCs w:val="16"/>
                      <w:shd w:val="clear" w:color="auto" w:fill="FFFFFF"/>
                    </w:rPr>
                    <w:br/>
                  </w:r>
                  <w:r>
                    <w:rPr>
                      <w:rFonts w:ascii="Helvetica" w:eastAsia="MS PGothic" w:hAnsi="Helvetica" w:cs="Helvetica"/>
                      <w:kern w:val="0"/>
                      <w:sz w:val="16"/>
                      <w:szCs w:val="16"/>
                      <w:shd w:val="clear" w:color="auto" w:fill="FFFFFF"/>
                    </w:rPr>
                    <w:br/>
                  </w:r>
                  <w:r w:rsidRPr="00F31506">
                    <w:rPr>
                      <w:rFonts w:ascii="Helvetica" w:eastAsia="MS PGothic" w:hAnsi="Helvetica" w:cs="Helvetica"/>
                      <w:kern w:val="0"/>
                      <w:sz w:val="16"/>
                      <w:szCs w:val="16"/>
                      <w:shd w:val="clear" w:color="auto" w:fill="FFFFFF"/>
                    </w:rPr>
                    <w:t>58.3±3.4</w:t>
                  </w:r>
                </w:p>
              </w:tc>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Pr>
                      <w:rFonts w:ascii="Helvetica" w:eastAsia="MS PGothic" w:hAnsi="Helvetica" w:cs="Helvetica"/>
                      <w:kern w:val="0"/>
                      <w:sz w:val="16"/>
                      <w:szCs w:val="16"/>
                      <w:shd w:val="clear" w:color="auto" w:fill="FFFFFF"/>
                    </w:rPr>
                    <w:br/>
                  </w:r>
                  <w:r>
                    <w:rPr>
                      <w:rFonts w:ascii="Helvetica" w:eastAsia="MS PGothic" w:hAnsi="Helvetica" w:cs="Helvetica"/>
                      <w:kern w:val="0"/>
                      <w:sz w:val="16"/>
                      <w:szCs w:val="16"/>
                      <w:shd w:val="clear" w:color="auto" w:fill="FFFFFF"/>
                    </w:rPr>
                    <w:br/>
                  </w:r>
                  <w:r w:rsidRPr="00F31506">
                    <w:rPr>
                      <w:rFonts w:ascii="Helvetica" w:eastAsia="MS PGothic" w:hAnsi="Helvetica" w:cs="Helvetica"/>
                      <w:kern w:val="0"/>
                      <w:sz w:val="16"/>
                      <w:szCs w:val="16"/>
                      <w:shd w:val="clear" w:color="auto" w:fill="FFFFFF"/>
                    </w:rPr>
                    <w:t>37.4±6.9</w:t>
                  </w:r>
                </w:p>
              </w:tc>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Pr>
                      <w:rFonts w:ascii="Helvetica" w:eastAsia="MS PGothic" w:hAnsi="Helvetica" w:cs="Helvetica"/>
                      <w:kern w:val="0"/>
                      <w:sz w:val="16"/>
                      <w:szCs w:val="16"/>
                      <w:shd w:val="clear" w:color="auto" w:fill="FFFFFF"/>
                    </w:rPr>
                    <w:br/>
                  </w:r>
                  <w:r>
                    <w:rPr>
                      <w:rFonts w:ascii="Helvetica" w:eastAsia="MS PGothic" w:hAnsi="Helvetica" w:cs="Helvetica"/>
                      <w:kern w:val="0"/>
                      <w:sz w:val="16"/>
                      <w:szCs w:val="16"/>
                      <w:shd w:val="clear" w:color="auto" w:fill="FFFFFF"/>
                    </w:rPr>
                    <w:br/>
                  </w:r>
                  <w:r w:rsidRPr="00F31506">
                    <w:rPr>
                      <w:rFonts w:ascii="Helvetica" w:eastAsia="MS PGothic" w:hAnsi="Helvetica" w:cs="Helvetica"/>
                      <w:kern w:val="0"/>
                      <w:sz w:val="16"/>
                      <w:szCs w:val="16"/>
                      <w:shd w:val="clear" w:color="auto" w:fill="FFFFFF"/>
                    </w:rPr>
                    <w:t>64.0±9.3</w:t>
                  </w:r>
                </w:p>
              </w:tc>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Pr>
                      <w:rFonts w:ascii="Helvetica" w:eastAsia="MS PGothic" w:hAnsi="Helvetica" w:cs="Helvetica"/>
                      <w:kern w:val="0"/>
                      <w:sz w:val="16"/>
                      <w:szCs w:val="16"/>
                      <w:shd w:val="clear" w:color="auto" w:fill="FFFFFF"/>
                    </w:rPr>
                    <w:br/>
                  </w:r>
                  <w:r>
                    <w:rPr>
                      <w:rFonts w:ascii="Helvetica" w:eastAsia="MS PGothic" w:hAnsi="Helvetica" w:cs="Helvetica"/>
                      <w:kern w:val="0"/>
                      <w:sz w:val="16"/>
                      <w:szCs w:val="16"/>
                      <w:shd w:val="clear" w:color="auto" w:fill="FFFFFF"/>
                    </w:rPr>
                    <w:br/>
                  </w:r>
                  <w:r w:rsidRPr="00F31506">
                    <w:rPr>
                      <w:rFonts w:ascii="Helvetica" w:eastAsia="MS PGothic" w:hAnsi="Helvetica" w:cs="Helvetica"/>
                      <w:kern w:val="0"/>
                      <w:sz w:val="16"/>
                      <w:szCs w:val="16"/>
                      <w:shd w:val="clear" w:color="auto" w:fill="FFFFFF"/>
                    </w:rPr>
                    <w:t>36.8±7.0</w:t>
                  </w:r>
                </w:p>
              </w:tc>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Pr>
                      <w:rFonts w:ascii="Helvetica" w:eastAsia="MS PGothic" w:hAnsi="Helvetica" w:cs="Helvetica"/>
                      <w:kern w:val="0"/>
                      <w:sz w:val="16"/>
                      <w:szCs w:val="16"/>
                      <w:shd w:val="clear" w:color="auto" w:fill="FFFFFF"/>
                    </w:rPr>
                    <w:br/>
                  </w:r>
                  <w:r>
                    <w:rPr>
                      <w:rFonts w:ascii="Helvetica" w:eastAsia="MS PGothic" w:hAnsi="Helvetica" w:cs="Helvetica"/>
                      <w:kern w:val="0"/>
                      <w:sz w:val="16"/>
                      <w:szCs w:val="16"/>
                      <w:shd w:val="clear" w:color="auto" w:fill="FFFFFF"/>
                    </w:rPr>
                    <w:br/>
                  </w:r>
                  <w:r w:rsidRPr="00F31506">
                    <w:rPr>
                      <w:rFonts w:ascii="Helvetica" w:eastAsia="MS PGothic" w:hAnsi="Helvetica" w:cs="Helvetica"/>
                      <w:kern w:val="0"/>
                      <w:sz w:val="16"/>
                      <w:szCs w:val="16"/>
                      <w:shd w:val="clear" w:color="auto" w:fill="FFFFFF"/>
                    </w:rPr>
                    <w:t>63.0±9.4</w:t>
                  </w:r>
                </w:p>
              </w:tc>
            </w:tr>
            <w:tr w:rsidR="00F31506" w:rsidRPr="00F31506" w:rsidTr="00F31506">
              <w:trPr>
                <w:tblCellSpacing w:w="0" w:type="dxa"/>
              </w:trPr>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 </w:t>
                  </w:r>
                </w:p>
              </w:tc>
              <w:tc>
                <w:tcPr>
                  <w:tcW w:w="1697" w:type="dxa"/>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20</w:t>
                  </w:r>
                </w:p>
              </w:tc>
              <w:tc>
                <w:tcPr>
                  <w:tcW w:w="1462" w:type="dxa"/>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59.7±3.8</w:t>
                  </w:r>
                </w:p>
              </w:tc>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48.8±9.0a</w:t>
                  </w:r>
                </w:p>
              </w:tc>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81.6±13.3a</w:t>
                  </w:r>
                </w:p>
              </w:tc>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48.2±8.8a</w:t>
                  </w:r>
                </w:p>
              </w:tc>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80.7±12.8a</w:t>
                  </w:r>
                </w:p>
              </w:tc>
            </w:tr>
            <w:tr w:rsidR="00F31506" w:rsidRPr="00F31506" w:rsidTr="00F31506">
              <w:trPr>
                <w:tblCellSpacing w:w="0" w:type="dxa"/>
              </w:trPr>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 </w:t>
                  </w:r>
                </w:p>
              </w:tc>
              <w:tc>
                <w:tcPr>
                  <w:tcW w:w="1697" w:type="dxa"/>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100</w:t>
                  </w:r>
                </w:p>
              </w:tc>
              <w:tc>
                <w:tcPr>
                  <w:tcW w:w="1462" w:type="dxa"/>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57.6±1.9</w:t>
                  </w:r>
                </w:p>
              </w:tc>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42.6±6.2</w:t>
                  </w:r>
                </w:p>
              </w:tc>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73.8±8.5</w:t>
                  </w:r>
                </w:p>
              </w:tc>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41.9±6.0</w:t>
                  </w:r>
                </w:p>
              </w:tc>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72.6±8.3</w:t>
                  </w:r>
                </w:p>
              </w:tc>
            </w:tr>
            <w:tr w:rsidR="00F31506" w:rsidRPr="00F31506" w:rsidTr="00F31506">
              <w:trPr>
                <w:tblCellSpacing w:w="0" w:type="dxa"/>
              </w:trPr>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 </w:t>
                  </w:r>
                </w:p>
              </w:tc>
              <w:tc>
                <w:tcPr>
                  <w:tcW w:w="1697" w:type="dxa"/>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500</w:t>
                  </w:r>
                </w:p>
              </w:tc>
              <w:tc>
                <w:tcPr>
                  <w:tcW w:w="1462" w:type="dxa"/>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58.0±2.8</w:t>
                  </w:r>
                </w:p>
              </w:tc>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62.1±13.3b</w:t>
                  </w:r>
                </w:p>
              </w:tc>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107.5±25.0b</w:t>
                  </w:r>
                </w:p>
              </w:tc>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61.0±12.6b</w:t>
                  </w:r>
                </w:p>
              </w:tc>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105.6±23.8b</w:t>
                  </w:r>
                </w:p>
              </w:tc>
            </w:tr>
            <w:tr w:rsidR="00F31506" w:rsidRPr="00F31506" w:rsidTr="00F31506">
              <w:trPr>
                <w:tblCellSpacing w:w="0" w:type="dxa"/>
              </w:trPr>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 </w:t>
                  </w:r>
                </w:p>
              </w:tc>
              <w:tc>
                <w:tcPr>
                  <w:tcW w:w="1697" w:type="dxa"/>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Vehicle + EE</w:t>
                  </w:r>
                </w:p>
              </w:tc>
              <w:tc>
                <w:tcPr>
                  <w:tcW w:w="1462" w:type="dxa"/>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60.6±2.3</w:t>
                  </w:r>
                </w:p>
              </w:tc>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148.7±9.4</w:t>
                  </w:r>
                </w:p>
              </w:tc>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245.3±13.8</w:t>
                  </w:r>
                </w:p>
              </w:tc>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117.5±8.8</w:t>
                  </w:r>
                </w:p>
              </w:tc>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193.8±13.2</w:t>
                  </w:r>
                </w:p>
              </w:tc>
            </w:tr>
            <w:tr w:rsidR="00F31506" w:rsidRPr="00F31506" w:rsidTr="00F31506">
              <w:trPr>
                <w:tblCellSpacing w:w="0" w:type="dxa"/>
              </w:trPr>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 </w:t>
                  </w:r>
                </w:p>
              </w:tc>
              <w:tc>
                <w:tcPr>
                  <w:tcW w:w="1697" w:type="dxa"/>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20 + EE</w:t>
                  </w:r>
                </w:p>
              </w:tc>
              <w:tc>
                <w:tcPr>
                  <w:tcW w:w="1462" w:type="dxa"/>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58.9±4.0</w:t>
                  </w:r>
                </w:p>
              </w:tc>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181.1±23.9c</w:t>
                  </w:r>
                </w:p>
              </w:tc>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307.5±38.8d</w:t>
                  </w:r>
                </w:p>
              </w:tc>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128.7±10.7</w:t>
                  </w:r>
                </w:p>
              </w:tc>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218.4±10.6d</w:t>
                  </w:r>
                </w:p>
              </w:tc>
            </w:tr>
            <w:tr w:rsidR="00F31506" w:rsidRPr="00F31506" w:rsidTr="00F31506">
              <w:trPr>
                <w:tblCellSpacing w:w="0" w:type="dxa"/>
              </w:trPr>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 </w:t>
                  </w:r>
                </w:p>
              </w:tc>
              <w:tc>
                <w:tcPr>
                  <w:tcW w:w="1697" w:type="dxa"/>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100 + EE</w:t>
                  </w:r>
                </w:p>
              </w:tc>
              <w:tc>
                <w:tcPr>
                  <w:tcW w:w="1462" w:type="dxa"/>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59.0±2.8</w:t>
                  </w:r>
                </w:p>
              </w:tc>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151.6±43.3</w:t>
                  </w:r>
                </w:p>
              </w:tc>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257.0±73.7</w:t>
                  </w:r>
                </w:p>
              </w:tc>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118.6±12.2</w:t>
                  </w:r>
                </w:p>
              </w:tc>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201.4±21.2</w:t>
                  </w:r>
                </w:p>
              </w:tc>
            </w:tr>
            <w:tr w:rsidR="00F31506" w:rsidRPr="00F31506" w:rsidTr="00F31506">
              <w:trPr>
                <w:tblCellSpacing w:w="0" w:type="dxa"/>
              </w:trPr>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 </w:t>
                  </w:r>
                </w:p>
              </w:tc>
              <w:tc>
                <w:tcPr>
                  <w:tcW w:w="1697" w:type="dxa"/>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500 + EE</w:t>
                  </w:r>
                </w:p>
              </w:tc>
              <w:tc>
                <w:tcPr>
                  <w:tcW w:w="1462" w:type="dxa"/>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58.2±3.8</w:t>
                  </w:r>
                </w:p>
              </w:tc>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79.9±10.5d</w:t>
                  </w:r>
                </w:p>
              </w:tc>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137.7±20.8d</w:t>
                  </w:r>
                </w:p>
              </w:tc>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78.5±10.4d</w:t>
                  </w:r>
                </w:p>
              </w:tc>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135.4±20.3d</w:t>
                  </w:r>
                </w:p>
              </w:tc>
            </w:tr>
            <w:tr w:rsidR="00F31506" w:rsidRPr="00F31506" w:rsidTr="00F31506">
              <w:trPr>
                <w:tblCellSpacing w:w="0" w:type="dxa"/>
              </w:trPr>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 </w:t>
                  </w:r>
                </w:p>
              </w:tc>
              <w:tc>
                <w:tcPr>
                  <w:tcW w:w="1697" w:type="dxa"/>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TMX + EE</w:t>
                  </w:r>
                </w:p>
              </w:tc>
              <w:tc>
                <w:tcPr>
                  <w:tcW w:w="1462" w:type="dxa"/>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57.5±3.6</w:t>
                  </w:r>
                </w:p>
              </w:tc>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91.1±9.8d</w:t>
                  </w:r>
                </w:p>
              </w:tc>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158.5±15.2d</w:t>
                  </w:r>
                </w:p>
              </w:tc>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90.0±9.7d</w:t>
                  </w:r>
                </w:p>
              </w:tc>
              <w:tc>
                <w:tcPr>
                  <w:tcW w:w="0" w:type="auto"/>
                  <w:tcMar>
                    <w:top w:w="15" w:type="dxa"/>
                    <w:left w:w="15" w:type="dxa"/>
                    <w:bottom w:w="15" w:type="dxa"/>
                    <w:right w:w="15" w:type="dxa"/>
                  </w:tcMar>
                  <w:vAlign w:val="center"/>
                  <w:hideMark/>
                </w:tcPr>
                <w:p w:rsidR="00F31506" w:rsidRPr="00F31506" w:rsidRDefault="00F31506" w:rsidP="00F31506">
                  <w:pPr>
                    <w:widowControl/>
                    <w:spacing w:line="360" w:lineRule="atLeast"/>
                    <w:jc w:val="left"/>
                    <w:rPr>
                      <w:rFonts w:ascii="MS PGothic" w:eastAsia="MS PGothic" w:hAnsi="MS PGothic" w:cs="MS PGothic"/>
                      <w:kern w:val="0"/>
                      <w:sz w:val="24"/>
                      <w:szCs w:val="24"/>
                    </w:rPr>
                  </w:pPr>
                  <w:r w:rsidRPr="00F31506">
                    <w:rPr>
                      <w:rFonts w:ascii="Helvetica" w:eastAsia="MS PGothic" w:hAnsi="Helvetica" w:cs="Helvetica"/>
                      <w:kern w:val="0"/>
                      <w:sz w:val="16"/>
                      <w:szCs w:val="16"/>
                      <w:shd w:val="clear" w:color="auto" w:fill="FFFFFF"/>
                    </w:rPr>
                    <w:t>156.6±15.0d</w:t>
                  </w:r>
                </w:p>
              </w:tc>
            </w:tr>
          </w:tbl>
          <w:p w:rsidR="00F31506" w:rsidRPr="00F31506" w:rsidRDefault="00F31506" w:rsidP="00F31506">
            <w:pPr>
              <w:widowControl/>
              <w:shd w:val="clear" w:color="auto" w:fill="FFFFFF"/>
              <w:jc w:val="left"/>
              <w:rPr>
                <w:rFonts w:ascii="Helvetica" w:eastAsia="MS PGothic" w:hAnsi="Helvetica" w:cs="Helvetica"/>
                <w:kern w:val="0"/>
                <w:sz w:val="16"/>
                <w:szCs w:val="16"/>
              </w:rPr>
            </w:pPr>
            <w:r w:rsidRPr="00F31506">
              <w:rPr>
                <w:rFonts w:ascii="Helvetica" w:eastAsia="MS PGothic" w:hAnsi="Helvetica" w:cs="Helvetica"/>
                <w:kern w:val="0"/>
                <w:sz w:val="16"/>
                <w:szCs w:val="16"/>
                <w:u w:val="single"/>
                <w:shd w:val="clear" w:color="auto" w:fill="FFFFFF"/>
              </w:rPr>
              <w:t>E2, 17β-estradiol; EE, ethynyl estradiol; TMX, tamoxifen.</w:t>
            </w:r>
          </w:p>
          <w:p w:rsidR="00F31506" w:rsidRPr="00F31506" w:rsidRDefault="00F31506" w:rsidP="00F31506">
            <w:pPr>
              <w:widowControl/>
              <w:shd w:val="clear" w:color="auto" w:fill="FFFFFF"/>
              <w:jc w:val="left"/>
              <w:rPr>
                <w:rFonts w:ascii="Helvetica" w:eastAsia="MS PGothic" w:hAnsi="Helvetica" w:cs="Helvetica"/>
                <w:kern w:val="0"/>
                <w:sz w:val="16"/>
                <w:szCs w:val="16"/>
              </w:rPr>
            </w:pPr>
            <w:proofErr w:type="gramStart"/>
            <w:r w:rsidRPr="00F31506">
              <w:rPr>
                <w:rFonts w:ascii="Helvetica" w:eastAsia="MS PGothic" w:hAnsi="Helvetica" w:cs="Helvetica"/>
                <w:kern w:val="0"/>
                <w:sz w:val="16"/>
                <w:szCs w:val="16"/>
                <w:u w:val="single"/>
                <w:shd w:val="clear" w:color="auto" w:fill="FFFFFF"/>
              </w:rPr>
              <w:t>a</w:t>
            </w:r>
            <w:proofErr w:type="gramEnd"/>
            <w:r w:rsidRPr="00F31506">
              <w:rPr>
                <w:rFonts w:ascii="Helvetica" w:eastAsia="MS PGothic" w:hAnsi="Helvetica" w:cs="Helvetica"/>
                <w:kern w:val="0"/>
                <w:sz w:val="16"/>
                <w:szCs w:val="16"/>
                <w:u w:val="single"/>
                <w:shd w:val="clear" w:color="auto" w:fill="FFFFFF"/>
              </w:rPr>
              <w:t xml:space="preserve"> Significantly different from vehicle control at P&lt;0.05.</w:t>
            </w:r>
          </w:p>
          <w:p w:rsidR="00F31506" w:rsidRPr="00F31506" w:rsidRDefault="00F31506" w:rsidP="00F31506">
            <w:pPr>
              <w:widowControl/>
              <w:shd w:val="clear" w:color="auto" w:fill="FFFFFF"/>
              <w:jc w:val="left"/>
              <w:rPr>
                <w:rFonts w:ascii="Helvetica" w:eastAsia="MS PGothic" w:hAnsi="Helvetica" w:cs="Helvetica"/>
                <w:kern w:val="0"/>
                <w:sz w:val="16"/>
                <w:szCs w:val="16"/>
              </w:rPr>
            </w:pPr>
            <w:proofErr w:type="gramStart"/>
            <w:r w:rsidRPr="00F31506">
              <w:rPr>
                <w:rFonts w:ascii="Helvetica" w:eastAsia="MS PGothic" w:hAnsi="Helvetica" w:cs="Helvetica"/>
                <w:kern w:val="0"/>
                <w:sz w:val="16"/>
                <w:szCs w:val="16"/>
                <w:u w:val="single"/>
                <w:shd w:val="clear" w:color="auto" w:fill="FFFFFF"/>
              </w:rPr>
              <w:t>b</w:t>
            </w:r>
            <w:proofErr w:type="gramEnd"/>
            <w:r w:rsidRPr="00F31506">
              <w:rPr>
                <w:rFonts w:ascii="Helvetica" w:eastAsia="MS PGothic" w:hAnsi="Helvetica" w:cs="Helvetica"/>
                <w:kern w:val="0"/>
                <w:sz w:val="16"/>
                <w:szCs w:val="16"/>
                <w:u w:val="single"/>
                <w:shd w:val="clear" w:color="auto" w:fill="FFFFFF"/>
              </w:rPr>
              <w:t xml:space="preserve"> Significantly different from vehicle control at P&lt;0.01.</w:t>
            </w:r>
          </w:p>
          <w:p w:rsidR="00F31506" w:rsidRPr="00F31506" w:rsidRDefault="00F31506" w:rsidP="00F31506">
            <w:pPr>
              <w:widowControl/>
              <w:shd w:val="clear" w:color="auto" w:fill="FFFFFF"/>
              <w:jc w:val="left"/>
              <w:rPr>
                <w:rFonts w:ascii="Helvetica" w:eastAsia="MS PGothic" w:hAnsi="Helvetica" w:cs="Helvetica"/>
                <w:kern w:val="0"/>
                <w:sz w:val="16"/>
                <w:szCs w:val="16"/>
              </w:rPr>
            </w:pPr>
            <w:proofErr w:type="gramStart"/>
            <w:r w:rsidRPr="00F31506">
              <w:rPr>
                <w:rFonts w:ascii="Helvetica" w:eastAsia="MS PGothic" w:hAnsi="Helvetica" w:cs="Helvetica"/>
                <w:kern w:val="0"/>
                <w:sz w:val="16"/>
                <w:szCs w:val="16"/>
                <w:u w:val="single"/>
                <w:shd w:val="clear" w:color="auto" w:fill="FFFFFF"/>
              </w:rPr>
              <w:t>c</w:t>
            </w:r>
            <w:proofErr w:type="gramEnd"/>
            <w:r w:rsidRPr="00F31506">
              <w:rPr>
                <w:rFonts w:ascii="Helvetica" w:eastAsia="MS PGothic" w:hAnsi="Helvetica" w:cs="Helvetica"/>
                <w:kern w:val="0"/>
                <w:sz w:val="16"/>
                <w:szCs w:val="16"/>
                <w:u w:val="single"/>
                <w:shd w:val="clear" w:color="auto" w:fill="FFFFFF"/>
              </w:rPr>
              <w:t xml:space="preserve"> Significantly different from vehicle control plus EE at P&lt;0.05.</w:t>
            </w:r>
          </w:p>
          <w:p w:rsidR="00F31506" w:rsidRPr="00F31506" w:rsidRDefault="00F31506" w:rsidP="00F31506">
            <w:pPr>
              <w:widowControl/>
              <w:shd w:val="clear" w:color="auto" w:fill="FFFFFF"/>
              <w:jc w:val="left"/>
              <w:rPr>
                <w:rFonts w:ascii="Helvetica" w:eastAsia="MS PGothic" w:hAnsi="Helvetica" w:cs="Helvetica"/>
                <w:kern w:val="0"/>
                <w:sz w:val="16"/>
                <w:szCs w:val="16"/>
              </w:rPr>
            </w:pPr>
            <w:proofErr w:type="gramStart"/>
            <w:r w:rsidRPr="00F31506">
              <w:rPr>
                <w:rFonts w:ascii="Helvetica" w:eastAsia="MS PGothic" w:hAnsi="Helvetica" w:cs="Helvetica"/>
                <w:kern w:val="0"/>
                <w:sz w:val="16"/>
                <w:szCs w:val="16"/>
                <w:u w:val="single"/>
                <w:shd w:val="clear" w:color="auto" w:fill="FFFFFF"/>
              </w:rPr>
              <w:t>d</w:t>
            </w:r>
            <w:proofErr w:type="gramEnd"/>
            <w:r w:rsidRPr="00F31506">
              <w:rPr>
                <w:rFonts w:ascii="Helvetica" w:eastAsia="MS PGothic" w:hAnsi="Helvetica" w:cs="Helvetica"/>
                <w:kern w:val="0"/>
                <w:sz w:val="16"/>
                <w:szCs w:val="16"/>
                <w:u w:val="single"/>
                <w:shd w:val="clear" w:color="auto" w:fill="FFFFFF"/>
              </w:rPr>
              <w:t xml:space="preserve"> Significantly different from vehicle control plus EE at P&lt;0.01.</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668"/>
      </w:tblGrid>
      <w:tr w:rsidR="00F31506" w:rsidRPr="00F31506">
        <w:trPr>
          <w:tblCellSpacing w:w="5" w:type="dxa"/>
        </w:trPr>
        <w:tc>
          <w:tcPr>
            <w:tcW w:w="0" w:type="auto"/>
            <w:hideMark/>
          </w:tcPr>
          <w:p w:rsidR="00F31506" w:rsidRPr="00F31506" w:rsidRDefault="00F31506" w:rsidP="00F31506">
            <w:pPr>
              <w:widowControl/>
              <w:jc w:val="left"/>
              <w:divId w:val="1615096398"/>
              <w:rPr>
                <w:rFonts w:ascii="Helvetica" w:eastAsia="MS PGothic" w:hAnsi="Helvetica" w:cs="Helvetica"/>
                <w:kern w:val="0"/>
                <w:sz w:val="16"/>
                <w:szCs w:val="16"/>
              </w:rPr>
            </w:pPr>
            <w:r w:rsidRPr="00F31506">
              <w:rPr>
                <w:rFonts w:ascii="Helvetica" w:eastAsia="MS PGothic" w:hAnsi="Helvetica" w:cs="Helvetica"/>
                <w:kern w:val="0"/>
                <w:sz w:val="16"/>
                <w:szCs w:val="16"/>
              </w:rPr>
              <w:t>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 xml:space="preserve">′-sulfonyldiphenol showed uterotrophic potency. </w:t>
            </w:r>
          </w:p>
        </w:tc>
      </w:tr>
    </w:tbl>
    <w:p w:rsidR="00F31506" w:rsidRPr="00F31506" w:rsidRDefault="00F31506" w:rsidP="003934AB">
      <w:pPr>
        <w:keepNext/>
        <w:keepLines/>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lastRenderedPageBreak/>
        <w:t xml:space="preserve">Endpoint study record: Additional toxicological information.010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3934AB">
            <w:pPr>
              <w:keepNext/>
              <w:keepLines/>
              <w:widowControl/>
              <w:jc w:val="left"/>
              <w:divId w:val="1310790396"/>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3934AB">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3934AB">
            <w:pPr>
              <w:keepNext/>
              <w:keepLines/>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IUC5-28b60234-4a0e-4b5e-a5f8-33a73e140b21 </w:t>
            </w:r>
          </w:p>
        </w:tc>
      </w:tr>
      <w:tr w:rsidR="00F31506" w:rsidRPr="00F31506">
        <w:trPr>
          <w:tblCellSpacing w:w="5" w:type="dxa"/>
        </w:trPr>
        <w:tc>
          <w:tcPr>
            <w:tcW w:w="0" w:type="auto"/>
            <w:hideMark/>
          </w:tcPr>
          <w:p w:rsidR="00F31506" w:rsidRPr="00F31506" w:rsidRDefault="00F31506" w:rsidP="003934AB">
            <w:pPr>
              <w:keepNext/>
              <w:keepLines/>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3934AB">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3934AB">
            <w:pPr>
              <w:keepNext/>
              <w:keepLines/>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3934AB">
            <w:pPr>
              <w:keepNext/>
              <w:keepLines/>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3934AB">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3934AB">
            <w:pPr>
              <w:keepNext/>
              <w:keepLines/>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3934AB">
            <w:pPr>
              <w:keepNext/>
              <w:keepLines/>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3934AB">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3934AB">
            <w:pPr>
              <w:keepNext/>
              <w:keepLines/>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10:41:27 JST </w:t>
            </w:r>
          </w:p>
        </w:tc>
      </w:tr>
      <w:tr w:rsidR="00F31506" w:rsidRPr="00F31506">
        <w:trPr>
          <w:tblCellSpacing w:w="5" w:type="dxa"/>
        </w:trPr>
        <w:tc>
          <w:tcPr>
            <w:tcW w:w="0" w:type="auto"/>
            <w:hideMark/>
          </w:tcPr>
          <w:p w:rsidR="00F31506" w:rsidRPr="00F31506" w:rsidRDefault="00F31506" w:rsidP="003934AB">
            <w:pPr>
              <w:keepNext/>
              <w:keepLines/>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3934AB">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3934AB">
            <w:pPr>
              <w:keepNext/>
              <w:keepLines/>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928"/>
        <w:gridCol w:w="192"/>
        <w:gridCol w:w="197"/>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(reliable with restrictions)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published by a reviewed journal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82"/>
        <w:gridCol w:w="617"/>
        <w:gridCol w:w="416"/>
        <w:gridCol w:w="2232"/>
        <w:gridCol w:w="1674"/>
        <w:gridCol w:w="922"/>
        <w:gridCol w:w="612"/>
        <w:gridCol w:w="833"/>
        <w:gridCol w:w="886"/>
        <w:gridCol w:w="624"/>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Dring et al.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2010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Rational quantitative structure-activity relationship (RQSAR) screen for PXR and CAR isoform-specific nuclear receptor ligands.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Chemico-Biological Interactions 188: 512-525.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67270480"/>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Method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Century" w:eastAsia="MS PGothic" w:hAnsi="Century" w:cs="MS PGothic"/>
                <w:kern w:val="0"/>
                <w:szCs w:val="21"/>
              </w:rPr>
              <w:t>A luciferase transactivation assay was conducted for 60 compounds including bisphenol A and bisphenol S.</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hd w:val="clear" w:color="auto" w:fill="FFFFFF"/>
              <w:jc w:val="left"/>
              <w:rPr>
                <w:rFonts w:ascii="MS PGothic" w:eastAsia="MS PGothic" w:hAnsi="MS PGothic" w:cs="MS PGothic"/>
                <w:kern w:val="0"/>
                <w:sz w:val="24"/>
                <w:szCs w:val="24"/>
              </w:rPr>
            </w:pPr>
            <w:r w:rsidRPr="00F31506">
              <w:rPr>
                <w:rFonts w:ascii="Arial" w:eastAsia="MS PGothic" w:hAnsi="Arial" w:cs="Arial"/>
                <w:kern w:val="0"/>
                <w:sz w:val="15"/>
                <w:szCs w:val="15"/>
              </w:rPr>
              <w:t xml:space="preserve">Relative luciferase activity values for CAR1, CAR3 and PXR treated with bisphenol A and bisphenol </w:t>
            </w:r>
            <w:proofErr w:type="gramStart"/>
            <w:r w:rsidRPr="00F31506">
              <w:rPr>
                <w:rFonts w:ascii="Arial" w:eastAsia="MS PGothic" w:hAnsi="Arial" w:cs="Arial"/>
                <w:kern w:val="0"/>
                <w:sz w:val="15"/>
                <w:szCs w:val="15"/>
              </w:rPr>
              <w:t>S .</w:t>
            </w:r>
            <w:proofErr w:type="gramEnd"/>
          </w:p>
          <w:tbl>
            <w:tblPr>
              <w:tblW w:w="4950" w:type="pct"/>
              <w:tblCellSpacing w:w="15" w:type="dxa"/>
              <w:tblCellMar>
                <w:left w:w="0" w:type="dxa"/>
                <w:right w:w="0" w:type="dxa"/>
              </w:tblCellMar>
              <w:tblLook w:val="04A0" w:firstRow="1" w:lastRow="0" w:firstColumn="1" w:lastColumn="0" w:noHBand="0" w:noVBand="1"/>
            </w:tblPr>
            <w:tblGrid>
              <w:gridCol w:w="2632"/>
              <w:gridCol w:w="901"/>
              <w:gridCol w:w="540"/>
              <w:gridCol w:w="807"/>
              <w:gridCol w:w="540"/>
              <w:gridCol w:w="807"/>
              <w:gridCol w:w="540"/>
              <w:gridCol w:w="807"/>
              <w:gridCol w:w="540"/>
              <w:gridCol w:w="835"/>
              <w:gridCol w:w="573"/>
            </w:tblGrid>
            <w:tr w:rsidR="00F31506" w:rsidRPr="00F31506" w:rsidTr="003934AB">
              <w:trPr>
                <w:tblCellSpacing w:w="15" w:type="dxa"/>
              </w:trPr>
              <w:tc>
                <w:tcPr>
                  <w:tcW w:w="0" w:type="auto"/>
                  <w:tcBorders>
                    <w:top w:val="single" w:sz="8" w:space="0" w:color="DDDDDD"/>
                    <w:left w:val="single" w:sz="8" w:space="0" w:color="DDDDDD"/>
                    <w:bottom w:val="single" w:sz="8" w:space="0" w:color="DDDDDD"/>
                    <w:right w:val="single" w:sz="8" w:space="0" w:color="DDDDDD"/>
                  </w:tcBorders>
                  <w:shd w:val="clear" w:color="auto" w:fill="F0F0F0"/>
                  <w:tcMar>
                    <w:top w:w="48" w:type="dxa"/>
                    <w:left w:w="48" w:type="dxa"/>
                    <w:bottom w:w="48" w:type="dxa"/>
                    <w:right w:w="48"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gridSpan w:val="2"/>
                  <w:tcBorders>
                    <w:top w:val="single" w:sz="8" w:space="0" w:color="DDDDDD"/>
                    <w:left w:val="single" w:sz="8" w:space="0" w:color="DDDDDD"/>
                    <w:bottom w:val="single" w:sz="8" w:space="0" w:color="DDDDDD"/>
                    <w:right w:val="single" w:sz="8" w:space="0" w:color="DDDDDD"/>
                  </w:tcBorders>
                  <w:shd w:val="clear" w:color="auto" w:fill="F0F0F0"/>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b/>
                      <w:bCs/>
                      <w:kern w:val="0"/>
                      <w:sz w:val="24"/>
                      <w:szCs w:val="24"/>
                    </w:rPr>
                    <w:t>CAR3</w:t>
                  </w:r>
                </w:p>
              </w:tc>
              <w:tc>
                <w:tcPr>
                  <w:tcW w:w="0" w:type="auto"/>
                  <w:gridSpan w:val="4"/>
                  <w:tcBorders>
                    <w:top w:val="single" w:sz="8" w:space="0" w:color="DDDDDD"/>
                    <w:left w:val="single" w:sz="8" w:space="0" w:color="DDDDDD"/>
                    <w:bottom w:val="single" w:sz="8" w:space="0" w:color="DDDDDD"/>
                    <w:right w:val="single" w:sz="8" w:space="0" w:color="DDDDDD"/>
                  </w:tcBorders>
                  <w:shd w:val="clear" w:color="auto" w:fill="F0F0F0"/>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b/>
                      <w:bCs/>
                      <w:kern w:val="0"/>
                      <w:sz w:val="24"/>
                      <w:szCs w:val="24"/>
                    </w:rPr>
                    <w:t>CAR1</w:t>
                  </w:r>
                </w:p>
              </w:tc>
              <w:tc>
                <w:tcPr>
                  <w:tcW w:w="0" w:type="auto"/>
                  <w:gridSpan w:val="4"/>
                  <w:tcBorders>
                    <w:top w:val="single" w:sz="8" w:space="0" w:color="DDDDDD"/>
                    <w:left w:val="single" w:sz="8" w:space="0" w:color="DDDDDD"/>
                    <w:bottom w:val="single" w:sz="8" w:space="0" w:color="DDDDDD"/>
                    <w:right w:val="single" w:sz="8" w:space="0" w:color="DDDDDD"/>
                  </w:tcBorders>
                  <w:shd w:val="clear" w:color="auto" w:fill="F0F0F0"/>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b/>
                      <w:bCs/>
                      <w:kern w:val="0"/>
                      <w:sz w:val="24"/>
                      <w:szCs w:val="24"/>
                    </w:rPr>
                    <w:t>PXR</w:t>
                  </w:r>
                </w:p>
              </w:tc>
            </w:tr>
            <w:tr w:rsidR="00F31506" w:rsidRPr="00F31506" w:rsidTr="003934AB">
              <w:trPr>
                <w:tblCellSpacing w:w="15" w:type="dxa"/>
              </w:trPr>
              <w:tc>
                <w:tcPr>
                  <w:tcW w:w="0" w:type="auto"/>
                  <w:tcBorders>
                    <w:top w:val="single" w:sz="8" w:space="0" w:color="DDDDDD"/>
                    <w:left w:val="single" w:sz="8" w:space="0" w:color="DDDDDD"/>
                    <w:bottom w:val="single" w:sz="8" w:space="0" w:color="DDDDDD"/>
                    <w:right w:val="single" w:sz="8" w:space="0" w:color="DDDDDD"/>
                  </w:tcBorders>
                  <w:shd w:val="clear" w:color="auto" w:fill="F0F0F0"/>
                  <w:tcMar>
                    <w:top w:w="48" w:type="dxa"/>
                    <w:left w:w="48" w:type="dxa"/>
                    <w:bottom w:w="48" w:type="dxa"/>
                    <w:right w:w="48"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single" w:sz="8" w:space="0" w:color="DDDDDD"/>
                    <w:left w:val="single" w:sz="8" w:space="0" w:color="DDDDDD"/>
                    <w:bottom w:val="single" w:sz="8" w:space="0" w:color="DDDDDD"/>
                    <w:right w:val="single" w:sz="8" w:space="0" w:color="DDDDDD"/>
                  </w:tcBorders>
                  <w:shd w:val="clear" w:color="auto" w:fill="F0F0F0"/>
                  <w:tcMar>
                    <w:top w:w="48" w:type="dxa"/>
                    <w:left w:w="48" w:type="dxa"/>
                    <w:bottom w:w="48" w:type="dxa"/>
                    <w:right w:w="48"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tcBorders>
                    <w:top w:val="single" w:sz="8" w:space="0" w:color="DDDDDD"/>
                    <w:left w:val="single" w:sz="8" w:space="0" w:color="DDDDDD"/>
                    <w:bottom w:val="single" w:sz="8" w:space="0" w:color="DDDDDD"/>
                    <w:right w:val="single" w:sz="8" w:space="0" w:color="DDDDDD"/>
                  </w:tcBorders>
                  <w:shd w:val="clear" w:color="auto" w:fill="F0F0F0"/>
                  <w:tcMar>
                    <w:top w:w="48" w:type="dxa"/>
                    <w:left w:w="48" w:type="dxa"/>
                    <w:bottom w:w="48" w:type="dxa"/>
                    <w:right w:w="48"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0" w:type="auto"/>
                  <w:gridSpan w:val="2"/>
                  <w:tcBorders>
                    <w:top w:val="single" w:sz="8" w:space="0" w:color="DDDDDD"/>
                    <w:left w:val="single" w:sz="8" w:space="0" w:color="DDDDDD"/>
                    <w:bottom w:val="single" w:sz="8" w:space="0" w:color="DDDDDD"/>
                    <w:right w:val="single" w:sz="8" w:space="0" w:color="DDDDDD"/>
                  </w:tcBorders>
                  <w:shd w:val="clear" w:color="auto" w:fill="F0F0F0"/>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b/>
                      <w:bCs/>
                      <w:kern w:val="0"/>
                      <w:sz w:val="24"/>
                      <w:szCs w:val="24"/>
                    </w:rPr>
                    <w:t>Control</w:t>
                  </w:r>
                </w:p>
              </w:tc>
              <w:tc>
                <w:tcPr>
                  <w:tcW w:w="0" w:type="auto"/>
                  <w:gridSpan w:val="2"/>
                  <w:tcBorders>
                    <w:top w:val="single" w:sz="8" w:space="0" w:color="DDDDDD"/>
                    <w:left w:val="single" w:sz="8" w:space="0" w:color="DDDDDD"/>
                    <w:bottom w:val="single" w:sz="8" w:space="0" w:color="DDDDDD"/>
                    <w:right w:val="single" w:sz="8" w:space="0" w:color="DDDDDD"/>
                  </w:tcBorders>
                  <w:shd w:val="clear" w:color="auto" w:fill="F0F0F0"/>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b/>
                      <w:bCs/>
                      <w:kern w:val="0"/>
                      <w:sz w:val="24"/>
                      <w:szCs w:val="24"/>
                    </w:rPr>
                    <w:t>PK11195</w:t>
                  </w:r>
                </w:p>
              </w:tc>
              <w:tc>
                <w:tcPr>
                  <w:tcW w:w="0" w:type="auto"/>
                  <w:gridSpan w:val="2"/>
                  <w:tcBorders>
                    <w:top w:val="single" w:sz="8" w:space="0" w:color="DDDDDD"/>
                    <w:left w:val="single" w:sz="8" w:space="0" w:color="DDDDDD"/>
                    <w:bottom w:val="single" w:sz="8" w:space="0" w:color="DDDDDD"/>
                    <w:right w:val="single" w:sz="8" w:space="0" w:color="DDDDDD"/>
                  </w:tcBorders>
                  <w:shd w:val="clear" w:color="auto" w:fill="F0F0F0"/>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b/>
                      <w:bCs/>
                      <w:kern w:val="0"/>
                      <w:sz w:val="24"/>
                      <w:szCs w:val="24"/>
                    </w:rPr>
                    <w:t>Control</w:t>
                  </w:r>
                </w:p>
              </w:tc>
              <w:tc>
                <w:tcPr>
                  <w:tcW w:w="0" w:type="auto"/>
                  <w:gridSpan w:val="2"/>
                  <w:tcBorders>
                    <w:top w:val="single" w:sz="8" w:space="0" w:color="DDDDDD"/>
                    <w:left w:val="single" w:sz="8" w:space="0" w:color="DDDDDD"/>
                    <w:bottom w:val="single" w:sz="8" w:space="0" w:color="DDDDDD"/>
                    <w:right w:val="single" w:sz="8" w:space="0" w:color="DDDDDD"/>
                  </w:tcBorders>
                  <w:shd w:val="clear" w:color="auto" w:fill="F0F0F0"/>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b/>
                      <w:bCs/>
                      <w:kern w:val="0"/>
                      <w:sz w:val="24"/>
                      <w:szCs w:val="24"/>
                    </w:rPr>
                    <w:t>Rifampicin</w:t>
                  </w:r>
                </w:p>
              </w:tc>
            </w:tr>
            <w:tr w:rsidR="00F31506" w:rsidRPr="00F31506" w:rsidTr="003934AB">
              <w:trPr>
                <w:tblCellSpacing w:w="15" w:type="dxa"/>
              </w:trPr>
              <w:tc>
                <w:tcPr>
                  <w:tcW w:w="0" w:type="auto"/>
                  <w:tcBorders>
                    <w:top w:val="single" w:sz="8" w:space="0" w:color="DDDDDD"/>
                    <w:left w:val="single" w:sz="8" w:space="0" w:color="DDDDDD"/>
                    <w:bottom w:val="single" w:sz="8" w:space="0" w:color="DDDDDD"/>
                    <w:right w:val="single" w:sz="8" w:space="0" w:color="DDDDDD"/>
                  </w:tcBorders>
                  <w:shd w:val="clear" w:color="auto" w:fill="F0F0F0"/>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b/>
                      <w:bCs/>
                      <w:kern w:val="0"/>
                      <w:sz w:val="24"/>
                      <w:szCs w:val="24"/>
                    </w:rPr>
                    <w:t>Chemical Name</w:t>
                  </w:r>
                </w:p>
              </w:tc>
              <w:tc>
                <w:tcPr>
                  <w:tcW w:w="0" w:type="auto"/>
                  <w:tcBorders>
                    <w:top w:val="single" w:sz="8" w:space="0" w:color="DDDDDD"/>
                    <w:left w:val="single" w:sz="8" w:space="0" w:color="DDDDDD"/>
                    <w:bottom w:val="single" w:sz="8" w:space="0" w:color="DDDDDD"/>
                    <w:right w:val="single" w:sz="8" w:space="0" w:color="DDDDDD"/>
                  </w:tcBorders>
                  <w:shd w:val="clear" w:color="auto" w:fill="F0F0F0"/>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b/>
                      <w:bCs/>
                      <w:kern w:val="0"/>
                      <w:sz w:val="24"/>
                      <w:szCs w:val="24"/>
                    </w:rPr>
                    <w:t>Value</w:t>
                  </w:r>
                </w:p>
              </w:tc>
              <w:tc>
                <w:tcPr>
                  <w:tcW w:w="0" w:type="auto"/>
                  <w:tcBorders>
                    <w:top w:val="single" w:sz="8" w:space="0" w:color="DDDDDD"/>
                    <w:left w:val="single" w:sz="8" w:space="0" w:color="DDDDDD"/>
                    <w:bottom w:val="single" w:sz="8" w:space="0" w:color="DDDDDD"/>
                    <w:right w:val="single" w:sz="8" w:space="0" w:color="DDDDDD"/>
                  </w:tcBorders>
                  <w:shd w:val="clear" w:color="auto" w:fill="F0F0F0"/>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b/>
                      <w:bCs/>
                      <w:i/>
                      <w:iCs/>
                      <w:kern w:val="0"/>
                      <w:sz w:val="24"/>
                      <w:szCs w:val="24"/>
                    </w:rPr>
                    <w:t>Sig</w:t>
                  </w:r>
                </w:p>
              </w:tc>
              <w:tc>
                <w:tcPr>
                  <w:tcW w:w="0" w:type="auto"/>
                  <w:tcBorders>
                    <w:top w:val="single" w:sz="8" w:space="0" w:color="DDDDDD"/>
                    <w:left w:val="single" w:sz="8" w:space="0" w:color="DDDDDD"/>
                    <w:bottom w:val="single" w:sz="8" w:space="0" w:color="DDDDDD"/>
                    <w:right w:val="single" w:sz="8" w:space="0" w:color="DDDDDD"/>
                  </w:tcBorders>
                  <w:shd w:val="clear" w:color="auto" w:fill="F0F0F0"/>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b/>
                      <w:bCs/>
                      <w:kern w:val="0"/>
                      <w:sz w:val="24"/>
                      <w:szCs w:val="24"/>
                    </w:rPr>
                    <w:t>Value</w:t>
                  </w:r>
                </w:p>
              </w:tc>
              <w:tc>
                <w:tcPr>
                  <w:tcW w:w="0" w:type="auto"/>
                  <w:tcBorders>
                    <w:top w:val="single" w:sz="8" w:space="0" w:color="DDDDDD"/>
                    <w:left w:val="single" w:sz="8" w:space="0" w:color="DDDDDD"/>
                    <w:bottom w:val="single" w:sz="8" w:space="0" w:color="DDDDDD"/>
                    <w:right w:val="single" w:sz="8" w:space="0" w:color="DDDDDD"/>
                  </w:tcBorders>
                  <w:shd w:val="clear" w:color="auto" w:fill="F0F0F0"/>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b/>
                      <w:bCs/>
                      <w:i/>
                      <w:iCs/>
                      <w:kern w:val="0"/>
                      <w:sz w:val="24"/>
                      <w:szCs w:val="24"/>
                    </w:rPr>
                    <w:t>Sig</w:t>
                  </w:r>
                </w:p>
              </w:tc>
              <w:tc>
                <w:tcPr>
                  <w:tcW w:w="0" w:type="auto"/>
                  <w:tcBorders>
                    <w:top w:val="single" w:sz="8" w:space="0" w:color="DDDDDD"/>
                    <w:left w:val="single" w:sz="8" w:space="0" w:color="DDDDDD"/>
                    <w:bottom w:val="single" w:sz="8" w:space="0" w:color="DDDDDD"/>
                    <w:right w:val="single" w:sz="8" w:space="0" w:color="DDDDDD"/>
                  </w:tcBorders>
                  <w:shd w:val="clear" w:color="auto" w:fill="F0F0F0"/>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b/>
                      <w:bCs/>
                      <w:kern w:val="0"/>
                      <w:sz w:val="24"/>
                      <w:szCs w:val="24"/>
                    </w:rPr>
                    <w:t>Value</w:t>
                  </w:r>
                </w:p>
              </w:tc>
              <w:tc>
                <w:tcPr>
                  <w:tcW w:w="0" w:type="auto"/>
                  <w:tcBorders>
                    <w:top w:val="single" w:sz="8" w:space="0" w:color="DDDDDD"/>
                    <w:left w:val="single" w:sz="8" w:space="0" w:color="DDDDDD"/>
                    <w:bottom w:val="single" w:sz="8" w:space="0" w:color="DDDDDD"/>
                    <w:right w:val="single" w:sz="8" w:space="0" w:color="DDDDDD"/>
                  </w:tcBorders>
                  <w:shd w:val="clear" w:color="auto" w:fill="F0F0F0"/>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b/>
                      <w:bCs/>
                      <w:i/>
                      <w:iCs/>
                      <w:kern w:val="0"/>
                      <w:sz w:val="24"/>
                      <w:szCs w:val="24"/>
                    </w:rPr>
                    <w:t>Sig</w:t>
                  </w:r>
                </w:p>
              </w:tc>
              <w:tc>
                <w:tcPr>
                  <w:tcW w:w="0" w:type="auto"/>
                  <w:tcBorders>
                    <w:top w:val="single" w:sz="8" w:space="0" w:color="DDDDDD"/>
                    <w:left w:val="single" w:sz="8" w:space="0" w:color="DDDDDD"/>
                    <w:bottom w:val="single" w:sz="8" w:space="0" w:color="DDDDDD"/>
                    <w:right w:val="single" w:sz="8" w:space="0" w:color="DDDDDD"/>
                  </w:tcBorders>
                  <w:shd w:val="clear" w:color="auto" w:fill="F0F0F0"/>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b/>
                      <w:bCs/>
                      <w:kern w:val="0"/>
                      <w:sz w:val="24"/>
                      <w:szCs w:val="24"/>
                    </w:rPr>
                    <w:t>Value</w:t>
                  </w:r>
                </w:p>
              </w:tc>
              <w:tc>
                <w:tcPr>
                  <w:tcW w:w="0" w:type="auto"/>
                  <w:tcBorders>
                    <w:top w:val="single" w:sz="8" w:space="0" w:color="DDDDDD"/>
                    <w:left w:val="single" w:sz="8" w:space="0" w:color="DDDDDD"/>
                    <w:bottom w:val="single" w:sz="8" w:space="0" w:color="DDDDDD"/>
                    <w:right w:val="single" w:sz="8" w:space="0" w:color="DDDDDD"/>
                  </w:tcBorders>
                  <w:shd w:val="clear" w:color="auto" w:fill="F0F0F0"/>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b/>
                      <w:bCs/>
                      <w:i/>
                      <w:iCs/>
                      <w:kern w:val="0"/>
                      <w:sz w:val="24"/>
                      <w:szCs w:val="24"/>
                    </w:rPr>
                    <w:t>Sig</w:t>
                  </w:r>
                </w:p>
              </w:tc>
              <w:tc>
                <w:tcPr>
                  <w:tcW w:w="0" w:type="auto"/>
                  <w:tcBorders>
                    <w:top w:val="single" w:sz="8" w:space="0" w:color="DDDDDD"/>
                    <w:left w:val="single" w:sz="8" w:space="0" w:color="DDDDDD"/>
                    <w:bottom w:val="single" w:sz="8" w:space="0" w:color="DDDDDD"/>
                    <w:right w:val="single" w:sz="8" w:space="0" w:color="DDDDDD"/>
                  </w:tcBorders>
                  <w:shd w:val="clear" w:color="auto" w:fill="F0F0F0"/>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b/>
                      <w:bCs/>
                      <w:kern w:val="0"/>
                      <w:sz w:val="24"/>
                      <w:szCs w:val="24"/>
                    </w:rPr>
                    <w:t>Value</w:t>
                  </w:r>
                </w:p>
              </w:tc>
              <w:tc>
                <w:tcPr>
                  <w:tcW w:w="0" w:type="auto"/>
                  <w:tcBorders>
                    <w:top w:val="single" w:sz="8" w:space="0" w:color="DDDDDD"/>
                    <w:left w:val="single" w:sz="8" w:space="0" w:color="DDDDDD"/>
                    <w:bottom w:val="single" w:sz="8" w:space="0" w:color="DDDDDD"/>
                    <w:right w:val="single" w:sz="8" w:space="0" w:color="DDDDDD"/>
                  </w:tcBorders>
                  <w:shd w:val="clear" w:color="auto" w:fill="F0F0F0"/>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b/>
                      <w:bCs/>
                      <w:i/>
                      <w:iCs/>
                      <w:kern w:val="0"/>
                      <w:sz w:val="24"/>
                      <w:szCs w:val="24"/>
                    </w:rPr>
                    <w:t>Sig</w:t>
                  </w:r>
                </w:p>
              </w:tc>
            </w:tr>
            <w:tr w:rsidR="00F31506" w:rsidRPr="00F31506" w:rsidTr="003934AB">
              <w:trPr>
                <w:tblCellSpacing w:w="15" w:type="dxa"/>
              </w:trPr>
              <w:tc>
                <w:tcPr>
                  <w:tcW w:w="0" w:type="auto"/>
                  <w:tcBorders>
                    <w:top w:val="single" w:sz="8" w:space="0" w:color="DDDDDD"/>
                    <w:left w:val="single" w:sz="8" w:space="0" w:color="DDDDDD"/>
                    <w:bottom w:val="single" w:sz="8" w:space="0" w:color="DDDDDD"/>
                    <w:right w:val="single" w:sz="8" w:space="0" w:color="DDDDDD"/>
                  </w:tcBorders>
                  <w:tcMar>
                    <w:top w:w="48" w:type="dxa"/>
                    <w:left w:w="48" w:type="dxa"/>
                    <w:bottom w:w="48" w:type="dxa"/>
                    <w:right w:w="48" w:type="dxa"/>
                  </w:tcMar>
                  <w:vAlign w:val="center"/>
                  <w:hideMark/>
                </w:tcPr>
                <w:p w:rsidR="00F31506" w:rsidRPr="00F31506" w:rsidRDefault="00F31506" w:rsidP="00F31506">
                  <w:pPr>
                    <w:widowControl/>
                    <w:spacing w:before="332" w:after="332"/>
                    <w:jc w:val="left"/>
                    <w:rPr>
                      <w:rFonts w:ascii="MS PGothic" w:eastAsia="MS PGothic" w:hAnsi="MS PGothic" w:cs="MS PGothic"/>
                      <w:kern w:val="0"/>
                      <w:sz w:val="24"/>
                      <w:szCs w:val="24"/>
                    </w:rPr>
                  </w:pPr>
                  <w:r w:rsidRPr="00F31506">
                    <w:rPr>
                      <w:rFonts w:ascii="Arial" w:eastAsia="MS PGothic" w:hAnsi="Arial" w:cs="Arial"/>
                      <w:kern w:val="0"/>
                      <w:sz w:val="24"/>
                      <w:szCs w:val="24"/>
                    </w:rPr>
                    <w:t>Solvent control</w:t>
                  </w:r>
                </w:p>
              </w:tc>
              <w:tc>
                <w:tcPr>
                  <w:tcW w:w="0" w:type="auto"/>
                  <w:tcBorders>
                    <w:top w:val="single" w:sz="8" w:space="0" w:color="DDDDDD"/>
                    <w:left w:val="single" w:sz="8" w:space="0" w:color="DDDDDD"/>
                    <w:bottom w:val="single" w:sz="8" w:space="0" w:color="DDDDDD"/>
                    <w:right w:val="single" w:sz="8" w:space="0" w:color="DDDDDD"/>
                  </w:tcBorders>
                  <w:tcMar>
                    <w:top w:w="48" w:type="dxa"/>
                    <w:left w:w="48" w:type="dxa"/>
                    <w:bottom w:w="48" w:type="dxa"/>
                    <w:right w:w="48" w:type="dxa"/>
                  </w:tcMar>
                  <w:vAlign w:val="center"/>
                  <w:hideMark/>
                </w:tcPr>
                <w:p w:rsidR="00F31506" w:rsidRPr="00F31506" w:rsidRDefault="00F31506" w:rsidP="00F31506">
                  <w:pPr>
                    <w:widowControl/>
                    <w:spacing w:before="332" w:after="332"/>
                    <w:jc w:val="right"/>
                    <w:rPr>
                      <w:rFonts w:ascii="MS PGothic" w:eastAsia="MS PGothic" w:hAnsi="MS PGothic" w:cs="MS PGothic"/>
                      <w:kern w:val="0"/>
                      <w:sz w:val="24"/>
                      <w:szCs w:val="24"/>
                    </w:rPr>
                  </w:pPr>
                  <w:r w:rsidRPr="00F31506">
                    <w:rPr>
                      <w:rFonts w:ascii="Arial" w:eastAsia="MS PGothic" w:hAnsi="Arial" w:cs="Arial"/>
                      <w:kern w:val="0"/>
                      <w:sz w:val="24"/>
                      <w:szCs w:val="24"/>
                    </w:rPr>
                    <w:t>1.00</w:t>
                  </w:r>
                </w:p>
              </w:tc>
              <w:tc>
                <w:tcPr>
                  <w:tcW w:w="0" w:type="auto"/>
                  <w:tcBorders>
                    <w:top w:val="single" w:sz="8" w:space="0" w:color="DDDDDD"/>
                    <w:left w:val="single" w:sz="8" w:space="0" w:color="DDDDDD"/>
                    <w:bottom w:val="single" w:sz="8" w:space="0" w:color="DDDDDD"/>
                    <w:right w:val="single" w:sz="8" w:space="0" w:color="DDDDDD"/>
                  </w:tcBorders>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kern w:val="0"/>
                      <w:sz w:val="24"/>
                      <w:szCs w:val="24"/>
                    </w:rPr>
                    <w:t>-</w:t>
                  </w:r>
                </w:p>
              </w:tc>
              <w:tc>
                <w:tcPr>
                  <w:tcW w:w="0" w:type="auto"/>
                  <w:tcBorders>
                    <w:top w:val="single" w:sz="8" w:space="0" w:color="DDDDDD"/>
                    <w:left w:val="single" w:sz="8" w:space="0" w:color="DDDDDD"/>
                    <w:bottom w:val="single" w:sz="8" w:space="0" w:color="DDDDDD"/>
                    <w:right w:val="single" w:sz="8" w:space="0" w:color="DDDDDD"/>
                  </w:tcBorders>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kern w:val="0"/>
                      <w:sz w:val="24"/>
                      <w:szCs w:val="24"/>
                    </w:rPr>
                    <w:t>1.00</w:t>
                  </w:r>
                </w:p>
              </w:tc>
              <w:tc>
                <w:tcPr>
                  <w:tcW w:w="0" w:type="auto"/>
                  <w:tcBorders>
                    <w:top w:val="single" w:sz="8" w:space="0" w:color="DDDDDD"/>
                    <w:left w:val="single" w:sz="8" w:space="0" w:color="DDDDDD"/>
                    <w:bottom w:val="single" w:sz="8" w:space="0" w:color="DDDDDD"/>
                    <w:right w:val="single" w:sz="8" w:space="0" w:color="DDDDDD"/>
                  </w:tcBorders>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kern w:val="0"/>
                      <w:sz w:val="24"/>
                      <w:szCs w:val="24"/>
                    </w:rPr>
                    <w:t>-</w:t>
                  </w:r>
                </w:p>
              </w:tc>
              <w:tc>
                <w:tcPr>
                  <w:tcW w:w="0" w:type="auto"/>
                  <w:tcBorders>
                    <w:top w:val="single" w:sz="8" w:space="0" w:color="DDDDDD"/>
                    <w:left w:val="single" w:sz="8" w:space="0" w:color="DDDDDD"/>
                    <w:bottom w:val="single" w:sz="8" w:space="0" w:color="DDDDDD"/>
                    <w:right w:val="single" w:sz="8" w:space="0" w:color="DDDDDD"/>
                  </w:tcBorders>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kern w:val="0"/>
                      <w:sz w:val="24"/>
                      <w:szCs w:val="24"/>
                    </w:rPr>
                    <w:t>0.76</w:t>
                  </w:r>
                </w:p>
              </w:tc>
              <w:tc>
                <w:tcPr>
                  <w:tcW w:w="0" w:type="auto"/>
                  <w:tcBorders>
                    <w:top w:val="single" w:sz="8" w:space="0" w:color="DDDDDD"/>
                    <w:left w:val="single" w:sz="8" w:space="0" w:color="DDDDDD"/>
                    <w:bottom w:val="single" w:sz="8" w:space="0" w:color="DDDDDD"/>
                    <w:right w:val="single" w:sz="8" w:space="0" w:color="DDDDDD"/>
                  </w:tcBorders>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kern w:val="0"/>
                      <w:sz w:val="24"/>
                      <w:szCs w:val="24"/>
                    </w:rPr>
                    <w:t>-</w:t>
                  </w:r>
                </w:p>
              </w:tc>
              <w:tc>
                <w:tcPr>
                  <w:tcW w:w="0" w:type="auto"/>
                  <w:tcBorders>
                    <w:top w:val="single" w:sz="8" w:space="0" w:color="DDDDDD"/>
                    <w:left w:val="single" w:sz="8" w:space="0" w:color="DDDDDD"/>
                    <w:bottom w:val="single" w:sz="8" w:space="0" w:color="DDDDDD"/>
                    <w:right w:val="single" w:sz="8" w:space="0" w:color="DDDDDD"/>
                  </w:tcBorders>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kern w:val="0"/>
                      <w:sz w:val="24"/>
                      <w:szCs w:val="24"/>
                    </w:rPr>
                    <w:t>1.00</w:t>
                  </w:r>
                </w:p>
              </w:tc>
              <w:tc>
                <w:tcPr>
                  <w:tcW w:w="0" w:type="auto"/>
                  <w:tcBorders>
                    <w:top w:val="single" w:sz="8" w:space="0" w:color="DDDDDD"/>
                    <w:left w:val="single" w:sz="8" w:space="0" w:color="DDDDDD"/>
                    <w:bottom w:val="single" w:sz="8" w:space="0" w:color="DDDDDD"/>
                    <w:right w:val="single" w:sz="8" w:space="0" w:color="DDDDDD"/>
                  </w:tcBorders>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kern w:val="0"/>
                      <w:sz w:val="24"/>
                      <w:szCs w:val="24"/>
                    </w:rPr>
                    <w:t>-</w:t>
                  </w:r>
                </w:p>
              </w:tc>
              <w:tc>
                <w:tcPr>
                  <w:tcW w:w="0" w:type="auto"/>
                  <w:tcBorders>
                    <w:top w:val="single" w:sz="8" w:space="0" w:color="DDDDDD"/>
                    <w:left w:val="single" w:sz="8" w:space="0" w:color="DDDDDD"/>
                    <w:bottom w:val="single" w:sz="8" w:space="0" w:color="DDDDDD"/>
                    <w:right w:val="single" w:sz="8" w:space="0" w:color="DDDDDD"/>
                  </w:tcBorders>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kern w:val="0"/>
                      <w:sz w:val="24"/>
                      <w:szCs w:val="24"/>
                    </w:rPr>
                    <w:t>2.35</w:t>
                  </w:r>
                </w:p>
              </w:tc>
              <w:tc>
                <w:tcPr>
                  <w:tcW w:w="0" w:type="auto"/>
                  <w:tcBorders>
                    <w:top w:val="single" w:sz="8" w:space="0" w:color="DDDDDD"/>
                    <w:left w:val="single" w:sz="8" w:space="0" w:color="DDDDDD"/>
                    <w:bottom w:val="single" w:sz="8" w:space="0" w:color="DDDDDD"/>
                    <w:right w:val="single" w:sz="8" w:space="0" w:color="DDDDDD"/>
                  </w:tcBorders>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kern w:val="0"/>
                      <w:sz w:val="24"/>
                      <w:szCs w:val="24"/>
                    </w:rPr>
                    <w:t>-</w:t>
                  </w:r>
                </w:p>
              </w:tc>
            </w:tr>
            <w:tr w:rsidR="00F31506" w:rsidRPr="00F31506" w:rsidTr="003934AB">
              <w:trPr>
                <w:tblCellSpacing w:w="15" w:type="dxa"/>
              </w:trPr>
              <w:tc>
                <w:tcPr>
                  <w:tcW w:w="0" w:type="auto"/>
                  <w:tcBorders>
                    <w:top w:val="single" w:sz="8" w:space="0" w:color="DDDDDD"/>
                    <w:left w:val="single" w:sz="8" w:space="0" w:color="DDDDDD"/>
                    <w:bottom w:val="single" w:sz="8" w:space="0" w:color="DDDDDD"/>
                    <w:right w:val="single" w:sz="8" w:space="0" w:color="DDDDDD"/>
                  </w:tcBorders>
                  <w:tcMar>
                    <w:top w:w="48" w:type="dxa"/>
                    <w:left w:w="48" w:type="dxa"/>
                    <w:bottom w:w="48" w:type="dxa"/>
                    <w:right w:w="48" w:type="dxa"/>
                  </w:tcMar>
                  <w:vAlign w:val="center"/>
                  <w:hideMark/>
                </w:tcPr>
                <w:p w:rsidR="00F31506" w:rsidRPr="00F31506" w:rsidRDefault="00F31506" w:rsidP="00F31506">
                  <w:pPr>
                    <w:widowControl/>
                    <w:spacing w:before="332" w:after="332"/>
                    <w:jc w:val="left"/>
                    <w:rPr>
                      <w:rFonts w:ascii="MS PGothic" w:eastAsia="MS PGothic" w:hAnsi="MS PGothic" w:cs="MS PGothic"/>
                      <w:kern w:val="0"/>
                      <w:sz w:val="24"/>
                      <w:szCs w:val="24"/>
                    </w:rPr>
                  </w:pPr>
                  <w:r w:rsidRPr="00F31506">
                    <w:rPr>
                      <w:rFonts w:ascii="Arial" w:eastAsia="MS PGothic" w:hAnsi="Arial" w:cs="Arial"/>
                      <w:kern w:val="0"/>
                      <w:sz w:val="24"/>
                      <w:szCs w:val="24"/>
                    </w:rPr>
                    <w:t>BPA</w:t>
                  </w:r>
                  <w:r w:rsidRPr="00F31506">
                    <w:rPr>
                      <w:rFonts w:ascii="Arial" w:eastAsia="MS PGothic" w:hAnsi="Arial" w:cs="Arial"/>
                      <w:i/>
                      <w:iCs/>
                      <w:kern w:val="0"/>
                      <w:sz w:val="24"/>
                      <w:szCs w:val="24"/>
                    </w:rPr>
                    <w:t>[Bisphenol A]</w:t>
                  </w:r>
                </w:p>
              </w:tc>
              <w:tc>
                <w:tcPr>
                  <w:tcW w:w="0" w:type="auto"/>
                  <w:tcBorders>
                    <w:top w:val="single" w:sz="8" w:space="0" w:color="DDDDDD"/>
                    <w:left w:val="single" w:sz="8" w:space="0" w:color="DDDDDD"/>
                    <w:bottom w:val="single" w:sz="8" w:space="0" w:color="DDDDDD"/>
                    <w:right w:val="single" w:sz="8" w:space="0" w:color="DDDDDD"/>
                  </w:tcBorders>
                  <w:shd w:val="clear" w:color="auto" w:fill="CCCCCC"/>
                  <w:tcMar>
                    <w:top w:w="48" w:type="dxa"/>
                    <w:left w:w="48" w:type="dxa"/>
                    <w:bottom w:w="48" w:type="dxa"/>
                    <w:right w:w="48" w:type="dxa"/>
                  </w:tcMar>
                  <w:vAlign w:val="center"/>
                  <w:hideMark/>
                </w:tcPr>
                <w:p w:rsidR="00F31506" w:rsidRPr="00F31506" w:rsidRDefault="00F31506" w:rsidP="00F31506">
                  <w:pPr>
                    <w:widowControl/>
                    <w:spacing w:before="332" w:after="332"/>
                    <w:jc w:val="right"/>
                    <w:rPr>
                      <w:rFonts w:ascii="MS PGothic" w:eastAsia="MS PGothic" w:hAnsi="MS PGothic" w:cs="MS PGothic"/>
                      <w:kern w:val="0"/>
                      <w:sz w:val="24"/>
                      <w:szCs w:val="24"/>
                    </w:rPr>
                  </w:pPr>
                  <w:r w:rsidRPr="00F31506">
                    <w:rPr>
                      <w:rFonts w:ascii="Arial" w:eastAsia="MS PGothic" w:hAnsi="Arial" w:cs="Arial"/>
                      <w:b/>
                      <w:bCs/>
                      <w:kern w:val="0"/>
                      <w:sz w:val="24"/>
                      <w:szCs w:val="24"/>
                    </w:rPr>
                    <w:t>71.17a</w:t>
                  </w:r>
                </w:p>
              </w:tc>
              <w:tc>
                <w:tcPr>
                  <w:tcW w:w="0" w:type="auto"/>
                  <w:tcBorders>
                    <w:top w:val="single" w:sz="8" w:space="0" w:color="DDDDDD"/>
                    <w:left w:val="single" w:sz="8" w:space="0" w:color="DDDDDD"/>
                    <w:bottom w:val="single" w:sz="8" w:space="0" w:color="DDDDDD"/>
                    <w:right w:val="single" w:sz="8" w:space="0" w:color="DDDDDD"/>
                  </w:tcBorders>
                  <w:shd w:val="clear" w:color="auto" w:fill="CCCCCC"/>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kern w:val="0"/>
                      <w:sz w:val="24"/>
                      <w:szCs w:val="24"/>
                      <w:vertAlign w:val="superscript"/>
                    </w:rPr>
                    <w:t>***</w:t>
                  </w:r>
                </w:p>
              </w:tc>
              <w:tc>
                <w:tcPr>
                  <w:tcW w:w="0" w:type="auto"/>
                  <w:tcBorders>
                    <w:top w:val="single" w:sz="8" w:space="0" w:color="DDDDDD"/>
                    <w:left w:val="single" w:sz="8" w:space="0" w:color="DDDDDD"/>
                    <w:bottom w:val="single" w:sz="8" w:space="0" w:color="DDDDDD"/>
                    <w:right w:val="single" w:sz="8" w:space="0" w:color="DDDDDD"/>
                  </w:tcBorders>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kern w:val="0"/>
                      <w:sz w:val="24"/>
                      <w:szCs w:val="24"/>
                    </w:rPr>
                    <w:t>1.10</w:t>
                  </w:r>
                </w:p>
              </w:tc>
              <w:tc>
                <w:tcPr>
                  <w:tcW w:w="0" w:type="auto"/>
                  <w:tcBorders>
                    <w:top w:val="single" w:sz="8" w:space="0" w:color="DDDDDD"/>
                    <w:left w:val="single" w:sz="8" w:space="0" w:color="DDDDDD"/>
                    <w:bottom w:val="single" w:sz="8" w:space="0" w:color="DDDDDD"/>
                    <w:right w:val="single" w:sz="8" w:space="0" w:color="DDDDDD"/>
                  </w:tcBorders>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kern w:val="0"/>
                      <w:sz w:val="24"/>
                      <w:szCs w:val="24"/>
                    </w:rPr>
                    <w:t>-</w:t>
                  </w:r>
                </w:p>
              </w:tc>
              <w:tc>
                <w:tcPr>
                  <w:tcW w:w="0" w:type="auto"/>
                  <w:tcBorders>
                    <w:top w:val="single" w:sz="8" w:space="0" w:color="DDDDDD"/>
                    <w:left w:val="single" w:sz="8" w:space="0" w:color="DDDDDD"/>
                    <w:bottom w:val="single" w:sz="8" w:space="0" w:color="DDDDDD"/>
                    <w:right w:val="single" w:sz="8" w:space="0" w:color="DDDDDD"/>
                  </w:tcBorders>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kern w:val="0"/>
                      <w:sz w:val="24"/>
                      <w:szCs w:val="24"/>
                    </w:rPr>
                    <w:t>0.87</w:t>
                  </w:r>
                </w:p>
              </w:tc>
              <w:tc>
                <w:tcPr>
                  <w:tcW w:w="0" w:type="auto"/>
                  <w:tcBorders>
                    <w:top w:val="single" w:sz="8" w:space="0" w:color="DDDDDD"/>
                    <w:left w:val="single" w:sz="8" w:space="0" w:color="DDDDDD"/>
                    <w:bottom w:val="single" w:sz="8" w:space="0" w:color="DDDDDD"/>
                    <w:right w:val="single" w:sz="8" w:space="0" w:color="DDDDDD"/>
                  </w:tcBorders>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kern w:val="0"/>
                      <w:sz w:val="24"/>
                      <w:szCs w:val="24"/>
                    </w:rPr>
                    <w:t>-</w:t>
                  </w:r>
                </w:p>
              </w:tc>
              <w:tc>
                <w:tcPr>
                  <w:tcW w:w="0" w:type="auto"/>
                  <w:tcBorders>
                    <w:top w:val="single" w:sz="8" w:space="0" w:color="DDDDDD"/>
                    <w:left w:val="single" w:sz="8" w:space="0" w:color="DDDDDD"/>
                    <w:bottom w:val="single" w:sz="8" w:space="0" w:color="DDDDDD"/>
                    <w:right w:val="single" w:sz="8" w:space="0" w:color="DDDDDD"/>
                  </w:tcBorders>
                  <w:shd w:val="clear" w:color="auto" w:fill="CCCCCC"/>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b/>
                      <w:bCs/>
                      <w:kern w:val="0"/>
                      <w:sz w:val="24"/>
                      <w:szCs w:val="24"/>
                    </w:rPr>
                    <w:t>1.68a</w:t>
                  </w:r>
                </w:p>
              </w:tc>
              <w:tc>
                <w:tcPr>
                  <w:tcW w:w="0" w:type="auto"/>
                  <w:tcBorders>
                    <w:top w:val="single" w:sz="8" w:space="0" w:color="DDDDDD"/>
                    <w:left w:val="single" w:sz="8" w:space="0" w:color="DDDDDD"/>
                    <w:bottom w:val="single" w:sz="8" w:space="0" w:color="DDDDDD"/>
                    <w:right w:val="single" w:sz="8" w:space="0" w:color="DDDDDD"/>
                  </w:tcBorders>
                  <w:shd w:val="clear" w:color="auto" w:fill="CCCCCC"/>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kern w:val="0"/>
                      <w:sz w:val="24"/>
                      <w:szCs w:val="24"/>
                      <w:vertAlign w:val="superscript"/>
                    </w:rPr>
                    <w:t>***</w:t>
                  </w:r>
                </w:p>
              </w:tc>
              <w:tc>
                <w:tcPr>
                  <w:tcW w:w="0" w:type="auto"/>
                  <w:tcBorders>
                    <w:top w:val="single" w:sz="8" w:space="0" w:color="DDDDDD"/>
                    <w:left w:val="single" w:sz="8" w:space="0" w:color="DDDDDD"/>
                    <w:bottom w:val="single" w:sz="8" w:space="0" w:color="DDDDDD"/>
                    <w:right w:val="single" w:sz="8" w:space="0" w:color="DDDDDD"/>
                  </w:tcBorders>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kern w:val="0"/>
                      <w:sz w:val="24"/>
                      <w:szCs w:val="24"/>
                    </w:rPr>
                    <w:t>2.43</w:t>
                  </w:r>
                </w:p>
              </w:tc>
              <w:tc>
                <w:tcPr>
                  <w:tcW w:w="0" w:type="auto"/>
                  <w:tcBorders>
                    <w:top w:val="single" w:sz="8" w:space="0" w:color="DDDDDD"/>
                    <w:left w:val="single" w:sz="8" w:space="0" w:color="DDDDDD"/>
                    <w:bottom w:val="single" w:sz="8" w:space="0" w:color="DDDDDD"/>
                    <w:right w:val="single" w:sz="8" w:space="0" w:color="DDDDDD"/>
                  </w:tcBorders>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kern w:val="0"/>
                      <w:sz w:val="24"/>
                      <w:szCs w:val="24"/>
                    </w:rPr>
                    <w:t>-</w:t>
                  </w:r>
                </w:p>
              </w:tc>
            </w:tr>
            <w:tr w:rsidR="00F31506" w:rsidRPr="00F31506" w:rsidTr="003934AB">
              <w:trPr>
                <w:tblCellSpacing w:w="15" w:type="dxa"/>
              </w:trPr>
              <w:tc>
                <w:tcPr>
                  <w:tcW w:w="0" w:type="auto"/>
                  <w:tcBorders>
                    <w:top w:val="single" w:sz="8" w:space="0" w:color="DDDDDD"/>
                    <w:left w:val="single" w:sz="8" w:space="0" w:color="DDDDDD"/>
                    <w:bottom w:val="single" w:sz="8" w:space="0" w:color="DDDDDD"/>
                    <w:right w:val="single" w:sz="8" w:space="0" w:color="DDDDDD"/>
                  </w:tcBorders>
                  <w:tcMar>
                    <w:top w:w="48" w:type="dxa"/>
                    <w:left w:w="48" w:type="dxa"/>
                    <w:bottom w:w="48" w:type="dxa"/>
                    <w:right w:w="48" w:type="dxa"/>
                  </w:tcMar>
                  <w:vAlign w:val="center"/>
                  <w:hideMark/>
                </w:tcPr>
                <w:p w:rsidR="00F31506" w:rsidRPr="00F31506" w:rsidRDefault="00F31506" w:rsidP="00F31506">
                  <w:pPr>
                    <w:widowControl/>
                    <w:spacing w:before="332" w:after="332"/>
                    <w:jc w:val="left"/>
                    <w:rPr>
                      <w:rFonts w:ascii="MS PGothic" w:eastAsia="MS PGothic" w:hAnsi="MS PGothic" w:cs="MS PGothic"/>
                      <w:kern w:val="0"/>
                      <w:sz w:val="24"/>
                      <w:szCs w:val="24"/>
                    </w:rPr>
                  </w:pPr>
                  <w:r w:rsidRPr="00F31506">
                    <w:rPr>
                      <w:rFonts w:ascii="Arial" w:eastAsia="MS PGothic" w:hAnsi="Arial" w:cs="Arial"/>
                      <w:kern w:val="0"/>
                      <w:sz w:val="24"/>
                      <w:szCs w:val="24"/>
                    </w:rPr>
                    <w:t>Bisphenol S [</w:t>
                  </w:r>
                  <w:r w:rsidRPr="00F31506">
                    <w:rPr>
                      <w:rFonts w:ascii="Arial" w:eastAsia="MS PGothic" w:hAnsi="Arial" w:cs="Arial"/>
                      <w:i/>
                      <w:iCs/>
                      <w:kern w:val="0"/>
                      <w:sz w:val="24"/>
                      <w:szCs w:val="24"/>
                    </w:rPr>
                    <w:t>4,4′-Sulfonyldiphenol</w:t>
                  </w:r>
                  <w:r w:rsidRPr="00F31506">
                    <w:rPr>
                      <w:rFonts w:ascii="Arial" w:eastAsia="MS PGothic" w:hAnsi="Arial" w:cs="Arial"/>
                      <w:kern w:val="0"/>
                      <w:sz w:val="24"/>
                      <w:szCs w:val="24"/>
                    </w:rPr>
                    <w:t>]</w:t>
                  </w:r>
                </w:p>
              </w:tc>
              <w:tc>
                <w:tcPr>
                  <w:tcW w:w="0" w:type="auto"/>
                  <w:tcBorders>
                    <w:top w:val="single" w:sz="8" w:space="0" w:color="DDDDDD"/>
                    <w:left w:val="single" w:sz="8" w:space="0" w:color="DDDDDD"/>
                    <w:bottom w:val="single" w:sz="8" w:space="0" w:color="DDDDDD"/>
                    <w:right w:val="single" w:sz="8" w:space="0" w:color="DDDDDD"/>
                  </w:tcBorders>
                  <w:tcMar>
                    <w:top w:w="48" w:type="dxa"/>
                    <w:left w:w="48" w:type="dxa"/>
                    <w:bottom w:w="48" w:type="dxa"/>
                    <w:right w:w="48" w:type="dxa"/>
                  </w:tcMar>
                  <w:vAlign w:val="center"/>
                  <w:hideMark/>
                </w:tcPr>
                <w:p w:rsidR="00F31506" w:rsidRPr="00F31506" w:rsidRDefault="00F31506" w:rsidP="00F31506">
                  <w:pPr>
                    <w:widowControl/>
                    <w:spacing w:before="332" w:after="332"/>
                    <w:jc w:val="right"/>
                    <w:rPr>
                      <w:rFonts w:ascii="MS PGothic" w:eastAsia="MS PGothic" w:hAnsi="MS PGothic" w:cs="MS PGothic"/>
                      <w:kern w:val="0"/>
                      <w:sz w:val="24"/>
                      <w:szCs w:val="24"/>
                    </w:rPr>
                  </w:pPr>
                  <w:r w:rsidRPr="00F31506">
                    <w:rPr>
                      <w:rFonts w:ascii="Arial" w:eastAsia="MS PGothic" w:hAnsi="Arial" w:cs="Arial"/>
                      <w:kern w:val="0"/>
                      <w:sz w:val="24"/>
                      <w:szCs w:val="24"/>
                    </w:rPr>
                    <w:t>2.09</w:t>
                  </w:r>
                </w:p>
              </w:tc>
              <w:tc>
                <w:tcPr>
                  <w:tcW w:w="0" w:type="auto"/>
                  <w:tcBorders>
                    <w:top w:val="single" w:sz="8" w:space="0" w:color="DDDDDD"/>
                    <w:left w:val="single" w:sz="8" w:space="0" w:color="DDDDDD"/>
                    <w:bottom w:val="single" w:sz="8" w:space="0" w:color="DDDDDD"/>
                    <w:right w:val="single" w:sz="8" w:space="0" w:color="DDDDDD"/>
                  </w:tcBorders>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kern w:val="0"/>
                      <w:sz w:val="24"/>
                      <w:szCs w:val="24"/>
                    </w:rPr>
                    <w:t>-</w:t>
                  </w:r>
                </w:p>
              </w:tc>
              <w:tc>
                <w:tcPr>
                  <w:tcW w:w="0" w:type="auto"/>
                  <w:tcBorders>
                    <w:top w:val="single" w:sz="8" w:space="0" w:color="DDDDDD"/>
                    <w:left w:val="single" w:sz="8" w:space="0" w:color="DDDDDD"/>
                    <w:bottom w:val="single" w:sz="8" w:space="0" w:color="DDDDDD"/>
                    <w:right w:val="single" w:sz="8" w:space="0" w:color="DDDDDD"/>
                  </w:tcBorders>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kern w:val="0"/>
                      <w:sz w:val="24"/>
                      <w:szCs w:val="24"/>
                    </w:rPr>
                    <w:t>1.01</w:t>
                  </w:r>
                </w:p>
              </w:tc>
              <w:tc>
                <w:tcPr>
                  <w:tcW w:w="0" w:type="auto"/>
                  <w:tcBorders>
                    <w:top w:val="single" w:sz="8" w:space="0" w:color="DDDDDD"/>
                    <w:left w:val="single" w:sz="8" w:space="0" w:color="DDDDDD"/>
                    <w:bottom w:val="single" w:sz="8" w:space="0" w:color="DDDDDD"/>
                    <w:right w:val="single" w:sz="8" w:space="0" w:color="DDDDDD"/>
                  </w:tcBorders>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kern w:val="0"/>
                      <w:sz w:val="24"/>
                      <w:szCs w:val="24"/>
                    </w:rPr>
                    <w:t>-</w:t>
                  </w:r>
                </w:p>
              </w:tc>
              <w:tc>
                <w:tcPr>
                  <w:tcW w:w="0" w:type="auto"/>
                  <w:tcBorders>
                    <w:top w:val="single" w:sz="8" w:space="0" w:color="DDDDDD"/>
                    <w:left w:val="single" w:sz="8" w:space="0" w:color="DDDDDD"/>
                    <w:bottom w:val="single" w:sz="8" w:space="0" w:color="DDDDDD"/>
                    <w:right w:val="single" w:sz="8" w:space="0" w:color="DDDDDD"/>
                  </w:tcBorders>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kern w:val="0"/>
                      <w:sz w:val="24"/>
                      <w:szCs w:val="24"/>
                    </w:rPr>
                    <w:t>0.77</w:t>
                  </w:r>
                </w:p>
              </w:tc>
              <w:tc>
                <w:tcPr>
                  <w:tcW w:w="0" w:type="auto"/>
                  <w:tcBorders>
                    <w:top w:val="single" w:sz="8" w:space="0" w:color="DDDDDD"/>
                    <w:left w:val="single" w:sz="8" w:space="0" w:color="DDDDDD"/>
                    <w:bottom w:val="single" w:sz="8" w:space="0" w:color="DDDDDD"/>
                    <w:right w:val="single" w:sz="8" w:space="0" w:color="DDDDDD"/>
                  </w:tcBorders>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kern w:val="0"/>
                      <w:sz w:val="24"/>
                      <w:szCs w:val="24"/>
                    </w:rPr>
                    <w:t>-</w:t>
                  </w:r>
                </w:p>
              </w:tc>
              <w:tc>
                <w:tcPr>
                  <w:tcW w:w="0" w:type="auto"/>
                  <w:tcBorders>
                    <w:top w:val="single" w:sz="8" w:space="0" w:color="DDDDDD"/>
                    <w:left w:val="single" w:sz="8" w:space="0" w:color="DDDDDD"/>
                    <w:bottom w:val="single" w:sz="8" w:space="0" w:color="DDDDDD"/>
                    <w:right w:val="single" w:sz="8" w:space="0" w:color="DDDDDD"/>
                  </w:tcBorders>
                  <w:shd w:val="clear" w:color="auto" w:fill="999999"/>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b/>
                      <w:bCs/>
                      <w:kern w:val="0"/>
                      <w:sz w:val="24"/>
                      <w:szCs w:val="24"/>
                    </w:rPr>
                    <w:t>0.69b</w:t>
                  </w:r>
                </w:p>
              </w:tc>
              <w:tc>
                <w:tcPr>
                  <w:tcW w:w="0" w:type="auto"/>
                  <w:tcBorders>
                    <w:top w:val="single" w:sz="8" w:space="0" w:color="DDDDDD"/>
                    <w:left w:val="single" w:sz="8" w:space="0" w:color="DDDDDD"/>
                    <w:bottom w:val="single" w:sz="8" w:space="0" w:color="DDDDDD"/>
                    <w:right w:val="single" w:sz="8" w:space="0" w:color="DDDDDD"/>
                  </w:tcBorders>
                  <w:shd w:val="clear" w:color="auto" w:fill="999999"/>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kern w:val="0"/>
                      <w:sz w:val="24"/>
                      <w:szCs w:val="24"/>
                      <w:vertAlign w:val="superscript"/>
                    </w:rPr>
                    <w:t>***</w:t>
                  </w:r>
                </w:p>
              </w:tc>
              <w:tc>
                <w:tcPr>
                  <w:tcW w:w="0" w:type="auto"/>
                  <w:tcBorders>
                    <w:top w:val="single" w:sz="8" w:space="0" w:color="DDDDDD"/>
                    <w:left w:val="single" w:sz="8" w:space="0" w:color="DDDDDD"/>
                    <w:bottom w:val="single" w:sz="8" w:space="0" w:color="DDDDDD"/>
                    <w:right w:val="single" w:sz="8" w:space="0" w:color="DDDDDD"/>
                  </w:tcBorders>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kern w:val="0"/>
                      <w:sz w:val="24"/>
                      <w:szCs w:val="24"/>
                    </w:rPr>
                    <w:t>2.16</w:t>
                  </w:r>
                </w:p>
              </w:tc>
              <w:tc>
                <w:tcPr>
                  <w:tcW w:w="0" w:type="auto"/>
                  <w:tcBorders>
                    <w:top w:val="single" w:sz="8" w:space="0" w:color="DDDDDD"/>
                    <w:left w:val="single" w:sz="8" w:space="0" w:color="DDDDDD"/>
                    <w:bottom w:val="single" w:sz="8" w:space="0" w:color="DDDDDD"/>
                    <w:right w:val="single" w:sz="8" w:space="0" w:color="DDDDDD"/>
                  </w:tcBorders>
                  <w:tcMar>
                    <w:top w:w="48" w:type="dxa"/>
                    <w:left w:w="48" w:type="dxa"/>
                    <w:bottom w:w="48" w:type="dxa"/>
                    <w:right w:w="48" w:type="dxa"/>
                  </w:tcMar>
                  <w:vAlign w:val="center"/>
                  <w:hideMark/>
                </w:tcPr>
                <w:p w:rsidR="00F31506" w:rsidRPr="00F31506" w:rsidRDefault="00F31506" w:rsidP="00F31506">
                  <w:pPr>
                    <w:widowControl/>
                    <w:spacing w:before="332" w:after="332"/>
                    <w:jc w:val="center"/>
                    <w:rPr>
                      <w:rFonts w:ascii="MS PGothic" w:eastAsia="MS PGothic" w:hAnsi="MS PGothic" w:cs="MS PGothic"/>
                      <w:kern w:val="0"/>
                      <w:sz w:val="24"/>
                      <w:szCs w:val="24"/>
                    </w:rPr>
                  </w:pPr>
                  <w:r w:rsidRPr="00F31506">
                    <w:rPr>
                      <w:rFonts w:ascii="Arial" w:eastAsia="MS PGothic" w:hAnsi="Arial" w:cs="Arial"/>
                      <w:kern w:val="0"/>
                      <w:sz w:val="24"/>
                      <w:szCs w:val="24"/>
                    </w:rPr>
                    <w:t>-</w:t>
                  </w:r>
                </w:p>
              </w:tc>
            </w:tr>
          </w:tbl>
          <w:p w:rsidR="00F31506" w:rsidRPr="00F31506" w:rsidRDefault="00F31506" w:rsidP="00F31506">
            <w:pPr>
              <w:widowControl/>
              <w:shd w:val="clear" w:color="auto" w:fill="FFFFFF"/>
              <w:jc w:val="left"/>
              <w:rPr>
                <w:rFonts w:ascii="MS PGothic" w:eastAsia="MS PGothic" w:hAnsi="MS PGothic" w:cs="MS PGothic"/>
                <w:kern w:val="0"/>
                <w:sz w:val="24"/>
                <w:szCs w:val="24"/>
              </w:rPr>
            </w:pPr>
            <w:r w:rsidRPr="00F31506">
              <w:rPr>
                <w:rFonts w:ascii="Arial" w:eastAsia="MS PGothic" w:hAnsi="Arial" w:cs="Arial"/>
                <w:vanish/>
                <w:kern w:val="0"/>
                <w:sz w:val="15"/>
                <w:szCs w:val="15"/>
              </w:rPr>
              <w:t>View it in a separate window</w:t>
            </w:r>
          </w:p>
          <w:p w:rsidR="00F31506" w:rsidRPr="00F31506" w:rsidRDefault="00F31506" w:rsidP="00F31506">
            <w:pPr>
              <w:widowControl/>
              <w:shd w:val="clear" w:color="auto" w:fill="FFFFFF"/>
              <w:jc w:val="left"/>
              <w:rPr>
                <w:rFonts w:ascii="MS PGothic" w:eastAsia="MS PGothic" w:hAnsi="MS PGothic" w:cs="MS PGothic"/>
                <w:kern w:val="0"/>
                <w:sz w:val="24"/>
                <w:szCs w:val="24"/>
              </w:rPr>
            </w:pPr>
            <w:r w:rsidRPr="00F31506">
              <w:rPr>
                <w:rFonts w:ascii="Arial" w:eastAsia="MS PGothic" w:hAnsi="Arial" w:cs="Arial"/>
                <w:kern w:val="0"/>
                <w:sz w:val="15"/>
                <w:szCs w:val="15"/>
              </w:rPr>
              <w:t>Sig = significance in unpaired t-test</w:t>
            </w:r>
          </w:p>
          <w:p w:rsidR="00F31506" w:rsidRPr="00F31506" w:rsidRDefault="00F31506" w:rsidP="00F31506">
            <w:pPr>
              <w:widowControl/>
              <w:shd w:val="clear" w:color="auto" w:fill="FFFFFF"/>
              <w:jc w:val="left"/>
              <w:rPr>
                <w:rFonts w:ascii="MS PGothic" w:eastAsia="MS PGothic" w:hAnsi="MS PGothic" w:cs="MS PGothic"/>
                <w:kern w:val="0"/>
                <w:sz w:val="24"/>
                <w:szCs w:val="24"/>
              </w:rPr>
            </w:pPr>
            <w:r w:rsidRPr="00F31506">
              <w:rPr>
                <w:rFonts w:ascii="Arial" w:eastAsia="MS PGothic" w:hAnsi="Arial" w:cs="Arial"/>
                <w:kern w:val="0"/>
                <w:sz w:val="15"/>
                <w:szCs w:val="15"/>
              </w:rPr>
              <w:t>a:Significant agonist effect</w:t>
            </w:r>
          </w:p>
          <w:p w:rsidR="00F31506" w:rsidRPr="00F31506" w:rsidRDefault="00F31506" w:rsidP="00F31506">
            <w:pPr>
              <w:widowControl/>
              <w:shd w:val="clear" w:color="auto" w:fill="FFFFFF"/>
              <w:jc w:val="left"/>
              <w:rPr>
                <w:rFonts w:ascii="MS PGothic" w:eastAsia="MS PGothic" w:hAnsi="MS PGothic" w:cs="MS PGothic"/>
                <w:kern w:val="0"/>
                <w:sz w:val="24"/>
                <w:szCs w:val="24"/>
              </w:rPr>
            </w:pPr>
            <w:r w:rsidRPr="00F31506">
              <w:rPr>
                <w:rFonts w:ascii="Arial" w:eastAsia="MS PGothic" w:hAnsi="Arial" w:cs="Arial"/>
                <w:kern w:val="0"/>
                <w:sz w:val="15"/>
                <w:szCs w:val="15"/>
              </w:rPr>
              <w:t>b:Significant inverse agonist/antagonist effect</w:t>
            </w:r>
          </w:p>
          <w:p w:rsidR="00F31506" w:rsidRPr="00F31506" w:rsidRDefault="00F31506" w:rsidP="00F31506">
            <w:pPr>
              <w:widowControl/>
              <w:shd w:val="clear" w:color="auto" w:fill="FFFFFF"/>
              <w:jc w:val="left"/>
              <w:rPr>
                <w:rFonts w:ascii="MS PGothic" w:eastAsia="MS PGothic" w:hAnsi="MS PGothic" w:cs="MS PGothic"/>
                <w:kern w:val="0"/>
                <w:sz w:val="24"/>
                <w:szCs w:val="24"/>
              </w:rPr>
            </w:pPr>
            <w:r w:rsidRPr="00F31506">
              <w:rPr>
                <w:rFonts w:ascii="Arial" w:eastAsia="MS PGothic" w:hAnsi="Arial" w:cs="Arial"/>
                <w:kern w:val="0"/>
                <w:sz w:val="13"/>
                <w:szCs w:val="13"/>
                <w:vertAlign w:val="superscript"/>
              </w:rPr>
              <w:t>*</w:t>
            </w:r>
            <w:r w:rsidRPr="00F31506">
              <w:rPr>
                <w:rFonts w:ascii="Arial" w:eastAsia="MS PGothic" w:hAnsi="Arial" w:cs="Arial"/>
                <w:kern w:val="0"/>
                <w:sz w:val="15"/>
                <w:szCs w:val="15"/>
              </w:rPr>
              <w:t>0.01 &lt;</w:t>
            </w:r>
            <w:r w:rsidRPr="00F31506">
              <w:rPr>
                <w:rFonts w:ascii="MS PGothic" w:eastAsia="MS PGothic" w:hAnsi="MS PGothic" w:cs="MS PGothic"/>
                <w:i/>
                <w:iCs/>
                <w:kern w:val="0"/>
                <w:sz w:val="24"/>
                <w:szCs w:val="24"/>
              </w:rPr>
              <w:t>p</w:t>
            </w:r>
            <w:r w:rsidRPr="00F31506">
              <w:rPr>
                <w:rFonts w:ascii="Arial" w:eastAsia="MS PGothic" w:hAnsi="Arial" w:cs="Arial"/>
                <w:kern w:val="0"/>
                <w:sz w:val="15"/>
                <w:szCs w:val="15"/>
              </w:rPr>
              <w:t>&lt; 0.05;</w:t>
            </w:r>
          </w:p>
          <w:p w:rsidR="00F31506" w:rsidRPr="00F31506" w:rsidRDefault="00F31506" w:rsidP="00F31506">
            <w:pPr>
              <w:widowControl/>
              <w:shd w:val="clear" w:color="auto" w:fill="FFFFFF"/>
              <w:jc w:val="left"/>
              <w:rPr>
                <w:rFonts w:ascii="MS PGothic" w:eastAsia="MS PGothic" w:hAnsi="MS PGothic" w:cs="MS PGothic"/>
                <w:kern w:val="0"/>
                <w:sz w:val="24"/>
                <w:szCs w:val="24"/>
              </w:rPr>
            </w:pPr>
            <w:r w:rsidRPr="00F31506">
              <w:rPr>
                <w:rFonts w:ascii="Arial" w:eastAsia="MS PGothic" w:hAnsi="Arial" w:cs="Arial"/>
                <w:kern w:val="0"/>
                <w:sz w:val="13"/>
                <w:szCs w:val="13"/>
                <w:vertAlign w:val="superscript"/>
              </w:rPr>
              <w:t>**</w:t>
            </w:r>
            <w:r w:rsidRPr="00F31506">
              <w:rPr>
                <w:rFonts w:ascii="Arial" w:eastAsia="MS PGothic" w:hAnsi="Arial" w:cs="Arial"/>
                <w:kern w:val="0"/>
                <w:sz w:val="15"/>
                <w:szCs w:val="15"/>
              </w:rPr>
              <w:t>0.001 &lt;</w:t>
            </w:r>
            <w:r w:rsidRPr="00F31506">
              <w:rPr>
                <w:rFonts w:ascii="MS PGothic" w:eastAsia="MS PGothic" w:hAnsi="MS PGothic" w:cs="MS PGothic"/>
                <w:i/>
                <w:iCs/>
                <w:kern w:val="0"/>
                <w:sz w:val="24"/>
                <w:szCs w:val="24"/>
              </w:rPr>
              <w:t>p</w:t>
            </w:r>
            <w:r w:rsidRPr="00F31506">
              <w:rPr>
                <w:rFonts w:ascii="Arial" w:eastAsia="MS PGothic" w:hAnsi="Arial" w:cs="Arial"/>
                <w:kern w:val="0"/>
                <w:sz w:val="15"/>
                <w:szCs w:val="15"/>
              </w:rPr>
              <w:t>&lt; 0.01;</w:t>
            </w:r>
          </w:p>
          <w:p w:rsidR="00F31506" w:rsidRPr="00F31506" w:rsidRDefault="00F31506" w:rsidP="00F31506">
            <w:pPr>
              <w:widowControl/>
              <w:shd w:val="clear" w:color="auto" w:fill="FFFFFF"/>
              <w:jc w:val="left"/>
              <w:rPr>
                <w:rFonts w:ascii="MS PGothic" w:eastAsia="MS PGothic" w:hAnsi="MS PGothic" w:cs="MS PGothic"/>
                <w:kern w:val="0"/>
                <w:sz w:val="24"/>
                <w:szCs w:val="24"/>
              </w:rPr>
            </w:pPr>
            <w:r w:rsidRPr="00F31506">
              <w:rPr>
                <w:rFonts w:ascii="Arial" w:eastAsia="MS PGothic" w:hAnsi="Arial" w:cs="Arial"/>
                <w:kern w:val="0"/>
                <w:sz w:val="13"/>
                <w:szCs w:val="13"/>
                <w:vertAlign w:val="superscript"/>
              </w:rPr>
              <w:t>***</w:t>
            </w:r>
            <w:r w:rsidRPr="00F31506">
              <w:rPr>
                <w:rFonts w:ascii="Arial" w:eastAsia="MS PGothic" w:hAnsi="Arial" w:cs="Arial"/>
                <w:i/>
                <w:iCs/>
                <w:kern w:val="0"/>
                <w:sz w:val="15"/>
                <w:szCs w:val="15"/>
              </w:rPr>
              <w:t>p</w:t>
            </w:r>
            <w:r w:rsidRPr="00F31506">
              <w:rPr>
                <w:rFonts w:ascii="Arial" w:eastAsia="MS PGothic" w:hAnsi="Arial" w:cs="Arial"/>
                <w:kern w:val="0"/>
                <w:sz w:val="15"/>
                <w:szCs w:val="15"/>
              </w:rPr>
              <w:t>&lt; 0.001</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266"/>
      </w:tblGrid>
      <w:tr w:rsidR="00F31506" w:rsidRPr="00F31506">
        <w:trPr>
          <w:tblCellSpacing w:w="5" w:type="dxa"/>
        </w:trPr>
        <w:tc>
          <w:tcPr>
            <w:tcW w:w="0" w:type="auto"/>
            <w:hideMark/>
          </w:tcPr>
          <w:p w:rsidR="00F31506" w:rsidRPr="00F31506" w:rsidRDefault="00F31506" w:rsidP="00F31506">
            <w:pPr>
              <w:widowControl/>
              <w:jc w:val="left"/>
              <w:divId w:val="428165687"/>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Bisphenol S showed significanl inverse agonist/antagonist effect for PXR. </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Additional toxicological information.011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863593323"/>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IUC5-704341eb-4b08-4d3a-9018-2e8e136f1e79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10:41:27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74"/>
        <w:gridCol w:w="2107"/>
        <w:gridCol w:w="144"/>
        <w:gridCol w:w="149"/>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supporting information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other: review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65"/>
        <w:gridCol w:w="1594"/>
        <w:gridCol w:w="416"/>
        <w:gridCol w:w="1872"/>
        <w:gridCol w:w="1196"/>
        <w:gridCol w:w="893"/>
        <w:gridCol w:w="599"/>
        <w:gridCol w:w="807"/>
        <w:gridCol w:w="850"/>
        <w:gridCol w:w="606"/>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F31506" w:rsidRPr="00280715" w:rsidRDefault="00F31506" w:rsidP="00F31506">
            <w:pPr>
              <w:widowControl/>
              <w:jc w:val="left"/>
              <w:rPr>
                <w:rFonts w:ascii="Helvetica" w:eastAsia="MS PGothic" w:hAnsi="Helvetica" w:cs="Helvetica"/>
                <w:kern w:val="0"/>
                <w:sz w:val="16"/>
                <w:szCs w:val="16"/>
                <w:lang w:val="fr-FR"/>
              </w:rPr>
            </w:pPr>
            <w:r w:rsidRPr="00280715">
              <w:rPr>
                <w:rFonts w:ascii="Helvetica" w:eastAsia="MS PGothic" w:hAnsi="Helvetica" w:cs="Helvetica"/>
                <w:kern w:val="0"/>
                <w:sz w:val="16"/>
                <w:szCs w:val="16"/>
                <w:lang w:val="fr-FR"/>
              </w:rPr>
              <w:t xml:space="preserve">Diamanti-Kandarakis E. et al.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2009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Endocrine-Disrupting Chemicals: An Endocrine Society Scientific Statement.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Endocrine Reviews 30(4):293-342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51608878"/>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No specific information is available for bisphanol S.</w:t>
            </w:r>
          </w:p>
          <w:p w:rsidR="00F31506" w:rsidRPr="00F31506" w:rsidRDefault="00F31506" w:rsidP="00F31506">
            <w:pPr>
              <w:widowControl/>
              <w:spacing w:after="100" w:afterAutospacing="1"/>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The potential disruption of inter-cellular communication may affect the indirect carcinogenicity of the compound as well documented for other estrogenic compounds and expressed in a scientific statement of the Endocrine Society</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Additional toxicological information.012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1746799850"/>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IUC5-3316dd75-eb2d-4da0-9ebb-7fc694b432eb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10:41:27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928"/>
        <w:gridCol w:w="192"/>
        <w:gridCol w:w="197"/>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(reliable with restrictions)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published by a reviewed journal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06"/>
        <w:gridCol w:w="659"/>
        <w:gridCol w:w="416"/>
        <w:gridCol w:w="2466"/>
        <w:gridCol w:w="1215"/>
        <w:gridCol w:w="960"/>
        <w:gridCol w:w="630"/>
        <w:gridCol w:w="866"/>
        <w:gridCol w:w="933"/>
        <w:gridCol w:w="647"/>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Blair R. et al.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2000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The estrogen receptor relative binding affinities of 188 natural and xenochemicals: Structural diversity of ligands.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Toxicol Sci. 54:138-153.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809277625"/>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539"/>
      </w:tblGrid>
      <w:tr w:rsidR="00F31506" w:rsidRPr="00F31506">
        <w:trPr>
          <w:tblCellSpacing w:w="5" w:type="dxa"/>
        </w:trPr>
        <w:tc>
          <w:tcPr>
            <w:tcW w:w="0" w:type="auto"/>
            <w:hideMark/>
          </w:tcPr>
          <w:p w:rsidR="00F31506" w:rsidRPr="00F31506" w:rsidRDefault="00F31506" w:rsidP="00F31506">
            <w:pPr>
              <w:widowControl/>
              <w:jc w:val="left"/>
              <w:divId w:val="1340279607"/>
              <w:rPr>
                <w:rFonts w:ascii="Helvetica" w:eastAsia="MS PGothic" w:hAnsi="Helvetica" w:cs="Helvetica"/>
                <w:kern w:val="0"/>
                <w:sz w:val="16"/>
                <w:szCs w:val="16"/>
              </w:rPr>
            </w:pPr>
            <w:r w:rsidRPr="00F31506">
              <w:rPr>
                <w:rFonts w:ascii="Helvetica" w:eastAsia="MS PGothic" w:hAnsi="Helvetica" w:cs="Helvetica"/>
                <w:kern w:val="0"/>
                <w:sz w:val="16"/>
                <w:szCs w:val="16"/>
              </w:rPr>
              <w:t>Purity 99%</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supplied from Sigma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tbl>
            <w:tblPr>
              <w:tblW w:w="10800" w:type="dxa"/>
              <w:tblCellSpacing w:w="0" w:type="dxa"/>
              <w:tblInd w:w="84" w:type="dxa"/>
              <w:tblCellMar>
                <w:left w:w="0" w:type="dxa"/>
                <w:right w:w="0" w:type="dxa"/>
              </w:tblCellMar>
              <w:tblLook w:val="04A0" w:firstRow="1" w:lastRow="0" w:firstColumn="1" w:lastColumn="0" w:noHBand="0" w:noVBand="1"/>
            </w:tblPr>
            <w:tblGrid>
              <w:gridCol w:w="3534"/>
              <w:gridCol w:w="825"/>
              <w:gridCol w:w="600"/>
              <w:gridCol w:w="862"/>
              <w:gridCol w:w="457"/>
              <w:gridCol w:w="825"/>
              <w:gridCol w:w="457"/>
              <w:gridCol w:w="1080"/>
              <w:gridCol w:w="1080"/>
              <w:gridCol w:w="1080"/>
            </w:tblGrid>
            <w:tr w:rsidR="00F31506" w:rsidRPr="00F31506">
              <w:trPr>
                <w:trHeight w:val="270"/>
                <w:tblCellSpacing w:w="0" w:type="dxa"/>
              </w:trPr>
              <w:tc>
                <w:tcPr>
                  <w:tcW w:w="7560" w:type="dxa"/>
                  <w:gridSpan w:val="7"/>
                  <w:tcMar>
                    <w:top w:w="0" w:type="dxa"/>
                    <w:left w:w="99" w:type="dxa"/>
                    <w:bottom w:w="0" w:type="dxa"/>
                    <w:right w:w="99"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color w:val="000000"/>
                      <w:kern w:val="0"/>
                      <w:sz w:val="22"/>
                    </w:rPr>
                    <w:t>IC50s and Relative Binding Affinities (RBA)</w:t>
                  </w:r>
                </w:p>
              </w:tc>
              <w:tc>
                <w:tcPr>
                  <w:tcW w:w="1080" w:type="dxa"/>
                  <w:tcMar>
                    <w:top w:w="0" w:type="dxa"/>
                    <w:left w:w="99" w:type="dxa"/>
                    <w:bottom w:w="0" w:type="dxa"/>
                    <w:right w:w="99"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080" w:type="dxa"/>
                  <w:tcMar>
                    <w:top w:w="0" w:type="dxa"/>
                    <w:left w:w="99" w:type="dxa"/>
                    <w:bottom w:w="0" w:type="dxa"/>
                    <w:right w:w="99"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080" w:type="dxa"/>
                  <w:tcMar>
                    <w:top w:w="0" w:type="dxa"/>
                    <w:left w:w="99" w:type="dxa"/>
                    <w:bottom w:w="0" w:type="dxa"/>
                    <w:right w:w="99"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p>
              </w:tc>
            </w:tr>
            <w:tr w:rsidR="00F31506" w:rsidRPr="00F31506">
              <w:trPr>
                <w:trHeight w:val="270"/>
                <w:tblCellSpacing w:w="0" w:type="dxa"/>
              </w:trPr>
              <w:tc>
                <w:tcPr>
                  <w:tcW w:w="3534" w:type="dxa"/>
                  <w:tcMar>
                    <w:top w:w="0" w:type="dxa"/>
                    <w:left w:w="99" w:type="dxa"/>
                    <w:bottom w:w="0" w:type="dxa"/>
                    <w:right w:w="99"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color w:val="000000"/>
                      <w:kern w:val="0"/>
                      <w:sz w:val="22"/>
                    </w:rPr>
                    <w:t>Mean</w:t>
                  </w:r>
                </w:p>
              </w:tc>
              <w:tc>
                <w:tcPr>
                  <w:tcW w:w="825" w:type="dxa"/>
                  <w:tcMar>
                    <w:top w:w="0" w:type="dxa"/>
                    <w:left w:w="99" w:type="dxa"/>
                    <w:bottom w:w="0" w:type="dxa"/>
                    <w:right w:w="99"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color w:val="000000"/>
                      <w:kern w:val="0"/>
                      <w:sz w:val="22"/>
                    </w:rPr>
                    <w:t>IC50</w:t>
                  </w:r>
                </w:p>
              </w:tc>
              <w:tc>
                <w:tcPr>
                  <w:tcW w:w="600" w:type="dxa"/>
                  <w:tcMar>
                    <w:top w:w="0" w:type="dxa"/>
                    <w:left w:w="99" w:type="dxa"/>
                    <w:bottom w:w="0" w:type="dxa"/>
                    <w:right w:w="99"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color w:val="000000"/>
                      <w:kern w:val="0"/>
                      <w:sz w:val="22"/>
                    </w:rPr>
                    <w:t>(M)</w:t>
                  </w:r>
                </w:p>
              </w:tc>
              <w:tc>
                <w:tcPr>
                  <w:tcW w:w="862" w:type="dxa"/>
                  <w:tcMar>
                    <w:top w:w="0" w:type="dxa"/>
                    <w:left w:w="99" w:type="dxa"/>
                    <w:bottom w:w="0" w:type="dxa"/>
                    <w:right w:w="99"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457" w:type="dxa"/>
                  <w:tcMar>
                    <w:top w:w="0" w:type="dxa"/>
                    <w:left w:w="99" w:type="dxa"/>
                    <w:bottom w:w="0" w:type="dxa"/>
                    <w:right w:w="99"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color w:val="000000"/>
                      <w:kern w:val="0"/>
                      <w:sz w:val="22"/>
                    </w:rPr>
                    <w:t>±</w:t>
                  </w:r>
                </w:p>
              </w:tc>
              <w:tc>
                <w:tcPr>
                  <w:tcW w:w="825" w:type="dxa"/>
                  <w:tcMar>
                    <w:top w:w="0" w:type="dxa"/>
                    <w:left w:w="99" w:type="dxa"/>
                    <w:bottom w:w="0" w:type="dxa"/>
                    <w:right w:w="99"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color w:val="000000"/>
                      <w:kern w:val="0"/>
                      <w:sz w:val="22"/>
                    </w:rPr>
                    <w:t>SEM</w:t>
                  </w:r>
                </w:p>
              </w:tc>
              <w:tc>
                <w:tcPr>
                  <w:tcW w:w="457" w:type="dxa"/>
                  <w:tcMar>
                    <w:top w:w="0" w:type="dxa"/>
                    <w:left w:w="99" w:type="dxa"/>
                    <w:bottom w:w="0" w:type="dxa"/>
                    <w:right w:w="99"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080" w:type="dxa"/>
                  <w:tcMar>
                    <w:top w:w="0" w:type="dxa"/>
                    <w:left w:w="99" w:type="dxa"/>
                    <w:bottom w:w="0" w:type="dxa"/>
                    <w:right w:w="99"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p>
              </w:tc>
              <w:tc>
                <w:tcPr>
                  <w:tcW w:w="1080" w:type="dxa"/>
                  <w:tcMar>
                    <w:top w:w="0" w:type="dxa"/>
                    <w:left w:w="99" w:type="dxa"/>
                    <w:bottom w:w="0" w:type="dxa"/>
                    <w:right w:w="99"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color w:val="000000"/>
                      <w:kern w:val="0"/>
                      <w:sz w:val="22"/>
                    </w:rPr>
                    <w:t>RBA (%)</w:t>
                  </w:r>
                </w:p>
              </w:tc>
              <w:tc>
                <w:tcPr>
                  <w:tcW w:w="1080" w:type="dxa"/>
                  <w:tcMar>
                    <w:top w:w="0" w:type="dxa"/>
                    <w:left w:w="99" w:type="dxa"/>
                    <w:bottom w:w="0" w:type="dxa"/>
                    <w:right w:w="99"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color w:val="000000"/>
                      <w:kern w:val="0"/>
                      <w:sz w:val="22"/>
                    </w:rPr>
                    <w:t>Log RBA</w:t>
                  </w:r>
                </w:p>
              </w:tc>
            </w:tr>
            <w:tr w:rsidR="00F31506" w:rsidRPr="00F31506">
              <w:trPr>
                <w:trHeight w:val="270"/>
                <w:tblCellSpacing w:w="0" w:type="dxa"/>
              </w:trPr>
              <w:tc>
                <w:tcPr>
                  <w:tcW w:w="3534" w:type="dxa"/>
                  <w:tcMar>
                    <w:top w:w="0" w:type="dxa"/>
                    <w:left w:w="99" w:type="dxa"/>
                    <w:bottom w:w="0" w:type="dxa"/>
                    <w:right w:w="99"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color w:val="000000"/>
                      <w:kern w:val="0"/>
                      <w:sz w:val="22"/>
                    </w:rPr>
                    <w:t>Bisphenol A</w:t>
                  </w:r>
                </w:p>
              </w:tc>
              <w:tc>
                <w:tcPr>
                  <w:tcW w:w="825" w:type="dxa"/>
                  <w:tcMar>
                    <w:top w:w="0" w:type="dxa"/>
                    <w:left w:w="99" w:type="dxa"/>
                    <w:bottom w:w="0" w:type="dxa"/>
                    <w:right w:w="99" w:type="dxa"/>
                  </w:tcMar>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color w:val="000000"/>
                      <w:kern w:val="0"/>
                      <w:sz w:val="22"/>
                    </w:rPr>
                    <w:t>1.17</w:t>
                  </w:r>
                </w:p>
              </w:tc>
              <w:tc>
                <w:tcPr>
                  <w:tcW w:w="600" w:type="dxa"/>
                  <w:tcMar>
                    <w:top w:w="0" w:type="dxa"/>
                    <w:left w:w="99" w:type="dxa"/>
                    <w:bottom w:w="0" w:type="dxa"/>
                    <w:right w:w="99"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color w:val="000000"/>
                      <w:kern w:val="0"/>
                      <w:sz w:val="22"/>
                    </w:rPr>
                    <w:t>×</w:t>
                  </w:r>
                </w:p>
              </w:tc>
              <w:tc>
                <w:tcPr>
                  <w:tcW w:w="862" w:type="dxa"/>
                  <w:tcMar>
                    <w:top w:w="0" w:type="dxa"/>
                    <w:left w:w="99" w:type="dxa"/>
                    <w:bottom w:w="0" w:type="dxa"/>
                    <w:right w:w="99"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color w:val="000000"/>
                      <w:kern w:val="0"/>
                      <w:sz w:val="22"/>
                    </w:rPr>
                    <w:t>10</w:t>
                  </w:r>
                  <w:r w:rsidRPr="00F31506">
                    <w:rPr>
                      <w:rFonts w:ascii="MS PGothic" w:eastAsia="MS PGothic" w:hAnsi="MS PGothic" w:cs="MS PGothic"/>
                      <w:color w:val="000000"/>
                      <w:kern w:val="0"/>
                      <w:sz w:val="22"/>
                      <w:vertAlign w:val="superscript"/>
                    </w:rPr>
                    <w:t>–</w:t>
                  </w:r>
                  <w:r w:rsidRPr="00F31506">
                    <w:rPr>
                      <w:rFonts w:ascii="MS PGothic" w:eastAsia="MS PGothic" w:hAnsi="MS PGothic" w:cs="MS PGothic"/>
                      <w:kern w:val="0"/>
                      <w:sz w:val="24"/>
                      <w:szCs w:val="24"/>
                      <w:vertAlign w:val="superscript"/>
                    </w:rPr>
                    <w:t>5</w:t>
                  </w:r>
                </w:p>
              </w:tc>
              <w:tc>
                <w:tcPr>
                  <w:tcW w:w="457" w:type="dxa"/>
                  <w:tcMar>
                    <w:top w:w="0" w:type="dxa"/>
                    <w:left w:w="99" w:type="dxa"/>
                    <w:bottom w:w="0" w:type="dxa"/>
                    <w:right w:w="99"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color w:val="000000"/>
                      <w:kern w:val="0"/>
                      <w:sz w:val="22"/>
                    </w:rPr>
                    <w:t>±</w:t>
                  </w:r>
                </w:p>
              </w:tc>
              <w:tc>
                <w:tcPr>
                  <w:tcW w:w="825" w:type="dxa"/>
                  <w:tcMar>
                    <w:top w:w="0" w:type="dxa"/>
                    <w:left w:w="99" w:type="dxa"/>
                    <w:bottom w:w="0" w:type="dxa"/>
                    <w:right w:w="99" w:type="dxa"/>
                  </w:tcMar>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color w:val="000000"/>
                      <w:kern w:val="0"/>
                      <w:sz w:val="22"/>
                    </w:rPr>
                    <w:t>0.64</w:t>
                  </w:r>
                </w:p>
              </w:tc>
              <w:tc>
                <w:tcPr>
                  <w:tcW w:w="457" w:type="dxa"/>
                  <w:tcMar>
                    <w:top w:w="0" w:type="dxa"/>
                    <w:left w:w="99" w:type="dxa"/>
                    <w:bottom w:w="0" w:type="dxa"/>
                    <w:right w:w="99"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color w:val="000000"/>
                      <w:kern w:val="0"/>
                      <w:sz w:val="22"/>
                    </w:rPr>
                    <w:t>×</w:t>
                  </w:r>
                </w:p>
              </w:tc>
              <w:tc>
                <w:tcPr>
                  <w:tcW w:w="1080" w:type="dxa"/>
                  <w:tcMar>
                    <w:top w:w="0" w:type="dxa"/>
                    <w:left w:w="99" w:type="dxa"/>
                    <w:bottom w:w="0" w:type="dxa"/>
                    <w:right w:w="99"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color w:val="000000"/>
                      <w:kern w:val="0"/>
                      <w:sz w:val="22"/>
                    </w:rPr>
                    <w:t>10</w:t>
                  </w:r>
                  <w:r w:rsidRPr="00F31506">
                    <w:rPr>
                      <w:rFonts w:ascii="MS PGothic" w:eastAsia="MS PGothic" w:hAnsi="MS PGothic" w:cs="MS PGothic"/>
                      <w:color w:val="000000"/>
                      <w:kern w:val="0"/>
                      <w:sz w:val="22"/>
                      <w:vertAlign w:val="superscript"/>
                    </w:rPr>
                    <w:t>–</w:t>
                  </w:r>
                  <w:r w:rsidRPr="00F31506">
                    <w:rPr>
                      <w:rFonts w:ascii="MS PGothic" w:eastAsia="MS PGothic" w:hAnsi="MS PGothic" w:cs="MS PGothic"/>
                      <w:kern w:val="0"/>
                      <w:sz w:val="24"/>
                      <w:szCs w:val="24"/>
                      <w:vertAlign w:val="superscript"/>
                    </w:rPr>
                    <w:t>5</w:t>
                  </w:r>
                </w:p>
              </w:tc>
              <w:tc>
                <w:tcPr>
                  <w:tcW w:w="1080" w:type="dxa"/>
                  <w:tcMar>
                    <w:top w:w="0" w:type="dxa"/>
                    <w:left w:w="99" w:type="dxa"/>
                    <w:bottom w:w="0" w:type="dxa"/>
                    <w:right w:w="99" w:type="dxa"/>
                  </w:tcMar>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color w:val="000000"/>
                      <w:kern w:val="0"/>
                      <w:sz w:val="22"/>
                    </w:rPr>
                    <w:t>0.008</w:t>
                  </w:r>
                </w:p>
              </w:tc>
              <w:tc>
                <w:tcPr>
                  <w:tcW w:w="1080" w:type="dxa"/>
                  <w:tcMar>
                    <w:top w:w="0" w:type="dxa"/>
                    <w:left w:w="99" w:type="dxa"/>
                    <w:bottom w:w="0" w:type="dxa"/>
                    <w:right w:w="99"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color w:val="000000"/>
                      <w:kern w:val="0"/>
                      <w:sz w:val="22"/>
                    </w:rPr>
                    <w:t>–</w:t>
                  </w:r>
                  <w:r w:rsidRPr="00F31506">
                    <w:rPr>
                      <w:rFonts w:ascii="MS PGothic" w:eastAsia="MS PGothic" w:hAnsi="MS PGothic" w:cs="MS PGothic"/>
                      <w:kern w:val="0"/>
                      <w:sz w:val="24"/>
                      <w:szCs w:val="24"/>
                    </w:rPr>
                    <w:t>2.11</w:t>
                  </w:r>
                </w:p>
              </w:tc>
            </w:tr>
            <w:tr w:rsidR="00F31506" w:rsidRPr="00F31506">
              <w:trPr>
                <w:trHeight w:val="270"/>
                <w:tblCellSpacing w:w="0" w:type="dxa"/>
              </w:trPr>
              <w:tc>
                <w:tcPr>
                  <w:tcW w:w="3534" w:type="dxa"/>
                  <w:tcMar>
                    <w:top w:w="0" w:type="dxa"/>
                    <w:left w:w="99" w:type="dxa"/>
                    <w:bottom w:w="0" w:type="dxa"/>
                    <w:right w:w="99"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color w:val="000000"/>
                      <w:kern w:val="0"/>
                      <w:sz w:val="22"/>
                    </w:rPr>
                    <w:t>4,4'-Sulfonyldiphenol</w:t>
                  </w:r>
                </w:p>
              </w:tc>
              <w:tc>
                <w:tcPr>
                  <w:tcW w:w="825" w:type="dxa"/>
                  <w:tcMar>
                    <w:top w:w="0" w:type="dxa"/>
                    <w:left w:w="99" w:type="dxa"/>
                    <w:bottom w:w="0" w:type="dxa"/>
                    <w:right w:w="99" w:type="dxa"/>
                  </w:tcMar>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color w:val="000000"/>
                      <w:kern w:val="0"/>
                      <w:sz w:val="22"/>
                    </w:rPr>
                    <w:t>1.05</w:t>
                  </w:r>
                </w:p>
              </w:tc>
              <w:tc>
                <w:tcPr>
                  <w:tcW w:w="600" w:type="dxa"/>
                  <w:tcMar>
                    <w:top w:w="0" w:type="dxa"/>
                    <w:left w:w="99" w:type="dxa"/>
                    <w:bottom w:w="0" w:type="dxa"/>
                    <w:right w:w="99"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color w:val="000000"/>
                      <w:kern w:val="0"/>
                      <w:sz w:val="22"/>
                    </w:rPr>
                    <w:t>×</w:t>
                  </w:r>
                </w:p>
              </w:tc>
              <w:tc>
                <w:tcPr>
                  <w:tcW w:w="862" w:type="dxa"/>
                  <w:tcMar>
                    <w:top w:w="0" w:type="dxa"/>
                    <w:left w:w="99" w:type="dxa"/>
                    <w:bottom w:w="0" w:type="dxa"/>
                    <w:right w:w="99"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color w:val="000000"/>
                      <w:kern w:val="0"/>
                      <w:sz w:val="22"/>
                    </w:rPr>
                    <w:t>10</w:t>
                  </w:r>
                  <w:r w:rsidRPr="00F31506">
                    <w:rPr>
                      <w:rFonts w:ascii="MS PGothic" w:eastAsia="MS PGothic" w:hAnsi="MS PGothic" w:cs="MS PGothic"/>
                      <w:color w:val="000000"/>
                      <w:kern w:val="0"/>
                      <w:sz w:val="22"/>
                      <w:vertAlign w:val="superscript"/>
                    </w:rPr>
                    <w:t>–</w:t>
                  </w:r>
                  <w:r w:rsidRPr="00F31506">
                    <w:rPr>
                      <w:rFonts w:ascii="MS PGothic" w:eastAsia="MS PGothic" w:hAnsi="MS PGothic" w:cs="MS PGothic"/>
                      <w:kern w:val="0"/>
                      <w:sz w:val="24"/>
                      <w:szCs w:val="24"/>
                      <w:vertAlign w:val="superscript"/>
                    </w:rPr>
                    <w:t>4</w:t>
                  </w:r>
                </w:p>
              </w:tc>
              <w:tc>
                <w:tcPr>
                  <w:tcW w:w="457" w:type="dxa"/>
                  <w:tcMar>
                    <w:top w:w="0" w:type="dxa"/>
                    <w:left w:w="99" w:type="dxa"/>
                    <w:bottom w:w="0" w:type="dxa"/>
                    <w:right w:w="99"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color w:val="000000"/>
                      <w:kern w:val="0"/>
                      <w:sz w:val="22"/>
                    </w:rPr>
                    <w:t>±</w:t>
                  </w:r>
                </w:p>
              </w:tc>
              <w:tc>
                <w:tcPr>
                  <w:tcW w:w="825" w:type="dxa"/>
                  <w:tcMar>
                    <w:top w:w="0" w:type="dxa"/>
                    <w:left w:w="99" w:type="dxa"/>
                    <w:bottom w:w="0" w:type="dxa"/>
                    <w:right w:w="99" w:type="dxa"/>
                  </w:tcMar>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color w:val="000000"/>
                      <w:kern w:val="0"/>
                      <w:sz w:val="22"/>
                    </w:rPr>
                    <w:t>0.35</w:t>
                  </w:r>
                </w:p>
              </w:tc>
              <w:tc>
                <w:tcPr>
                  <w:tcW w:w="457" w:type="dxa"/>
                  <w:tcMar>
                    <w:top w:w="0" w:type="dxa"/>
                    <w:left w:w="99" w:type="dxa"/>
                    <w:bottom w:w="0" w:type="dxa"/>
                    <w:right w:w="99"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color w:val="000000"/>
                      <w:kern w:val="0"/>
                      <w:sz w:val="22"/>
                    </w:rPr>
                    <w:t>×</w:t>
                  </w:r>
                </w:p>
              </w:tc>
              <w:tc>
                <w:tcPr>
                  <w:tcW w:w="1080" w:type="dxa"/>
                  <w:tcMar>
                    <w:top w:w="0" w:type="dxa"/>
                    <w:left w:w="99" w:type="dxa"/>
                    <w:bottom w:w="0" w:type="dxa"/>
                    <w:right w:w="99"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color w:val="000000"/>
                      <w:kern w:val="0"/>
                      <w:sz w:val="22"/>
                    </w:rPr>
                    <w:t>10</w:t>
                  </w:r>
                  <w:r w:rsidRPr="00F31506">
                    <w:rPr>
                      <w:rFonts w:ascii="MS PGothic" w:eastAsia="MS PGothic" w:hAnsi="MS PGothic" w:cs="MS PGothic"/>
                      <w:color w:val="000000"/>
                      <w:kern w:val="0"/>
                      <w:sz w:val="22"/>
                      <w:vertAlign w:val="superscript"/>
                    </w:rPr>
                    <w:t>–</w:t>
                  </w:r>
                  <w:r w:rsidRPr="00F31506">
                    <w:rPr>
                      <w:rFonts w:ascii="MS PGothic" w:eastAsia="MS PGothic" w:hAnsi="MS PGothic" w:cs="MS PGothic"/>
                      <w:kern w:val="0"/>
                      <w:sz w:val="24"/>
                      <w:szCs w:val="24"/>
                      <w:vertAlign w:val="superscript"/>
                    </w:rPr>
                    <w:t>4</w:t>
                  </w:r>
                </w:p>
              </w:tc>
              <w:tc>
                <w:tcPr>
                  <w:tcW w:w="1080" w:type="dxa"/>
                  <w:tcMar>
                    <w:top w:w="0" w:type="dxa"/>
                    <w:left w:w="99" w:type="dxa"/>
                    <w:bottom w:w="0" w:type="dxa"/>
                    <w:right w:w="99" w:type="dxa"/>
                  </w:tcMar>
                  <w:vAlign w:val="center"/>
                  <w:hideMark/>
                </w:tcPr>
                <w:p w:rsidR="00F31506" w:rsidRPr="00F31506" w:rsidRDefault="00F31506" w:rsidP="00F31506">
                  <w:pPr>
                    <w:widowControl/>
                    <w:jc w:val="right"/>
                    <w:rPr>
                      <w:rFonts w:ascii="MS PGothic" w:eastAsia="MS PGothic" w:hAnsi="MS PGothic" w:cs="MS PGothic"/>
                      <w:kern w:val="0"/>
                      <w:sz w:val="24"/>
                      <w:szCs w:val="24"/>
                    </w:rPr>
                  </w:pPr>
                  <w:r w:rsidRPr="00F31506">
                    <w:rPr>
                      <w:rFonts w:ascii="MS PGothic" w:eastAsia="MS PGothic" w:hAnsi="MS PGothic" w:cs="MS PGothic"/>
                      <w:color w:val="000000"/>
                      <w:kern w:val="0"/>
                      <w:sz w:val="22"/>
                    </w:rPr>
                    <w:t>0.0009</w:t>
                  </w:r>
                </w:p>
              </w:tc>
              <w:tc>
                <w:tcPr>
                  <w:tcW w:w="1080" w:type="dxa"/>
                  <w:tcMar>
                    <w:top w:w="0" w:type="dxa"/>
                    <w:left w:w="99" w:type="dxa"/>
                    <w:bottom w:w="0" w:type="dxa"/>
                    <w:right w:w="99" w:type="dxa"/>
                  </w:tcMar>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color w:val="000000"/>
                      <w:kern w:val="0"/>
                      <w:sz w:val="22"/>
                    </w:rPr>
                    <w:t>–</w:t>
                  </w:r>
                  <w:r w:rsidRPr="00F31506">
                    <w:rPr>
                      <w:rFonts w:ascii="MS PGothic" w:eastAsia="MS PGothic" w:hAnsi="MS PGothic" w:cs="MS PGothic"/>
                      <w:kern w:val="0"/>
                      <w:sz w:val="24"/>
                      <w:szCs w:val="24"/>
                    </w:rPr>
                    <w:t>3.07</w:t>
                  </w:r>
                </w:p>
              </w:tc>
            </w:tr>
          </w:tbl>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b/>
                <w:bCs/>
                <w:kern w:val="0"/>
                <w:sz w:val="24"/>
                <w:szCs w:val="24"/>
                <w:u w:val="single"/>
              </w:rPr>
              <w:t>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975"/>
      </w:tblGrid>
      <w:tr w:rsidR="00F31506" w:rsidRPr="00F31506">
        <w:trPr>
          <w:tblCellSpacing w:w="5" w:type="dxa"/>
        </w:trPr>
        <w:tc>
          <w:tcPr>
            <w:tcW w:w="0" w:type="auto"/>
            <w:hideMark/>
          </w:tcPr>
          <w:p w:rsidR="00F31506" w:rsidRPr="00F31506" w:rsidRDefault="00F31506" w:rsidP="00F31506">
            <w:pPr>
              <w:widowControl/>
              <w:jc w:val="left"/>
              <w:divId w:val="1343631260"/>
              <w:rPr>
                <w:rFonts w:ascii="Helvetica" w:eastAsia="MS PGothic" w:hAnsi="Helvetica" w:cs="Helvetica"/>
                <w:kern w:val="0"/>
                <w:sz w:val="16"/>
                <w:szCs w:val="16"/>
              </w:rPr>
            </w:pPr>
            <w:r w:rsidRPr="00F31506">
              <w:rPr>
                <w:rFonts w:ascii="Helvetica" w:eastAsia="MS PGothic" w:hAnsi="Helvetica" w:cs="Helvetica"/>
                <w:kern w:val="0"/>
                <w:sz w:val="16"/>
                <w:szCs w:val="16"/>
              </w:rPr>
              <w:t>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 xml:space="preserve">-Sulfonyldiphenol was a weak binder. </w:t>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Endpoint study record: Additional toxicological information.013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2134253372"/>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IUC5-82351852-e960-4778-817a-98bfab209aca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10:41:27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928"/>
        <w:gridCol w:w="192"/>
        <w:gridCol w:w="197"/>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(reliable with restrictions)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published by a reviewed journal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08"/>
        <w:gridCol w:w="671"/>
        <w:gridCol w:w="416"/>
        <w:gridCol w:w="2231"/>
        <w:gridCol w:w="1422"/>
        <w:gridCol w:w="963"/>
        <w:gridCol w:w="632"/>
        <w:gridCol w:w="869"/>
        <w:gridCol w:w="937"/>
        <w:gridCol w:w="649"/>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Fang H, et al.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2003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Study of 202 natural, synthetic, and environmental chemicals for binding to the androgen receptor.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Chem Res Toxicol. 16(10):1338–1358.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Materials and methods </w:t>
      </w:r>
    </w:p>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Test materials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F31506" w:rsidRPr="00F31506">
        <w:trPr>
          <w:tblCellSpacing w:w="5" w:type="dxa"/>
        </w:trPr>
        <w:tc>
          <w:tcPr>
            <w:tcW w:w="0" w:type="auto"/>
            <w:hideMark/>
          </w:tcPr>
          <w:p w:rsidR="00F31506" w:rsidRPr="00F31506" w:rsidRDefault="00F31506" w:rsidP="00F31506">
            <w:pPr>
              <w:widowControl/>
              <w:jc w:val="left"/>
              <w:divId w:val="180153104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yes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539"/>
      </w:tblGrid>
      <w:tr w:rsidR="00F31506" w:rsidRPr="00F31506">
        <w:trPr>
          <w:tblCellSpacing w:w="5" w:type="dxa"/>
        </w:trPr>
        <w:tc>
          <w:tcPr>
            <w:tcW w:w="0" w:type="auto"/>
            <w:hideMark/>
          </w:tcPr>
          <w:p w:rsidR="00F31506" w:rsidRPr="00F31506" w:rsidRDefault="00F31506" w:rsidP="00F31506">
            <w:pPr>
              <w:widowControl/>
              <w:jc w:val="left"/>
              <w:divId w:val="172376821"/>
              <w:rPr>
                <w:rFonts w:ascii="Helvetica" w:eastAsia="MS PGothic" w:hAnsi="Helvetica" w:cs="Helvetica"/>
                <w:kern w:val="0"/>
                <w:sz w:val="16"/>
                <w:szCs w:val="16"/>
              </w:rPr>
            </w:pPr>
            <w:r w:rsidRPr="00F31506">
              <w:rPr>
                <w:rFonts w:ascii="Helvetica" w:eastAsia="MS PGothic" w:hAnsi="Helvetica" w:cs="Helvetica"/>
                <w:kern w:val="0"/>
                <w:sz w:val="16"/>
                <w:szCs w:val="16"/>
              </w:rPr>
              <w:t>supplied from Sigma</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purity: no data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648"/>
      </w:tblGrid>
      <w:tr w:rsidR="00F31506" w:rsidRPr="00F31506">
        <w:trPr>
          <w:tblCellSpacing w:w="5" w:type="dxa"/>
        </w:trPr>
        <w:tc>
          <w:tcPr>
            <w:tcW w:w="0" w:type="auto"/>
            <w:hideMark/>
          </w:tcPr>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23"/>
              <w:gridCol w:w="1185"/>
              <w:gridCol w:w="1185"/>
              <w:gridCol w:w="1185"/>
              <w:gridCol w:w="1185"/>
              <w:gridCol w:w="1185"/>
            </w:tblGrid>
            <w:tr w:rsidR="00F31506" w:rsidRPr="00F31506">
              <w:trPr>
                <w:tblCellSpacing w:w="0" w:type="dxa"/>
              </w:trPr>
              <w:tc>
                <w:tcPr>
                  <w:tcW w:w="11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16"/>
                      <w:szCs w:val="16"/>
                    </w:rPr>
                    <w:t>name</w:t>
                  </w:r>
                </w:p>
              </w:tc>
              <w:tc>
                <w:tcPr>
                  <w:tcW w:w="11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16"/>
                      <w:szCs w:val="16"/>
                    </w:rPr>
                    <w:t>CAS</w:t>
                  </w:r>
                </w:p>
              </w:tc>
              <w:tc>
                <w:tcPr>
                  <w:tcW w:w="11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16"/>
                      <w:szCs w:val="16"/>
                    </w:rPr>
                    <w:t>LogP</w:t>
                  </w:r>
                </w:p>
              </w:tc>
              <w:tc>
                <w:tcPr>
                  <w:tcW w:w="11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16"/>
                      <w:szCs w:val="16"/>
                    </w:rPr>
                    <w:t>IC</w:t>
                  </w:r>
                  <w:r w:rsidRPr="00F31506">
                    <w:rPr>
                      <w:rFonts w:ascii="Times New Roman" w:eastAsia="MS PGothic" w:hAnsi="Times New Roman" w:cs="Times New Roman"/>
                      <w:kern w:val="0"/>
                      <w:sz w:val="11"/>
                      <w:szCs w:val="11"/>
                    </w:rPr>
                    <w:t>50</w:t>
                  </w:r>
                </w:p>
              </w:tc>
              <w:tc>
                <w:tcPr>
                  <w:tcW w:w="11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16"/>
                      <w:szCs w:val="16"/>
                    </w:rPr>
                    <w:t>RBAa</w:t>
                  </w:r>
                </w:p>
              </w:tc>
              <w:tc>
                <w:tcPr>
                  <w:tcW w:w="11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16"/>
                      <w:szCs w:val="16"/>
                    </w:rPr>
                    <w:t>logRBA</w:t>
                  </w:r>
                </w:p>
              </w:tc>
            </w:tr>
            <w:tr w:rsidR="00F31506" w:rsidRPr="00F31506">
              <w:trPr>
                <w:tblCellSpacing w:w="0" w:type="dxa"/>
              </w:trPr>
              <w:tc>
                <w:tcPr>
                  <w:tcW w:w="11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16"/>
                      <w:szCs w:val="16"/>
                    </w:rPr>
                    <w:t>4,4'-sulfonyldiphenol</w:t>
                  </w:r>
                </w:p>
              </w:tc>
              <w:tc>
                <w:tcPr>
                  <w:tcW w:w="1185" w:type="dxa"/>
                  <w:tcBorders>
                    <w:top w:val="nil"/>
                    <w:left w:val="nil"/>
                    <w:bottom w:val="single" w:sz="8" w:space="0" w:color="auto"/>
                    <w:right w:val="single" w:sz="8" w:space="0" w:color="auto"/>
                  </w:tcBorders>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16"/>
                      <w:szCs w:val="16"/>
                    </w:rPr>
                    <w:t>80-09-1</w:t>
                  </w:r>
                </w:p>
              </w:tc>
              <w:tc>
                <w:tcPr>
                  <w:tcW w:w="1185" w:type="dxa"/>
                  <w:tcBorders>
                    <w:top w:val="nil"/>
                    <w:left w:val="nil"/>
                    <w:bottom w:val="single" w:sz="8" w:space="0" w:color="auto"/>
                    <w:right w:val="single" w:sz="8" w:space="0" w:color="auto"/>
                  </w:tcBorders>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16"/>
                      <w:szCs w:val="16"/>
                    </w:rPr>
                    <w:t>1.65</w:t>
                  </w:r>
                </w:p>
              </w:tc>
              <w:tc>
                <w:tcPr>
                  <w:tcW w:w="1185" w:type="dxa"/>
                  <w:tcBorders>
                    <w:top w:val="nil"/>
                    <w:left w:val="nil"/>
                    <w:bottom w:val="single" w:sz="8" w:space="0" w:color="auto"/>
                    <w:right w:val="single" w:sz="8" w:space="0" w:color="auto"/>
                  </w:tcBorders>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16"/>
                      <w:szCs w:val="16"/>
                    </w:rPr>
                    <w:t>3.75E-04</w:t>
                  </w:r>
                </w:p>
              </w:tc>
              <w:tc>
                <w:tcPr>
                  <w:tcW w:w="1185" w:type="dxa"/>
                  <w:tcBorders>
                    <w:top w:val="nil"/>
                    <w:left w:val="nil"/>
                    <w:bottom w:val="single" w:sz="8" w:space="0" w:color="auto"/>
                    <w:right w:val="single" w:sz="8" w:space="0" w:color="auto"/>
                  </w:tcBorders>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16"/>
                      <w:szCs w:val="16"/>
                    </w:rPr>
                    <w:t>0.0008</w:t>
                  </w:r>
                </w:p>
              </w:tc>
              <w:tc>
                <w:tcPr>
                  <w:tcW w:w="1185" w:type="dxa"/>
                  <w:tcBorders>
                    <w:top w:val="nil"/>
                    <w:left w:val="nil"/>
                    <w:bottom w:val="single" w:sz="8" w:space="0" w:color="auto"/>
                    <w:right w:val="single" w:sz="8" w:space="0" w:color="auto"/>
                  </w:tcBorders>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ChemBats2" w:eastAsia="MS PGothic" w:hAnsi="ChemBats2" w:cs="Helvetica"/>
                      <w:kern w:val="0"/>
                      <w:sz w:val="16"/>
                      <w:szCs w:val="16"/>
                    </w:rPr>
                    <w:t>-</w:t>
                  </w:r>
                  <w:r w:rsidRPr="00F31506">
                    <w:rPr>
                      <w:rFonts w:ascii="Times New Roman" w:eastAsia="MS PGothic" w:hAnsi="Times New Roman" w:cs="Times New Roman"/>
                      <w:kern w:val="0"/>
                      <w:sz w:val="16"/>
                      <w:szCs w:val="16"/>
                    </w:rPr>
                    <w:t>3.09</w:t>
                  </w:r>
                </w:p>
              </w:tc>
            </w:tr>
            <w:tr w:rsidR="00F31506" w:rsidRPr="00F31506">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bisphenol A</w:t>
                  </w:r>
                </w:p>
              </w:tc>
              <w:tc>
                <w:tcPr>
                  <w:tcW w:w="0" w:type="auto"/>
                  <w:tcBorders>
                    <w:top w:val="outset" w:sz="6" w:space="0" w:color="auto"/>
                    <w:left w:val="outset" w:sz="6" w:space="0" w:color="auto"/>
                    <w:bottom w:val="outset" w:sz="6" w:space="0" w:color="auto"/>
                    <w:right w:val="outset" w:sz="6" w:space="0" w:color="auto"/>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80 -05 -7 </w:t>
                  </w:r>
                </w:p>
              </w:tc>
              <w:tc>
                <w:tcPr>
                  <w:tcW w:w="0" w:type="auto"/>
                  <w:tcBorders>
                    <w:top w:val="outset" w:sz="6" w:space="0" w:color="auto"/>
                    <w:left w:val="outset" w:sz="6" w:space="0" w:color="auto"/>
                    <w:bottom w:val="outset" w:sz="6" w:space="0" w:color="auto"/>
                    <w:right w:val="outset" w:sz="6" w:space="0" w:color="auto"/>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3.64</w:t>
                  </w:r>
                </w:p>
              </w:tc>
              <w:tc>
                <w:tcPr>
                  <w:tcW w:w="0" w:type="auto"/>
                  <w:tcBorders>
                    <w:top w:val="outset" w:sz="6" w:space="0" w:color="auto"/>
                    <w:left w:val="outset" w:sz="6" w:space="0" w:color="auto"/>
                    <w:bottom w:val="outset" w:sz="6" w:space="0" w:color="auto"/>
                    <w:right w:val="outset" w:sz="6" w:space="0" w:color="auto"/>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7.50E-05</w:t>
                  </w:r>
                </w:p>
              </w:tc>
              <w:tc>
                <w:tcPr>
                  <w:tcW w:w="0" w:type="auto"/>
                  <w:tcBorders>
                    <w:top w:val="outset" w:sz="6" w:space="0" w:color="auto"/>
                    <w:left w:val="outset" w:sz="6" w:space="0" w:color="auto"/>
                    <w:bottom w:val="outset" w:sz="6" w:space="0" w:color="auto"/>
                    <w:right w:val="outset" w:sz="6" w:space="0" w:color="auto"/>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0.0041</w:t>
                  </w:r>
                </w:p>
              </w:tc>
              <w:tc>
                <w:tcPr>
                  <w:tcW w:w="0" w:type="auto"/>
                  <w:tcBorders>
                    <w:top w:val="outset" w:sz="6" w:space="0" w:color="auto"/>
                    <w:left w:val="outset" w:sz="6" w:space="0" w:color="auto"/>
                    <w:bottom w:val="outset" w:sz="6" w:space="0" w:color="auto"/>
                    <w:right w:val="outset" w:sz="6" w:space="0" w:color="auto"/>
                  </w:tcBorders>
                  <w:vAlign w:val="cente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Helvetica" w:eastAsia="MS PGothic" w:hAnsi="Helvetica" w:cs="Helvetica"/>
                      <w:kern w:val="0"/>
                      <w:sz w:val="16"/>
                      <w:szCs w:val="16"/>
                    </w:rPr>
                    <w:t> -2.39</w:t>
                  </w:r>
                </w:p>
              </w:tc>
            </w:tr>
          </w:tbl>
          <w:p w:rsidR="00F31506" w:rsidRPr="00F31506" w:rsidRDefault="00F31506" w:rsidP="00F31506">
            <w:pPr>
              <w:widowControl/>
              <w:jc w:val="left"/>
              <w:rPr>
                <w:rFonts w:ascii="MS PGothic" w:eastAsia="MS PGothic" w:hAnsi="MS PGothic" w:cs="MS PGothic"/>
                <w:kern w:val="0"/>
                <w:sz w:val="24"/>
                <w:szCs w:val="24"/>
              </w:rPr>
            </w:pP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074"/>
      </w:tblGrid>
      <w:tr w:rsidR="00F31506" w:rsidRPr="00F31506">
        <w:trPr>
          <w:tblCellSpacing w:w="5" w:type="dxa"/>
        </w:trPr>
        <w:tc>
          <w:tcPr>
            <w:tcW w:w="0" w:type="auto"/>
            <w:hideMark/>
          </w:tcPr>
          <w:p w:rsidR="00F31506" w:rsidRPr="00F31506" w:rsidRDefault="00F31506" w:rsidP="00F31506">
            <w:pPr>
              <w:widowControl/>
              <w:jc w:val="left"/>
              <w:divId w:val="594704805"/>
              <w:rPr>
                <w:rFonts w:ascii="Helvetica" w:eastAsia="MS PGothic" w:hAnsi="Helvetica" w:cs="Helvetica"/>
                <w:kern w:val="0"/>
                <w:sz w:val="16"/>
                <w:szCs w:val="16"/>
              </w:rPr>
            </w:pPr>
            <w:r w:rsidRPr="00F31506">
              <w:rPr>
                <w:rFonts w:ascii="Helvetica" w:eastAsia="MS PGothic" w:hAnsi="Helvetica" w:cs="Helvetica"/>
                <w:kern w:val="0"/>
                <w:sz w:val="16"/>
                <w:szCs w:val="16"/>
              </w:rPr>
              <w:t>IC50 of 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-sulfonyldiphenol was 3.75E-04.</w:t>
            </w:r>
            <w:r>
              <w:rPr>
                <w:rFonts w:ascii="Helvetica" w:eastAsia="MS PGothic" w:hAnsi="Helvetica" w:cs="Helvetica"/>
                <w:kern w:val="0"/>
                <w:sz w:val="16"/>
                <w:szCs w:val="16"/>
              </w:rPr>
              <w:br/>
            </w:r>
            <w:r w:rsidRPr="00F31506">
              <w:rPr>
                <w:rFonts w:ascii="Helvetica" w:eastAsia="MS PGothic" w:hAnsi="Helvetica" w:cs="Helvetica"/>
                <w:kern w:val="0"/>
                <w:sz w:val="16"/>
                <w:szCs w:val="16"/>
              </w:rPr>
              <w:t>RBA was 0.0008, and logRBA was -3.09.</w:t>
            </w:r>
            <w:r>
              <w:rPr>
                <w:rFonts w:ascii="Helvetica" w:eastAsia="MS PGothic" w:hAnsi="Helvetica" w:cs="Helvetica"/>
                <w:kern w:val="0"/>
                <w:sz w:val="16"/>
                <w:szCs w:val="16"/>
              </w:rPr>
              <w:br/>
            </w:r>
            <w:r w:rsidRPr="00F31506">
              <w:rPr>
                <w:rFonts w:ascii="Helvetica" w:eastAsia="MS PGothic" w:hAnsi="Helvetica" w:cs="Helvetica"/>
                <w:kern w:val="0"/>
                <w:sz w:val="16"/>
                <w:szCs w:val="16"/>
              </w:rPr>
              <w:t>4</w:t>
            </w:r>
            <w:proofErr w:type="gramStart"/>
            <w:r w:rsidRPr="00F31506">
              <w:rPr>
                <w:rFonts w:ascii="Helvetica" w:eastAsia="MS PGothic" w:hAnsi="Helvetica" w:cs="Helvetica"/>
                <w:kern w:val="0"/>
                <w:sz w:val="16"/>
                <w:szCs w:val="16"/>
              </w:rPr>
              <w:t>,4’</w:t>
            </w:r>
            <w:proofErr w:type="gramEnd"/>
            <w:r w:rsidRPr="00F31506">
              <w:rPr>
                <w:rFonts w:ascii="Helvetica" w:eastAsia="MS PGothic" w:hAnsi="Helvetica" w:cs="Helvetica"/>
                <w:kern w:val="0"/>
                <w:sz w:val="16"/>
                <w:szCs w:val="16"/>
              </w:rPr>
              <w:t>-Sulfonyldiphenol can activate the estrogen receptor.</w:t>
            </w:r>
            <w:r>
              <w:rPr>
                <w:rFonts w:ascii="Helvetica" w:eastAsia="MS PGothic" w:hAnsi="Helvetica" w:cs="Helvetica"/>
                <w:kern w:val="0"/>
                <w:sz w:val="16"/>
                <w:szCs w:val="16"/>
              </w:rPr>
              <w:br/>
            </w:r>
          </w:p>
        </w:tc>
      </w:tr>
    </w:tbl>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lastRenderedPageBreak/>
        <w:t xml:space="preserve">Endpoint study record: Additional toxicological information.014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641348625"/>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IUC5-12a5961a-d4c4-4a42-a7e6-5cbb11f850b3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10:41:27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928"/>
        <w:gridCol w:w="192"/>
        <w:gridCol w:w="197"/>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Study result type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experimental result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Reliability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 (reliable with restrictions)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Rationale for reliability incl. deficiencies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published by a reviewed journal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Data source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Reference </w:t>
      </w:r>
    </w:p>
    <w:tbl>
      <w:tblPr>
        <w:tblW w:w="0" w:type="auto"/>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26"/>
        <w:gridCol w:w="645"/>
        <w:gridCol w:w="416"/>
        <w:gridCol w:w="2286"/>
        <w:gridCol w:w="1256"/>
        <w:gridCol w:w="992"/>
        <w:gridCol w:w="645"/>
        <w:gridCol w:w="894"/>
        <w:gridCol w:w="972"/>
        <w:gridCol w:w="666"/>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type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Author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Year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Bibliographic source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Testing laboratory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Owner company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Company study no.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center"/>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Report date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publication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Laws, S.C.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2006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Nature of the binding interaction for 50 structurally diverse chemical with rat estrogen receptors.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Toxicol Sci. 94(1):46-56.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Results and discussions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F31506" w:rsidRPr="00F31506">
        <w:trPr>
          <w:tblCellSpacing w:w="5" w:type="dxa"/>
        </w:trPr>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18"/>
                <w:szCs w:val="18"/>
              </w:rPr>
              <w:t>Results from Lineweaver-Burk Double Reciprocal and Slot Replots:</w:t>
            </w:r>
            <w:r w:rsidRPr="00F31506">
              <w:rPr>
                <w:rFonts w:ascii="Arial" w:eastAsia="MS PGothic" w:hAnsi="Arial" w:cs="Arial"/>
                <w:kern w:val="0"/>
                <w:sz w:val="18"/>
                <w:szCs w:val="18"/>
              </w:rPr>
              <w:t>K</w:t>
            </w:r>
            <w:r w:rsidRPr="00F31506">
              <w:rPr>
                <w:rFonts w:ascii="Times New Roman" w:eastAsia="MS PGothic" w:hAnsi="Times New Roman" w:cs="Times New Roman"/>
                <w:kern w:val="0"/>
                <w:sz w:val="12"/>
                <w:szCs w:val="12"/>
              </w:rPr>
              <w:t>i</w:t>
            </w:r>
            <w:r w:rsidRPr="00F31506">
              <w:rPr>
                <w:rFonts w:ascii="Times New Roman" w:eastAsia="MS PGothic" w:hAnsi="Times New Roman" w:cs="Times New Roman"/>
                <w:kern w:val="0"/>
                <w:sz w:val="18"/>
                <w:szCs w:val="18"/>
              </w:rPr>
              <w:t>Concentrations for Chemicals Demonstrating</w:t>
            </w:r>
          </w:p>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18"/>
                <w:szCs w:val="18"/>
              </w:rPr>
              <w:t>True Competitive Inhibition of ER Binding</w:t>
            </w:r>
          </w:p>
          <w:tbl>
            <w:tblPr>
              <w:tblW w:w="0" w:type="auto"/>
              <w:tblCellSpacing w:w="0" w:type="dxa"/>
              <w:tblCellMar>
                <w:left w:w="0" w:type="dxa"/>
                <w:right w:w="0" w:type="dxa"/>
              </w:tblCellMar>
              <w:tblLook w:val="04A0" w:firstRow="1" w:lastRow="0" w:firstColumn="1" w:lastColumn="0" w:noHBand="0" w:noVBand="1"/>
            </w:tblPr>
            <w:tblGrid>
              <w:gridCol w:w="1405"/>
              <w:gridCol w:w="2056"/>
              <w:gridCol w:w="1987"/>
              <w:gridCol w:w="2319"/>
              <w:gridCol w:w="1871"/>
            </w:tblGrid>
            <w:tr w:rsidR="00F31506" w:rsidRPr="00F31506">
              <w:trPr>
                <w:tblCellSpacing w:w="0" w:type="dxa"/>
              </w:trPr>
              <w:tc>
                <w:tcPr>
                  <w:tcW w:w="1473" w:type="dxa"/>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16"/>
                      <w:szCs w:val="16"/>
                    </w:rPr>
                    <w:t> </w:t>
                  </w:r>
                </w:p>
              </w:tc>
              <w:tc>
                <w:tcPr>
                  <w:tcW w:w="2100" w:type="dxa"/>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16"/>
                      <w:szCs w:val="16"/>
                    </w:rPr>
                    <w:t> </w:t>
                  </w:r>
                </w:p>
              </w:tc>
              <w:tc>
                <w:tcPr>
                  <w:tcW w:w="2100" w:type="dxa"/>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16"/>
                      <w:szCs w:val="16"/>
                    </w:rPr>
                    <w:t> </w:t>
                  </w:r>
                </w:p>
              </w:tc>
              <w:tc>
                <w:tcPr>
                  <w:tcW w:w="4410" w:type="dxa"/>
                  <w:gridSpan w:val="2"/>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16"/>
                      <w:szCs w:val="16"/>
                    </w:rPr>
                    <w:t>Lineweaver-Burk plots</w:t>
                  </w:r>
                </w:p>
              </w:tc>
            </w:tr>
            <w:tr w:rsidR="00F31506" w:rsidRPr="00F31506">
              <w:trPr>
                <w:tblCellSpacing w:w="0" w:type="dxa"/>
              </w:trPr>
              <w:tc>
                <w:tcPr>
                  <w:tcW w:w="1473" w:type="dxa"/>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16"/>
                      <w:szCs w:val="16"/>
                    </w:rPr>
                    <w:t>CAS No.</w:t>
                  </w:r>
                </w:p>
              </w:tc>
              <w:tc>
                <w:tcPr>
                  <w:tcW w:w="2100" w:type="dxa"/>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16"/>
                      <w:szCs w:val="16"/>
                    </w:rPr>
                    <w:t>IUPAC chemical name</w:t>
                  </w:r>
                </w:p>
              </w:tc>
              <w:tc>
                <w:tcPr>
                  <w:tcW w:w="2100" w:type="dxa"/>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16"/>
                      <w:szCs w:val="16"/>
                    </w:rPr>
                    <w:t>Inhibition plot IC</w:t>
                  </w:r>
                  <w:r w:rsidRPr="00F31506">
                    <w:rPr>
                      <w:rFonts w:ascii="Times New Roman" w:eastAsia="MS PGothic" w:hAnsi="Times New Roman" w:cs="Times New Roman"/>
                      <w:kern w:val="0"/>
                      <w:sz w:val="11"/>
                      <w:szCs w:val="11"/>
                    </w:rPr>
                    <w:t>50</w:t>
                  </w:r>
                  <w:r w:rsidRPr="00F31506">
                    <w:rPr>
                      <w:rFonts w:ascii="Times New Roman" w:eastAsia="MS PGothic" w:hAnsi="Times New Roman" w:cs="Times New Roman"/>
                      <w:kern w:val="0"/>
                      <w:sz w:val="16"/>
                      <w:szCs w:val="16"/>
                    </w:rPr>
                    <w:t>(lM)</w:t>
                  </w:r>
                </w:p>
              </w:tc>
              <w:tc>
                <w:tcPr>
                  <w:tcW w:w="2415" w:type="dxa"/>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16"/>
                      <w:szCs w:val="16"/>
                    </w:rPr>
                    <w:t>K</w:t>
                  </w:r>
                  <w:r w:rsidRPr="00F31506">
                    <w:rPr>
                      <w:rFonts w:ascii="Times New Roman" w:eastAsia="MS PGothic" w:hAnsi="Times New Roman" w:cs="Times New Roman"/>
                      <w:kern w:val="0"/>
                      <w:sz w:val="11"/>
                      <w:szCs w:val="11"/>
                    </w:rPr>
                    <w:t>i</w:t>
                  </w:r>
                  <w:r w:rsidRPr="00F31506">
                    <w:rPr>
                      <w:rFonts w:ascii="Times New Roman" w:eastAsia="MS PGothic" w:hAnsi="Times New Roman" w:cs="Times New Roman"/>
                      <w:kern w:val="0"/>
                      <w:sz w:val="16"/>
                      <w:szCs w:val="16"/>
                    </w:rPr>
                    <w:t>(lM)</w:t>
                  </w:r>
                  <w:r w:rsidRPr="00F31506">
                    <w:rPr>
                      <w:rFonts w:ascii="Helvetica" w:eastAsia="MS PGothic" w:hAnsi="Helvetica" w:cs="Helvetica"/>
                      <w:kern w:val="0"/>
                      <w:sz w:val="16"/>
                      <w:szCs w:val="16"/>
                    </w:rPr>
                    <w:t>Mean±SE (n =2)</w:t>
                  </w:r>
                </w:p>
              </w:tc>
              <w:tc>
                <w:tcPr>
                  <w:tcW w:w="1995" w:type="dxa"/>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16"/>
                      <w:szCs w:val="16"/>
                    </w:rPr>
                    <w:t>Range tested (lM)</w:t>
                  </w:r>
                </w:p>
              </w:tc>
            </w:tr>
            <w:tr w:rsidR="00F31506" w:rsidRPr="00F31506">
              <w:trPr>
                <w:tblCellSpacing w:w="0" w:type="dxa"/>
              </w:trPr>
              <w:tc>
                <w:tcPr>
                  <w:tcW w:w="1473" w:type="dxa"/>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16"/>
                      <w:szCs w:val="16"/>
                    </w:rPr>
                    <w:t>80-09-1</w:t>
                  </w:r>
                </w:p>
              </w:tc>
              <w:tc>
                <w:tcPr>
                  <w:tcW w:w="2100" w:type="dxa"/>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16"/>
                      <w:szCs w:val="16"/>
                    </w:rPr>
                    <w:t>4,4'-Sulfonyldiphenol</w:t>
                  </w:r>
                </w:p>
              </w:tc>
              <w:tc>
                <w:tcPr>
                  <w:tcW w:w="2100" w:type="dxa"/>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16"/>
                      <w:szCs w:val="16"/>
                    </w:rPr>
                    <w:t>64.0</w:t>
                  </w:r>
                </w:p>
              </w:tc>
              <w:tc>
                <w:tcPr>
                  <w:tcW w:w="2415" w:type="dxa"/>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16"/>
                      <w:szCs w:val="16"/>
                    </w:rPr>
                    <w:t>82.4 ± 10</w:t>
                  </w:r>
                </w:p>
              </w:tc>
              <w:tc>
                <w:tcPr>
                  <w:tcW w:w="1995" w:type="dxa"/>
                  <w:tcMar>
                    <w:top w:w="0" w:type="dxa"/>
                    <w:left w:w="108" w:type="dxa"/>
                    <w:bottom w:w="0" w:type="dxa"/>
                    <w:right w:w="108" w:type="dxa"/>
                  </w:tcMar>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Times New Roman" w:eastAsia="MS PGothic" w:hAnsi="Times New Roman" w:cs="Times New Roman"/>
                      <w:kern w:val="0"/>
                      <w:sz w:val="16"/>
                      <w:szCs w:val="16"/>
                    </w:rPr>
                    <w:t>10–100</w:t>
                  </w:r>
                </w:p>
              </w:tc>
            </w:tr>
          </w:tbl>
          <w:p w:rsidR="00F31506" w:rsidRPr="00F31506" w:rsidRDefault="00F31506" w:rsidP="00F31506">
            <w:pPr>
              <w:widowControl/>
              <w:jc w:val="left"/>
              <w:rPr>
                <w:rFonts w:ascii="MS PGothic" w:eastAsia="MS PGothic" w:hAnsi="MS PGothic" w:cs="MS PGothic"/>
                <w:kern w:val="0"/>
                <w:sz w:val="24"/>
                <w:szCs w:val="24"/>
              </w:rPr>
            </w:pP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Applicant's summary and conclusion </w:t>
      </w:r>
    </w:p>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030"/>
      </w:tblGrid>
      <w:tr w:rsidR="00F31506" w:rsidRPr="00F31506">
        <w:trPr>
          <w:tblCellSpacing w:w="5" w:type="dxa"/>
        </w:trPr>
        <w:tc>
          <w:tcPr>
            <w:tcW w:w="0" w:type="auto"/>
            <w:hideMark/>
          </w:tcPr>
          <w:p w:rsidR="00F31506" w:rsidRPr="00F31506" w:rsidRDefault="00F31506" w:rsidP="00F31506">
            <w:pPr>
              <w:widowControl/>
              <w:jc w:val="left"/>
              <w:divId w:val="626854156"/>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4,4’-Sulfonyldiphenol can activate the estrogen receptor </w:t>
            </w:r>
          </w:p>
        </w:tc>
      </w:tr>
    </w:tbl>
    <w:p w:rsidR="003934AB" w:rsidRPr="003934AB" w:rsidRDefault="003934AB" w:rsidP="00072462">
      <w:pPr>
        <w:keepNext/>
        <w:widowControl/>
        <w:spacing w:before="360"/>
        <w:jc w:val="left"/>
        <w:rPr>
          <w:rFonts w:ascii="Helvetica" w:eastAsia="MS PGothic" w:hAnsi="Helvetica" w:cs="Helvetica"/>
          <w:b/>
          <w:bCs/>
          <w:kern w:val="0"/>
          <w:sz w:val="32"/>
          <w:szCs w:val="32"/>
        </w:rPr>
      </w:pPr>
      <w:r w:rsidRPr="003934AB">
        <w:rPr>
          <w:rFonts w:ascii="Helvetica" w:eastAsia="MS PGothic" w:hAnsi="Helvetica" w:cs="Helvetica"/>
          <w:b/>
          <w:bCs/>
          <w:kern w:val="0"/>
          <w:sz w:val="32"/>
          <w:szCs w:val="32"/>
        </w:rPr>
        <w:br w:type="page"/>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lastRenderedPageBreak/>
        <w:t xml:space="preserve">12 Literature search </w:t>
      </w:r>
    </w:p>
    <w:p w:rsidR="00F31506" w:rsidRPr="00F31506" w:rsidRDefault="00F31506" w:rsidP="00072462">
      <w:pPr>
        <w:keepNext/>
        <w:widowControl/>
        <w:spacing w:before="240"/>
        <w:jc w:val="left"/>
        <w:rPr>
          <w:rFonts w:ascii="Helvetica" w:eastAsia="MS PGothic" w:hAnsi="Helvetica" w:cs="Helvetica"/>
          <w:b/>
          <w:bCs/>
          <w:i/>
          <w:iCs/>
          <w:kern w:val="0"/>
          <w:sz w:val="30"/>
          <w:szCs w:val="30"/>
        </w:rPr>
      </w:pPr>
      <w:r w:rsidRPr="00F31506">
        <w:rPr>
          <w:rFonts w:ascii="Helvetica" w:eastAsia="MS PGothic" w:hAnsi="Helvetica" w:cs="Helvetica"/>
          <w:b/>
          <w:bCs/>
          <w:i/>
          <w:iCs/>
          <w:kern w:val="0"/>
          <w:sz w:val="30"/>
          <w:szCs w:val="30"/>
        </w:rPr>
        <w:t xml:space="preserve">Additional information: Literature search.001 </w:t>
      </w:r>
    </w:p>
    <w:tbl>
      <w:tblPr>
        <w:tblW w:w="0" w:type="auto"/>
        <w:tblCellSpacing w:w="5" w:type="dxa"/>
        <w:tblCellMar>
          <w:left w:w="0" w:type="dxa"/>
          <w:right w:w="0" w:type="dxa"/>
        </w:tblCellMar>
        <w:tblLook w:val="04A0" w:firstRow="1" w:lastRow="0" w:firstColumn="1" w:lastColumn="0" w:noHBand="0" w:noVBand="1"/>
      </w:tblPr>
      <w:tblGrid>
        <w:gridCol w:w="1038"/>
        <w:gridCol w:w="84"/>
        <w:gridCol w:w="4338"/>
      </w:tblGrid>
      <w:tr w:rsidR="00F31506" w:rsidRPr="00F31506">
        <w:trPr>
          <w:tblCellSpacing w:w="5" w:type="dxa"/>
        </w:trPr>
        <w:tc>
          <w:tcPr>
            <w:tcW w:w="0" w:type="auto"/>
            <w:hideMark/>
          </w:tcPr>
          <w:p w:rsidR="00F31506" w:rsidRPr="00F31506" w:rsidRDefault="00F31506" w:rsidP="00F31506">
            <w:pPr>
              <w:widowControl/>
              <w:jc w:val="left"/>
              <w:divId w:val="240064130"/>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IUC5-7c11a9dd-a5c5-4ce6-bc4b-91f0cbdb2fa0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Mariko / National Institute of Health Sciences / Tokyo / Japan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2014-03-17 10:57:31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
        <w:gridCol w:w="149"/>
      </w:tblGrid>
      <w:tr w:rsidR="00F31506" w:rsidRPr="00F31506">
        <w:trPr>
          <w:tblCellSpacing w:w="5" w:type="dxa"/>
        </w:trPr>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60"/>
        <w:jc w:val="left"/>
        <w:rPr>
          <w:rFonts w:ascii="Helvetica" w:eastAsia="MS PGothic" w:hAnsi="Helvetica" w:cs="Helvetica"/>
          <w:b/>
          <w:bCs/>
          <w:kern w:val="0"/>
          <w:sz w:val="20"/>
          <w:szCs w:val="20"/>
        </w:rPr>
      </w:pPr>
      <w:r w:rsidRPr="00F31506">
        <w:rPr>
          <w:rFonts w:ascii="Helvetica" w:eastAsia="MS PGothic" w:hAnsi="Helvetica" w:cs="Helvetica"/>
          <w:b/>
          <w:bCs/>
          <w:kern w:val="0"/>
          <w:sz w:val="20"/>
          <w:szCs w:val="20"/>
        </w:rPr>
        <w:t xml:space="preserve">Literature Search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2"/>
        <w:gridCol w:w="4086"/>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Date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2012-11-29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National Technical Information Service: 26 hits. Select 6. </w:t>
            </w:r>
          </w:p>
        </w:tc>
      </w:tr>
    </w:tbl>
    <w:p w:rsidR="00F31506" w:rsidRPr="00F31506" w:rsidRDefault="00F31506" w:rsidP="00F31506">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2"/>
        <w:gridCol w:w="2468"/>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Date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2012-11-26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PubMed search: 21 hits. Select 7. </w:t>
            </w:r>
          </w:p>
        </w:tc>
      </w:tr>
    </w:tbl>
    <w:p w:rsidR="00F31506" w:rsidRPr="00F31506" w:rsidRDefault="00F31506" w:rsidP="00F31506">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2"/>
        <w:gridCol w:w="2610"/>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Date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2012-11-26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TOXNET search: 20 hits. Select 11. </w:t>
            </w:r>
          </w:p>
        </w:tc>
      </w:tr>
    </w:tbl>
    <w:p w:rsidR="00F31506" w:rsidRPr="00F31506" w:rsidRDefault="00F31506" w:rsidP="00F31506">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2"/>
        <w:gridCol w:w="8966"/>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Date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2012-11-20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ICHA website search.</w:t>
            </w:r>
            <w:r>
              <w:rPr>
                <w:rFonts w:ascii="Helvetica" w:eastAsia="MS PGothic" w:hAnsi="Helvetica" w:cs="Helvetica"/>
                <w:kern w:val="0"/>
                <w:sz w:val="16"/>
                <w:szCs w:val="16"/>
              </w:rPr>
              <w:br/>
            </w:r>
            <w:r w:rsidRPr="00F31506">
              <w:rPr>
                <w:rFonts w:ascii="Helvetica" w:eastAsia="MS PGothic" w:hAnsi="Helvetica" w:cs="Helvetica"/>
                <w:kern w:val="0"/>
                <w:sz w:val="16"/>
                <w:szCs w:val="16"/>
              </w:rPr>
              <w:t>Acute Tox: oral 5, Dermal 2, Other 2, Irritation: Skin 5, Eye 4, Sensitization: 3, Repeat Tox</w:t>
            </w:r>
            <w:proofErr w:type="gramStart"/>
            <w:r w:rsidRPr="00F31506">
              <w:rPr>
                <w:rFonts w:ascii="Helvetica" w:eastAsia="MS PGothic" w:hAnsi="Helvetica" w:cs="Helvetica"/>
                <w:kern w:val="0"/>
                <w:sz w:val="16"/>
                <w:szCs w:val="16"/>
              </w:rPr>
              <w:t>:3</w:t>
            </w:r>
            <w:proofErr w:type="gramEnd"/>
            <w:r w:rsidRPr="00F31506">
              <w:rPr>
                <w:rFonts w:ascii="Helvetica" w:eastAsia="MS PGothic" w:hAnsi="Helvetica" w:cs="Helvetica"/>
                <w:kern w:val="0"/>
                <w:sz w:val="16"/>
                <w:szCs w:val="16"/>
              </w:rPr>
              <w:t xml:space="preserve">, Genetic Tox: in vitro 10 , in vivo 1., Repro Tox: 1. </w:t>
            </w:r>
            <w:r>
              <w:rPr>
                <w:rFonts w:ascii="Helvetica" w:eastAsia="MS PGothic" w:hAnsi="Helvetica" w:cs="Helvetica"/>
                <w:kern w:val="0"/>
                <w:sz w:val="16"/>
                <w:szCs w:val="16"/>
              </w:rPr>
              <w:br/>
            </w:r>
            <w:r w:rsidRPr="00F31506">
              <w:rPr>
                <w:rFonts w:ascii="Helvetica" w:eastAsia="MS PGothic" w:hAnsi="Helvetica" w:cs="Helvetica"/>
                <w:kern w:val="0"/>
                <w:sz w:val="16"/>
                <w:szCs w:val="16"/>
              </w:rPr>
              <w:t xml:space="preserve">Select all. </w:t>
            </w:r>
          </w:p>
        </w:tc>
      </w:tr>
    </w:tbl>
    <w:p w:rsidR="00F31506" w:rsidRPr="00F31506" w:rsidRDefault="00F31506" w:rsidP="00F31506">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2"/>
        <w:gridCol w:w="8966"/>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Date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2012-10-31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CCRIS search. In mutagenicity </w:t>
            </w:r>
            <w:proofErr w:type="gramStart"/>
            <w:r w:rsidRPr="00F31506">
              <w:rPr>
                <w:rFonts w:ascii="Helvetica" w:eastAsia="MS PGothic" w:hAnsi="Helvetica" w:cs="Helvetica"/>
                <w:kern w:val="0"/>
                <w:sz w:val="16"/>
                <w:szCs w:val="16"/>
              </w:rPr>
              <w:t>studies(</w:t>
            </w:r>
            <w:proofErr w:type="gramEnd"/>
            <w:r w:rsidRPr="00F31506">
              <w:rPr>
                <w:rFonts w:ascii="Helvetica" w:eastAsia="MS PGothic" w:hAnsi="Helvetica" w:cs="Helvetica"/>
                <w:kern w:val="0"/>
                <w:sz w:val="16"/>
                <w:szCs w:val="16"/>
              </w:rPr>
              <w:t xml:space="preserve">Mouse Lymphoma (3) and Ames study (25) on Bisphenol S, positive data was not observed. </w:t>
            </w:r>
          </w:p>
        </w:tc>
      </w:tr>
    </w:tbl>
    <w:p w:rsidR="00F31506" w:rsidRPr="00F31506" w:rsidRDefault="00F31506" w:rsidP="00F31506">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2"/>
        <w:gridCol w:w="2530"/>
      </w:tblGrid>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Date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2012-09-18 </w:t>
            </w:r>
          </w:p>
        </w:tc>
      </w:tr>
      <w:tr w:rsidR="00F31506" w:rsidRPr="00F31506">
        <w:trPr>
          <w:tblCellSpacing w:w="5" w:type="dxa"/>
        </w:trPr>
        <w:tc>
          <w:tcPr>
            <w:tcW w:w="300" w:type="dxa"/>
            <w:hideMark/>
          </w:tcPr>
          <w:p w:rsidR="00F31506" w:rsidRPr="00F31506" w:rsidRDefault="00F31506" w:rsidP="00F31506">
            <w:pPr>
              <w:widowControl/>
              <w:jc w:val="righ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TOXNET search: 19 hit. Select 11. </w:t>
            </w:r>
          </w:p>
        </w:tc>
      </w:tr>
    </w:tbl>
    <w:p w:rsidR="003934AB" w:rsidRPr="003934AB" w:rsidRDefault="003934AB" w:rsidP="00072462">
      <w:pPr>
        <w:keepNext/>
        <w:widowControl/>
        <w:spacing w:before="360"/>
        <w:jc w:val="left"/>
        <w:rPr>
          <w:rFonts w:ascii="Helvetica" w:eastAsia="MS PGothic" w:hAnsi="Helvetica" w:cs="Helvetica"/>
          <w:b/>
          <w:bCs/>
          <w:kern w:val="0"/>
          <w:sz w:val="32"/>
          <w:szCs w:val="32"/>
        </w:rPr>
      </w:pPr>
      <w:r w:rsidRPr="003934AB">
        <w:rPr>
          <w:rFonts w:ascii="Helvetica" w:eastAsia="MS PGothic" w:hAnsi="Helvetica" w:cs="Helvetica"/>
          <w:b/>
          <w:bCs/>
          <w:kern w:val="0"/>
          <w:sz w:val="32"/>
          <w:szCs w:val="32"/>
        </w:rPr>
        <w:br w:type="page"/>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lastRenderedPageBreak/>
        <w:t xml:space="preserve">14 Information requirements </w:t>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t xml:space="preserve">14.2 Alternative name request </w:t>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bookmarkStart w:id="1" w:name="IUC5-dd81f813-bcef-42d0-8d17-d812a1de31e"/>
      <w:r w:rsidRPr="00F31506">
        <w:rPr>
          <w:rFonts w:ascii="Helvetica" w:eastAsia="MS PGothic" w:hAnsi="Helvetica" w:cs="Helvetica"/>
          <w:b/>
          <w:bCs/>
          <w:kern w:val="0"/>
          <w:sz w:val="32"/>
          <w:szCs w:val="32"/>
          <w:u w:val="single"/>
        </w:rPr>
        <w:t>Reference substance: 4</w:t>
      </w:r>
      <w:proofErr w:type="gramStart"/>
      <w:r w:rsidRPr="00F31506">
        <w:rPr>
          <w:rFonts w:ascii="Helvetica" w:eastAsia="MS PGothic" w:hAnsi="Helvetica" w:cs="Helvetica"/>
          <w:b/>
          <w:bCs/>
          <w:kern w:val="0"/>
          <w:sz w:val="32"/>
          <w:szCs w:val="32"/>
          <w:u w:val="single"/>
        </w:rPr>
        <w:t>,4'</w:t>
      </w:r>
      <w:proofErr w:type="gramEnd"/>
      <w:r w:rsidRPr="00F31506">
        <w:rPr>
          <w:rFonts w:ascii="Helvetica" w:eastAsia="MS PGothic" w:hAnsi="Helvetica" w:cs="Helvetica"/>
          <w:b/>
          <w:bCs/>
          <w:kern w:val="0"/>
          <w:sz w:val="32"/>
          <w:szCs w:val="32"/>
          <w:u w:val="single"/>
        </w:rPr>
        <w:t xml:space="preserve">-Sulfonylbisphenol </w:t>
      </w:r>
      <w:bookmarkEnd w:id="1"/>
    </w:p>
    <w:tbl>
      <w:tblPr>
        <w:tblW w:w="0" w:type="auto"/>
        <w:tblCellSpacing w:w="5" w:type="dxa"/>
        <w:tblCellMar>
          <w:left w:w="0" w:type="dxa"/>
          <w:right w:w="0" w:type="dxa"/>
        </w:tblCellMar>
        <w:tblLook w:val="04A0" w:firstRow="1" w:lastRow="0" w:firstColumn="1" w:lastColumn="0" w:noHBand="0" w:noVBand="1"/>
      </w:tblPr>
      <w:tblGrid>
        <w:gridCol w:w="1038"/>
        <w:gridCol w:w="84"/>
        <w:gridCol w:w="3396"/>
      </w:tblGrid>
      <w:tr w:rsidR="00F31506" w:rsidRPr="00F31506">
        <w:trPr>
          <w:tblCellSpacing w:w="5" w:type="dxa"/>
        </w:trPr>
        <w:tc>
          <w:tcPr>
            <w:tcW w:w="0" w:type="auto"/>
            <w:hideMark/>
          </w:tcPr>
          <w:p w:rsidR="00F31506" w:rsidRPr="00F31506" w:rsidRDefault="00F31506" w:rsidP="00F31506">
            <w:pPr>
              <w:widowControl/>
              <w:jc w:val="left"/>
              <w:divId w:val="397478323"/>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IUC5-dd81f813-bcef-42d0-8d17-d812a1de31ea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2012-12-25 09:34:20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General information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148"/>
        <w:gridCol w:w="1636"/>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Reference substance name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4,4'-Sulfonylbisphenol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EC inventory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54"/>
        <w:gridCol w:w="800"/>
        <w:gridCol w:w="1039"/>
        <w:gridCol w:w="627"/>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EC number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201-250-5 </w:t>
            </w:r>
          </w:p>
        </w:tc>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CAS number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80-09-1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EC name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4,4'-sulphonyldiphenol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Molecular formula </w:t>
            </w:r>
          </w:p>
        </w:tc>
        <w:tc>
          <w:tcPr>
            <w:tcW w:w="0" w:type="auto"/>
            <w:gridSpan w:val="3"/>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C12H10O4S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Reference substance information </w:t>
      </w:r>
    </w:p>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CAS information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4"/>
        <w:gridCol w:w="1636"/>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CAS number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80-09-1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CAS name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4,4'-Sulfonylbisphenol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IUPAC name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556"/>
        <w:gridCol w:w="149"/>
      </w:tblGrid>
      <w:tr w:rsidR="00F31506" w:rsidRPr="00F31506">
        <w:trPr>
          <w:tblCellSpacing w:w="5" w:type="dxa"/>
        </w:trPr>
        <w:tc>
          <w:tcPr>
            <w:tcW w:w="0" w:type="auto"/>
            <w:hideMark/>
          </w:tcPr>
          <w:p w:rsidR="00F31506" w:rsidRPr="00F31506" w:rsidRDefault="00F31506" w:rsidP="00F31506">
            <w:pPr>
              <w:widowControl/>
              <w:jc w:val="left"/>
              <w:divId w:val="1827435143"/>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4,4'-Sulfonyldiphenol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Synonyms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11"/>
        <w:gridCol w:w="1556"/>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Name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4,4'-Sulfonyldiphenol </w:t>
            </w:r>
          </w:p>
        </w:tc>
      </w:tr>
    </w:tbl>
    <w:p w:rsidR="00F31506" w:rsidRPr="00F31506" w:rsidRDefault="00F31506" w:rsidP="00F31506">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11"/>
        <w:gridCol w:w="1769"/>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Name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Phenol, 4,4'-sulfonylbis- </w:t>
            </w:r>
          </w:p>
        </w:tc>
      </w:tr>
    </w:tbl>
    <w:p w:rsidR="00F31506" w:rsidRPr="00F31506" w:rsidRDefault="00F31506" w:rsidP="00F31506">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11"/>
        <w:gridCol w:w="2249"/>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Name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4,4'-Dihydroxydiphenyl sulfone </w:t>
            </w:r>
          </w:p>
        </w:tc>
      </w:tr>
    </w:tbl>
    <w:p w:rsidR="00F31506" w:rsidRPr="00F31506" w:rsidRDefault="00F31506" w:rsidP="00F31506">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11"/>
        <w:gridCol w:w="929"/>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Name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Bisphenol S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Molecular and structural information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54"/>
        <w:gridCol w:w="983"/>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Molecular formula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C12H10O4S </w:t>
            </w:r>
          </w:p>
        </w:tc>
      </w:tr>
    </w:tbl>
    <w:p w:rsidR="003934AB" w:rsidRPr="003934AB" w:rsidRDefault="003934AB" w:rsidP="00072462">
      <w:pPr>
        <w:keepNext/>
        <w:widowControl/>
        <w:spacing w:before="360"/>
        <w:jc w:val="left"/>
        <w:rPr>
          <w:rFonts w:ascii="Helvetica" w:eastAsia="MS PGothic" w:hAnsi="Helvetica" w:cs="Helvetica"/>
          <w:b/>
          <w:bCs/>
          <w:kern w:val="0"/>
          <w:sz w:val="32"/>
          <w:szCs w:val="32"/>
        </w:rPr>
      </w:pPr>
      <w:bookmarkStart w:id="2" w:name="IUC4-b036ff75-0f3c-323b-b200-ed5f46cf510"/>
      <w:r w:rsidRPr="003934AB">
        <w:rPr>
          <w:rFonts w:ascii="Helvetica" w:eastAsia="MS PGothic" w:hAnsi="Helvetica" w:cs="Helvetica"/>
          <w:b/>
          <w:bCs/>
          <w:kern w:val="0"/>
          <w:sz w:val="32"/>
          <w:szCs w:val="32"/>
        </w:rPr>
        <w:lastRenderedPageBreak/>
        <w:br w:type="page"/>
      </w:r>
    </w:p>
    <w:p w:rsidR="00F31506" w:rsidRPr="00F31506" w:rsidRDefault="00F31506" w:rsidP="00072462">
      <w:pPr>
        <w:keepNext/>
        <w:widowControl/>
        <w:spacing w:before="360"/>
        <w:jc w:val="left"/>
        <w:rPr>
          <w:rFonts w:ascii="Helvetica" w:eastAsia="MS PGothic" w:hAnsi="Helvetica" w:cs="Helvetica"/>
          <w:b/>
          <w:bCs/>
          <w:kern w:val="0"/>
          <w:sz w:val="32"/>
          <w:szCs w:val="32"/>
          <w:u w:val="single"/>
        </w:rPr>
      </w:pPr>
      <w:r w:rsidRPr="00F31506">
        <w:rPr>
          <w:rFonts w:ascii="Helvetica" w:eastAsia="MS PGothic" w:hAnsi="Helvetica" w:cs="Helvetica"/>
          <w:b/>
          <w:bCs/>
          <w:kern w:val="0"/>
          <w:sz w:val="32"/>
          <w:szCs w:val="32"/>
          <w:u w:val="single"/>
        </w:rPr>
        <w:lastRenderedPageBreak/>
        <w:t xml:space="preserve">Legal entity: National Institute of Health Sciences </w:t>
      </w:r>
      <w:bookmarkEnd w:id="2"/>
    </w:p>
    <w:tbl>
      <w:tblPr>
        <w:tblW w:w="0" w:type="auto"/>
        <w:tblCellSpacing w:w="5" w:type="dxa"/>
        <w:tblCellMar>
          <w:left w:w="0" w:type="dxa"/>
          <w:right w:w="0" w:type="dxa"/>
        </w:tblCellMar>
        <w:tblLook w:val="04A0" w:firstRow="1" w:lastRow="0" w:firstColumn="1" w:lastColumn="0" w:noHBand="0" w:noVBand="1"/>
      </w:tblPr>
      <w:tblGrid>
        <w:gridCol w:w="1038"/>
        <w:gridCol w:w="84"/>
        <w:gridCol w:w="3253"/>
      </w:tblGrid>
      <w:tr w:rsidR="00F31506" w:rsidRPr="00F31506">
        <w:trPr>
          <w:tblCellSpacing w:w="5" w:type="dxa"/>
        </w:trPr>
        <w:tc>
          <w:tcPr>
            <w:tcW w:w="0" w:type="auto"/>
            <w:hideMark/>
          </w:tcPr>
          <w:p w:rsidR="00F31506" w:rsidRPr="00F31506" w:rsidRDefault="00F31506" w:rsidP="00F31506">
            <w:pPr>
              <w:widowControl/>
              <w:jc w:val="left"/>
              <w:divId w:val="315380521"/>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IUC4-b036ff75-0f3c-323b-b200-ed5f46cf5101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Dossier UUID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0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Author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XML Transformation V4.0 Plug-In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Date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2011-06-23 11:55:01 JST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color w:val="0000B2"/>
                <w:kern w:val="0"/>
                <w:sz w:val="16"/>
                <w:szCs w:val="16"/>
              </w:rPr>
            </w:pPr>
            <w:r w:rsidRPr="00F31506">
              <w:rPr>
                <w:rFonts w:ascii="Helvetica" w:eastAsia="MS PGothic" w:hAnsi="Helvetica" w:cs="Helvetica"/>
                <w:b/>
                <w:bCs/>
                <w:color w:val="0000B2"/>
                <w:kern w:val="0"/>
                <w:sz w:val="16"/>
                <w:szCs w:val="16"/>
              </w:rPr>
              <w:t xml:space="preserve">Remarks </w:t>
            </w:r>
          </w:p>
        </w:tc>
        <w:tc>
          <w:tcPr>
            <w:tcW w:w="0" w:type="auto"/>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hideMark/>
          </w:tcPr>
          <w:p w:rsidR="00F31506" w:rsidRPr="00F31506" w:rsidRDefault="00F31506" w:rsidP="00F31506">
            <w:pPr>
              <w:widowControl/>
              <w:jc w:val="left"/>
              <w:rPr>
                <w:rFonts w:ascii="Helvetica" w:eastAsia="MS PGothic" w:hAnsi="Helvetica" w:cs="Helvetica"/>
                <w:color w:val="0000B2"/>
                <w:kern w:val="0"/>
                <w:sz w:val="16"/>
                <w:szCs w:val="16"/>
              </w:rPr>
            </w:pPr>
            <w:r w:rsidRPr="00F31506">
              <w:rPr>
                <w:rFonts w:ascii="Helvetica" w:eastAsia="MS PGothic" w:hAnsi="Helvetica" w:cs="Helvetica"/>
                <w:color w:val="0000B2"/>
                <w:kern w:val="0"/>
                <w:sz w:val="16"/>
                <w:szCs w:val="16"/>
              </w:rPr>
              <w:t xml:space="preserve">Successfully migrated to IUCLID 5.5 format.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General information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27"/>
        <w:gridCol w:w="2646"/>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Legal entity name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National Institute of Health Sciences </w:t>
            </w:r>
          </w:p>
        </w:tc>
      </w:tr>
    </w:tbl>
    <w:p w:rsidR="00F31506" w:rsidRPr="00F31506" w:rsidRDefault="00F31506" w:rsidP="00072462">
      <w:pPr>
        <w:keepNext/>
        <w:widowControl/>
        <w:spacing w:before="320"/>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t xml:space="preserve">Identifiers </w:t>
      </w:r>
    </w:p>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Other IT system identifiers </w:t>
      </w:r>
    </w:p>
    <w:tbl>
      <w:tblPr>
        <w:tblW w:w="675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899"/>
        <w:gridCol w:w="1504"/>
        <w:gridCol w:w="2960"/>
        <w:gridCol w:w="1387"/>
      </w:tblGrid>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Flags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IT system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ID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Remarks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LEO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10767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r w:rsidR="00F31506" w:rsidRPr="00F31506">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IUCLID4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16558402024DIV750 </w:t>
            </w:r>
          </w:p>
        </w:tc>
        <w:tc>
          <w:tcPr>
            <w:tcW w:w="0" w:type="auto"/>
            <w:tcBorders>
              <w:top w:val="outset" w:sz="6" w:space="0" w:color="auto"/>
              <w:left w:val="outset" w:sz="6" w:space="0" w:color="auto"/>
              <w:bottom w:val="outset" w:sz="6" w:space="0" w:color="auto"/>
              <w:right w:val="outset" w:sz="6" w:space="0" w:color="auto"/>
            </w:tcBorders>
            <w:hideMark/>
          </w:tcPr>
          <w:p w:rsidR="00F31506" w:rsidRPr="00F31506" w:rsidRDefault="00F31506" w:rsidP="00F31506">
            <w:pPr>
              <w:widowControl/>
              <w:jc w:val="left"/>
              <w:rPr>
                <w:rFonts w:ascii="MS PGothic" w:eastAsia="MS PGothic" w:hAnsi="MS PGothic" w:cs="MS PGothic"/>
                <w:kern w:val="0"/>
                <w:sz w:val="24"/>
                <w:szCs w:val="24"/>
              </w:rPr>
            </w:pPr>
            <w:r w:rsidRPr="00F31506">
              <w:rPr>
                <w:rFonts w:ascii="MS PGothic" w:eastAsia="MS PGothic" w:hAnsi="MS PGothic" w:cs="MS PGothic"/>
                <w:kern w:val="0"/>
                <w:sz w:val="24"/>
                <w:szCs w:val="24"/>
              </w:rPr>
              <w:t xml:space="preserve">  </w:t>
            </w:r>
          </w:p>
        </w:tc>
      </w:tr>
    </w:tbl>
    <w:p w:rsidR="003934AB" w:rsidRDefault="00F31506" w:rsidP="00F31506">
      <w:pPr>
        <w:widowControl/>
        <w:jc w:val="left"/>
        <w:rPr>
          <w:rFonts w:ascii="Helvetica" w:eastAsia="MS PGothic" w:hAnsi="Helvetica" w:cs="Helvetica"/>
          <w:b/>
          <w:bCs/>
          <w:kern w:val="0"/>
          <w:sz w:val="28"/>
          <w:szCs w:val="28"/>
        </w:rPr>
      </w:pP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003934AB">
        <w:rPr>
          <w:rFonts w:ascii="Helvetica" w:eastAsia="MS PGothic" w:hAnsi="Helvetica" w:cs="Helvetica"/>
          <w:b/>
          <w:bCs/>
          <w:kern w:val="0"/>
          <w:sz w:val="28"/>
          <w:szCs w:val="28"/>
        </w:rPr>
        <w:br w:type="page"/>
      </w:r>
    </w:p>
    <w:p w:rsidR="00F31506" w:rsidRPr="00F31506" w:rsidRDefault="00F31506" w:rsidP="00F31506">
      <w:pPr>
        <w:widowControl/>
        <w:jc w:val="left"/>
        <w:rPr>
          <w:rFonts w:ascii="Helvetica" w:eastAsia="MS PGothic" w:hAnsi="Helvetica" w:cs="Helvetica"/>
          <w:b/>
          <w:bCs/>
          <w:kern w:val="0"/>
          <w:sz w:val="28"/>
          <w:szCs w:val="28"/>
        </w:rPr>
      </w:pPr>
      <w:r w:rsidRPr="00F31506">
        <w:rPr>
          <w:rFonts w:ascii="Helvetica" w:eastAsia="MS PGothic" w:hAnsi="Helvetica" w:cs="Helvetica"/>
          <w:b/>
          <w:bCs/>
          <w:kern w:val="0"/>
          <w:sz w:val="28"/>
          <w:szCs w:val="28"/>
        </w:rPr>
        <w:lastRenderedPageBreak/>
        <w:t xml:space="preserve">Contact information </w:t>
      </w:r>
    </w:p>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Contact address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4"/>
        <w:gridCol w:w="1267"/>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Address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1-18-1 kamiyoga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Address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Setagaya-ku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Postal code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158-8501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Town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Tokyo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Country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Japan </w:t>
            </w:r>
          </w:p>
        </w:tc>
      </w:tr>
    </w:tbl>
    <w:p w:rsidR="00F31506" w:rsidRPr="00F31506" w:rsidRDefault="00F31506" w:rsidP="00072462">
      <w:pPr>
        <w:keepNext/>
        <w:widowControl/>
        <w:spacing w:before="120"/>
        <w:jc w:val="left"/>
        <w:rPr>
          <w:rFonts w:ascii="Helvetica" w:eastAsia="MS PGothic" w:hAnsi="Helvetica" w:cs="Helvetica"/>
          <w:b/>
          <w:bCs/>
          <w:kern w:val="0"/>
          <w:sz w:val="24"/>
          <w:szCs w:val="24"/>
        </w:rPr>
      </w:pPr>
      <w:r w:rsidRPr="00F31506">
        <w:rPr>
          <w:rFonts w:ascii="Helvetica" w:eastAsia="MS PGothic" w:hAnsi="Helvetica" w:cs="Helvetica"/>
          <w:b/>
          <w:bCs/>
          <w:kern w:val="0"/>
          <w:sz w:val="24"/>
          <w:szCs w:val="24"/>
        </w:rPr>
        <w:t xml:space="preserve">Contact persons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62"/>
        <w:gridCol w:w="2646"/>
      </w:tblGrid>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Organisation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National Institute of Health Sciences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Department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Division of Risk Assessment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Title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Dr.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First name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Akihiko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Last name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Hirose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Address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1-18-1 Kamiyoga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Address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Setagaya-ku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Postal code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158-8501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Town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Tokyo </w:t>
            </w:r>
          </w:p>
        </w:tc>
      </w:tr>
      <w:tr w:rsidR="00F31506" w:rsidRPr="00F31506">
        <w:trPr>
          <w:tblCellSpacing w:w="5" w:type="dxa"/>
        </w:trPr>
        <w:tc>
          <w:tcPr>
            <w:tcW w:w="0" w:type="auto"/>
            <w:hideMark/>
          </w:tcPr>
          <w:p w:rsidR="00F31506" w:rsidRPr="00F31506" w:rsidRDefault="00F31506" w:rsidP="00F31506">
            <w:pPr>
              <w:widowControl/>
              <w:jc w:val="left"/>
              <w:rPr>
                <w:rFonts w:ascii="Helvetica" w:eastAsia="MS PGothic" w:hAnsi="Helvetica" w:cs="Helvetica"/>
                <w:b/>
                <w:bCs/>
                <w:kern w:val="0"/>
                <w:sz w:val="16"/>
                <w:szCs w:val="16"/>
              </w:rPr>
            </w:pPr>
            <w:r w:rsidRPr="00F31506">
              <w:rPr>
                <w:rFonts w:ascii="Helvetica" w:eastAsia="MS PGothic" w:hAnsi="Helvetica" w:cs="Helvetica"/>
                <w:b/>
                <w:bCs/>
                <w:kern w:val="0"/>
                <w:sz w:val="16"/>
                <w:szCs w:val="16"/>
              </w:rPr>
              <w:t xml:space="preserve">Country </w:t>
            </w:r>
          </w:p>
        </w:tc>
        <w:tc>
          <w:tcPr>
            <w:tcW w:w="0" w:type="auto"/>
            <w:hideMark/>
          </w:tcPr>
          <w:p w:rsidR="00F31506" w:rsidRPr="00F31506" w:rsidRDefault="00F31506" w:rsidP="00F31506">
            <w:pPr>
              <w:widowControl/>
              <w:jc w:val="left"/>
              <w:rPr>
                <w:rFonts w:ascii="Helvetica" w:eastAsia="MS PGothic" w:hAnsi="Helvetica" w:cs="Helvetica"/>
                <w:kern w:val="0"/>
                <w:sz w:val="16"/>
                <w:szCs w:val="16"/>
              </w:rPr>
            </w:pPr>
            <w:r w:rsidRPr="00F31506">
              <w:rPr>
                <w:rFonts w:ascii="Helvetica" w:eastAsia="MS PGothic" w:hAnsi="Helvetica" w:cs="Helvetica"/>
                <w:kern w:val="0"/>
                <w:sz w:val="16"/>
                <w:szCs w:val="16"/>
              </w:rPr>
              <w:t xml:space="preserve">Japan </w:t>
            </w:r>
          </w:p>
        </w:tc>
      </w:tr>
    </w:tbl>
    <w:p w:rsidR="002F4D0A" w:rsidRDefault="00F31506" w:rsidP="00F31506">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p>
    <w:sectPr w:rsidR="002F4D0A" w:rsidSect="0029277F">
      <w:headerReference w:type="even" r:id="rId9"/>
      <w:headerReference w:type="default" r:id="rId10"/>
      <w:footerReference w:type="even" r:id="rId11"/>
      <w:footerReference w:type="default" r:id="rId12"/>
      <w:headerReference w:type="first" r:id="rId13"/>
      <w:footerReference w:type="first" r:id="rId14"/>
      <w:pgSz w:w="11906" w:h="16838"/>
      <w:pgMar w:top="1418" w:right="1134" w:bottom="1134" w:left="1134" w:header="737" w:footer="737" w:gutter="0"/>
      <w:cols w:space="425"/>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6412" w:rsidRDefault="00C76412" w:rsidP="00F31506">
      <w:r>
        <w:separator/>
      </w:r>
    </w:p>
  </w:endnote>
  <w:endnote w:type="continuationSeparator" w:id="0">
    <w:p w:rsidR="00C76412" w:rsidRDefault="00C76412" w:rsidP="00F31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PGothic">
    <w:altName w:val="ＭＳ Ｐゴシック"/>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unknown">
    <w:altName w:val="Times New Roman"/>
    <w:panose1 w:val="00000000000000000000"/>
    <w:charset w:val="00"/>
    <w:family w:val="roman"/>
    <w:notTrueType/>
    <w:pitch w:val="default"/>
  </w:font>
  <w:font w:name="TimesNewRomanPS">
    <w:altName w:val="Times New Roman"/>
    <w:panose1 w:val="00000000000000000000"/>
    <w:charset w:val="00"/>
    <w:family w:val="roman"/>
    <w:notTrueType/>
    <w:pitch w:val="default"/>
  </w:font>
  <w:font w:name="TimesNewRomanPS-Italic">
    <w:altName w:val="Times New Roman"/>
    <w:panose1 w:val="00000000000000000000"/>
    <w:charset w:val="00"/>
    <w:family w:val="roman"/>
    <w:notTrueType/>
    <w:pitch w:val="default"/>
  </w:font>
  <w:font w:name="TimesNewRomanPS-Bold">
    <w:altName w:val="Times New Roman"/>
    <w:panose1 w:val="00000000000000000000"/>
    <w:charset w:val="00"/>
    <w:family w:val="roman"/>
    <w:notTrueType/>
    <w:pitch w:val="default"/>
  </w:font>
  <w:font w:name="SymbolSSK">
    <w:altName w:val="Times New Roman"/>
    <w:panose1 w:val="00000000000000000000"/>
    <w:charset w:val="00"/>
    <w:family w:val="roman"/>
    <w:notTrueType/>
    <w:pitch w:val="default"/>
  </w:font>
  <w:font w:name="ChemBats2">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77F" w:rsidRDefault="0029277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486321"/>
      <w:docPartObj>
        <w:docPartGallery w:val="Page Numbers (Bottom of Page)"/>
        <w:docPartUnique/>
      </w:docPartObj>
    </w:sdtPr>
    <w:sdtEndPr/>
    <w:sdtContent>
      <w:sdt>
        <w:sdtPr>
          <w:id w:val="-1669238322"/>
          <w:docPartObj>
            <w:docPartGallery w:val="Page Numbers (Top of Page)"/>
            <w:docPartUnique/>
          </w:docPartObj>
        </w:sdtPr>
        <w:sdtEndPr/>
        <w:sdtContent>
          <w:p w:rsidR="00C76412" w:rsidRDefault="00C76412">
            <w:pPr>
              <w:pStyle w:val="Footer"/>
              <w:jc w:val="center"/>
            </w:pPr>
            <w:r>
              <w:rPr>
                <w:b/>
                <w:bCs/>
                <w:sz w:val="24"/>
                <w:szCs w:val="24"/>
              </w:rPr>
              <w:fldChar w:fldCharType="begin"/>
            </w:r>
            <w:r>
              <w:rPr>
                <w:b/>
                <w:bCs/>
              </w:rPr>
              <w:instrText xml:space="preserve"> PAGE </w:instrText>
            </w:r>
            <w:r>
              <w:rPr>
                <w:b/>
                <w:bCs/>
                <w:sz w:val="24"/>
                <w:szCs w:val="24"/>
              </w:rPr>
              <w:fldChar w:fldCharType="separate"/>
            </w:r>
            <w:r w:rsidR="0029277F">
              <w:rPr>
                <w:b/>
                <w:bCs/>
                <w:noProof/>
              </w:rPr>
              <w:t>4</w:t>
            </w:r>
            <w:r>
              <w:rPr>
                <w:b/>
                <w:bCs/>
                <w:sz w:val="24"/>
                <w:szCs w:val="24"/>
              </w:rPr>
              <w:fldChar w:fldCharType="end"/>
            </w:r>
            <w:r>
              <w:t>/</w:t>
            </w:r>
            <w:r>
              <w:rPr>
                <w:b/>
                <w:bCs/>
                <w:sz w:val="24"/>
                <w:szCs w:val="24"/>
              </w:rPr>
              <w:fldChar w:fldCharType="begin"/>
            </w:r>
            <w:r>
              <w:rPr>
                <w:b/>
                <w:bCs/>
              </w:rPr>
              <w:instrText xml:space="preserve"> NUMPAGES  </w:instrText>
            </w:r>
            <w:r>
              <w:rPr>
                <w:b/>
                <w:bCs/>
                <w:sz w:val="24"/>
                <w:szCs w:val="24"/>
              </w:rPr>
              <w:fldChar w:fldCharType="separate"/>
            </w:r>
            <w:r w:rsidR="0029277F">
              <w:rPr>
                <w:b/>
                <w:bCs/>
                <w:noProof/>
              </w:rPr>
              <w:t>319</w:t>
            </w:r>
            <w:r>
              <w:rPr>
                <w:b/>
                <w:bCs/>
                <w:sz w:val="24"/>
                <w:szCs w:val="24"/>
              </w:rPr>
              <w:fldChar w:fldCharType="end"/>
            </w:r>
          </w:p>
        </w:sdtContent>
      </w:sdt>
    </w:sdtContent>
  </w:sdt>
  <w:p w:rsidR="00C76412" w:rsidRDefault="00C7641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635343"/>
      <w:docPartObj>
        <w:docPartGallery w:val="Page Numbers (Bottom of Page)"/>
        <w:docPartUnique/>
      </w:docPartObj>
    </w:sdtPr>
    <w:sdtContent>
      <w:sdt>
        <w:sdtPr>
          <w:id w:val="1385288099"/>
          <w:docPartObj>
            <w:docPartGallery w:val="Page Numbers (Top of Page)"/>
            <w:docPartUnique/>
          </w:docPartObj>
        </w:sdtPr>
        <w:sdtContent>
          <w:p w:rsidR="0029277F" w:rsidRDefault="0029277F">
            <w:pPr>
              <w:pStyle w:val="Footer"/>
              <w:jc w:val="center"/>
            </w:pP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w:t>
            </w:r>
            <w:bookmarkStart w:id="3" w:name="_GoBack"/>
            <w:bookmarkEnd w:id="3"/>
            <w:r>
              <w:rPr>
                <w:b/>
                <w:bCs/>
                <w:sz w:val="24"/>
                <w:szCs w:val="24"/>
              </w:rPr>
              <w:fldChar w:fldCharType="begin"/>
            </w:r>
            <w:r>
              <w:rPr>
                <w:b/>
                <w:bCs/>
              </w:rPr>
              <w:instrText xml:space="preserve"> NUMPAGES  </w:instrText>
            </w:r>
            <w:r>
              <w:rPr>
                <w:b/>
                <w:bCs/>
                <w:sz w:val="24"/>
                <w:szCs w:val="24"/>
              </w:rPr>
              <w:fldChar w:fldCharType="separate"/>
            </w:r>
            <w:r>
              <w:rPr>
                <w:b/>
                <w:bCs/>
                <w:noProof/>
              </w:rPr>
              <w:t>235</w:t>
            </w:r>
            <w:r>
              <w:rPr>
                <w:b/>
                <w:bCs/>
                <w:sz w:val="24"/>
                <w:szCs w:val="24"/>
              </w:rPr>
              <w:fldChar w:fldCharType="end"/>
            </w:r>
          </w:p>
        </w:sdtContent>
      </w:sdt>
    </w:sdtContent>
  </w:sdt>
  <w:p w:rsidR="0029277F" w:rsidRDefault="002927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6412" w:rsidRDefault="00C76412" w:rsidP="00F31506">
      <w:r>
        <w:separator/>
      </w:r>
    </w:p>
  </w:footnote>
  <w:footnote w:type="continuationSeparator" w:id="0">
    <w:p w:rsidR="00C76412" w:rsidRDefault="00C76412" w:rsidP="00F315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77F" w:rsidRDefault="0029277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77F" w:rsidRDefault="0029277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277F" w:rsidRPr="0029277F" w:rsidRDefault="0029277F" w:rsidP="0029277F">
    <w:pPr>
      <w:pBdr>
        <w:bottom w:val="single" w:sz="6" w:space="2" w:color="auto"/>
      </w:pBdr>
      <w:tabs>
        <w:tab w:val="center" w:pos="4820"/>
        <w:tab w:val="right" w:pos="9639"/>
      </w:tabs>
      <w:jc w:val="left"/>
      <w:rPr>
        <w:rFonts w:ascii="Times New Roman" w:eastAsia="MS Mincho" w:hAnsi="Times New Roman" w:cs="Times New Roman"/>
        <w:caps/>
        <w:noProof/>
        <w:kern w:val="0"/>
        <w:sz w:val="24"/>
        <w:szCs w:val="20"/>
        <w:lang w:eastAsia="en-US"/>
      </w:rPr>
    </w:pPr>
    <w:r w:rsidRPr="0029277F">
      <w:rPr>
        <w:rFonts w:ascii="Times New Roman" w:eastAsia="MS Mincho" w:hAnsi="Times New Roman" w:cs="Times New Roman"/>
        <w:caps/>
        <w:noProof/>
        <w:kern w:val="0"/>
        <w:sz w:val="24"/>
        <w:szCs w:val="20"/>
        <w:lang w:eastAsia="en-US"/>
      </w:rPr>
      <w:t>oecd sids</w:t>
    </w:r>
    <w:r w:rsidRPr="0029277F">
      <w:rPr>
        <w:rFonts w:ascii="Times New Roman" w:eastAsia="MS Mincho" w:hAnsi="Times New Roman" w:cs="Times New Roman"/>
        <w:caps/>
        <w:noProof/>
        <w:kern w:val="0"/>
        <w:sz w:val="24"/>
        <w:szCs w:val="20"/>
        <w:lang w:eastAsia="en-US"/>
      </w:rPr>
      <w:tab/>
    </w:r>
    <w:r w:rsidRPr="0029277F">
      <w:rPr>
        <w:rFonts w:ascii="Times New Roman" w:eastAsia="MS Mincho" w:hAnsi="Times New Roman" w:cs="Times New Roman"/>
        <w:caps/>
        <w:noProof/>
        <w:kern w:val="0"/>
        <w:sz w:val="24"/>
        <w:szCs w:val="20"/>
        <w:lang w:eastAsia="en-US"/>
      </w:rPr>
      <w:tab/>
      <w:t>4,4’-sul</w:t>
    </w:r>
    <w:r w:rsidRPr="0029277F">
      <w:rPr>
        <w:rFonts w:ascii="Times New Roman" w:eastAsia="MS Mincho" w:hAnsi="Times New Roman" w:cs="Times New Roman"/>
        <w:caps/>
        <w:noProof/>
        <w:kern w:val="0"/>
        <w:sz w:val="24"/>
        <w:szCs w:val="20"/>
      </w:rPr>
      <w:t>f</w:t>
    </w:r>
    <w:r w:rsidRPr="0029277F">
      <w:rPr>
        <w:rFonts w:ascii="Times New Roman" w:eastAsia="MS Mincho" w:hAnsi="Times New Roman" w:cs="Times New Roman"/>
        <w:caps/>
        <w:noProof/>
        <w:kern w:val="0"/>
        <w:sz w:val="24"/>
        <w:szCs w:val="20"/>
        <w:lang w:eastAsia="en-US"/>
      </w:rPr>
      <w:t>onyldiphenol</w:t>
    </w:r>
  </w:p>
  <w:p w:rsidR="0029277F" w:rsidRDefault="0029277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bordersDoNotSurroundFooter/>
  <w:proofState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506"/>
    <w:rsid w:val="00071130"/>
    <w:rsid w:val="00072462"/>
    <w:rsid w:val="000D327C"/>
    <w:rsid w:val="00121286"/>
    <w:rsid w:val="001356AD"/>
    <w:rsid w:val="001844EA"/>
    <w:rsid w:val="001C234E"/>
    <w:rsid w:val="001D4822"/>
    <w:rsid w:val="001F3DFC"/>
    <w:rsid w:val="00202ACC"/>
    <w:rsid w:val="002412BC"/>
    <w:rsid w:val="00241443"/>
    <w:rsid w:val="00265082"/>
    <w:rsid w:val="00280715"/>
    <w:rsid w:val="00286420"/>
    <w:rsid w:val="0029277F"/>
    <w:rsid w:val="002C2F76"/>
    <w:rsid w:val="002D005E"/>
    <w:rsid w:val="002F4D0A"/>
    <w:rsid w:val="003010DA"/>
    <w:rsid w:val="0031210C"/>
    <w:rsid w:val="003322A6"/>
    <w:rsid w:val="00387995"/>
    <w:rsid w:val="003934AB"/>
    <w:rsid w:val="003F536D"/>
    <w:rsid w:val="004151E1"/>
    <w:rsid w:val="00415D05"/>
    <w:rsid w:val="0044010B"/>
    <w:rsid w:val="004414F3"/>
    <w:rsid w:val="004A29C6"/>
    <w:rsid w:val="005155EA"/>
    <w:rsid w:val="00535CA5"/>
    <w:rsid w:val="00537FBC"/>
    <w:rsid w:val="00594792"/>
    <w:rsid w:val="005E4A3B"/>
    <w:rsid w:val="00632BFB"/>
    <w:rsid w:val="00686D1B"/>
    <w:rsid w:val="006B711D"/>
    <w:rsid w:val="006D676D"/>
    <w:rsid w:val="007234C5"/>
    <w:rsid w:val="007B7528"/>
    <w:rsid w:val="007C4CBE"/>
    <w:rsid w:val="007E5006"/>
    <w:rsid w:val="007F706F"/>
    <w:rsid w:val="0080493A"/>
    <w:rsid w:val="00823B6A"/>
    <w:rsid w:val="00881C41"/>
    <w:rsid w:val="008A7CE8"/>
    <w:rsid w:val="008D2EB0"/>
    <w:rsid w:val="008D770B"/>
    <w:rsid w:val="00926EFF"/>
    <w:rsid w:val="009C52AD"/>
    <w:rsid w:val="009F7958"/>
    <w:rsid w:val="00A01291"/>
    <w:rsid w:val="00A07538"/>
    <w:rsid w:val="00A850A1"/>
    <w:rsid w:val="00A87F7F"/>
    <w:rsid w:val="00AE1F5C"/>
    <w:rsid w:val="00B72C24"/>
    <w:rsid w:val="00B77F7A"/>
    <w:rsid w:val="00B80CF3"/>
    <w:rsid w:val="00B9419B"/>
    <w:rsid w:val="00BB5C7F"/>
    <w:rsid w:val="00BC094E"/>
    <w:rsid w:val="00BE0899"/>
    <w:rsid w:val="00BF2D2B"/>
    <w:rsid w:val="00C216D6"/>
    <w:rsid w:val="00C4065D"/>
    <w:rsid w:val="00C417CE"/>
    <w:rsid w:val="00C627B7"/>
    <w:rsid w:val="00C62C3D"/>
    <w:rsid w:val="00C6670A"/>
    <w:rsid w:val="00C76412"/>
    <w:rsid w:val="00CA23B3"/>
    <w:rsid w:val="00CE46A6"/>
    <w:rsid w:val="00D10258"/>
    <w:rsid w:val="00D23194"/>
    <w:rsid w:val="00D56D63"/>
    <w:rsid w:val="00D93FB1"/>
    <w:rsid w:val="00DB41CC"/>
    <w:rsid w:val="00DE0BE8"/>
    <w:rsid w:val="00DF1643"/>
    <w:rsid w:val="00E04B3F"/>
    <w:rsid w:val="00E742F7"/>
    <w:rsid w:val="00EA52CE"/>
    <w:rsid w:val="00F01394"/>
    <w:rsid w:val="00F04A09"/>
    <w:rsid w:val="00F12253"/>
    <w:rsid w:val="00F27CD2"/>
    <w:rsid w:val="00F31506"/>
    <w:rsid w:val="00F53B2F"/>
    <w:rsid w:val="00F91E1A"/>
    <w:rsid w:val="00F93954"/>
    <w:rsid w:val="00F9778D"/>
    <w:rsid w:val="00F97A60"/>
    <w:rsid w:val="00FB6D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31506"/>
    <w:rPr>
      <w:color w:val="0000FF"/>
      <w:u w:val="single"/>
    </w:rPr>
  </w:style>
  <w:style w:type="character" w:styleId="FollowedHyperlink">
    <w:name w:val="FollowedHyperlink"/>
    <w:basedOn w:val="DefaultParagraphFont"/>
    <w:uiPriority w:val="99"/>
    <w:semiHidden/>
    <w:unhideWhenUsed/>
    <w:rsid w:val="00F31506"/>
    <w:rPr>
      <w:color w:val="800080"/>
      <w:u w:val="single"/>
    </w:rPr>
  </w:style>
  <w:style w:type="paragraph" w:styleId="NormalWeb">
    <w:name w:val="Normal (Web)"/>
    <w:basedOn w:val="Normal"/>
    <w:uiPriority w:val="99"/>
    <w:unhideWhenUsed/>
    <w:rsid w:val="00F31506"/>
    <w:pPr>
      <w:widowControl/>
      <w:spacing w:before="100" w:beforeAutospacing="1" w:after="100" w:afterAutospacing="1"/>
      <w:jc w:val="left"/>
    </w:pPr>
    <w:rPr>
      <w:rFonts w:ascii="MS PGothic" w:eastAsia="MS PGothic" w:hAnsi="MS PGothic" w:cs="MS PGothic"/>
      <w:kern w:val="0"/>
      <w:sz w:val="24"/>
      <w:szCs w:val="24"/>
    </w:rPr>
  </w:style>
  <w:style w:type="character" w:styleId="Emphasis">
    <w:name w:val="Emphasis"/>
    <w:basedOn w:val="DefaultParagraphFont"/>
    <w:uiPriority w:val="20"/>
    <w:qFormat/>
    <w:rsid w:val="00F31506"/>
    <w:rPr>
      <w:i/>
      <w:iCs/>
    </w:rPr>
  </w:style>
  <w:style w:type="character" w:styleId="Strong">
    <w:name w:val="Strong"/>
    <w:basedOn w:val="DefaultParagraphFont"/>
    <w:uiPriority w:val="22"/>
    <w:qFormat/>
    <w:rsid w:val="00F31506"/>
    <w:rPr>
      <w:b/>
      <w:bCs/>
    </w:rPr>
  </w:style>
  <w:style w:type="paragraph" w:styleId="Header">
    <w:name w:val="header"/>
    <w:basedOn w:val="Normal"/>
    <w:link w:val="HeaderChar"/>
    <w:uiPriority w:val="99"/>
    <w:unhideWhenUsed/>
    <w:rsid w:val="00F31506"/>
    <w:pPr>
      <w:tabs>
        <w:tab w:val="center" w:pos="4252"/>
        <w:tab w:val="right" w:pos="8504"/>
      </w:tabs>
      <w:snapToGrid w:val="0"/>
    </w:pPr>
  </w:style>
  <w:style w:type="character" w:customStyle="1" w:styleId="HeaderChar">
    <w:name w:val="Header Char"/>
    <w:basedOn w:val="DefaultParagraphFont"/>
    <w:link w:val="Header"/>
    <w:uiPriority w:val="99"/>
    <w:rsid w:val="00F31506"/>
  </w:style>
  <w:style w:type="paragraph" w:styleId="Footer">
    <w:name w:val="footer"/>
    <w:basedOn w:val="Normal"/>
    <w:link w:val="FooterChar"/>
    <w:uiPriority w:val="99"/>
    <w:unhideWhenUsed/>
    <w:rsid w:val="00F31506"/>
    <w:pPr>
      <w:tabs>
        <w:tab w:val="center" w:pos="4252"/>
        <w:tab w:val="right" w:pos="8504"/>
      </w:tabs>
      <w:snapToGrid w:val="0"/>
    </w:pPr>
  </w:style>
  <w:style w:type="character" w:customStyle="1" w:styleId="FooterChar">
    <w:name w:val="Footer Char"/>
    <w:basedOn w:val="DefaultParagraphFont"/>
    <w:link w:val="Footer"/>
    <w:uiPriority w:val="99"/>
    <w:rsid w:val="00F31506"/>
  </w:style>
  <w:style w:type="paragraph" w:styleId="BalloonText">
    <w:name w:val="Balloon Text"/>
    <w:basedOn w:val="Normal"/>
    <w:link w:val="BalloonTextChar"/>
    <w:uiPriority w:val="99"/>
    <w:semiHidden/>
    <w:unhideWhenUsed/>
    <w:rsid w:val="00F31506"/>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F31506"/>
    <w:rPr>
      <w:rFonts w:asciiTheme="majorHAnsi" w:eastAsiaTheme="majorEastAsia" w:hAnsiTheme="majorHAnsi" w:cstheme="majorBidi"/>
      <w:sz w:val="18"/>
      <w:szCs w:val="18"/>
    </w:rPr>
  </w:style>
  <w:style w:type="paragraph" w:styleId="ListParagraph">
    <w:name w:val="List Paragraph"/>
    <w:basedOn w:val="Normal"/>
    <w:uiPriority w:val="34"/>
    <w:qFormat/>
    <w:rsid w:val="003322A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31506"/>
    <w:rPr>
      <w:color w:val="0000FF"/>
      <w:u w:val="single"/>
    </w:rPr>
  </w:style>
  <w:style w:type="character" w:styleId="FollowedHyperlink">
    <w:name w:val="FollowedHyperlink"/>
    <w:basedOn w:val="DefaultParagraphFont"/>
    <w:uiPriority w:val="99"/>
    <w:semiHidden/>
    <w:unhideWhenUsed/>
    <w:rsid w:val="00F31506"/>
    <w:rPr>
      <w:color w:val="800080"/>
      <w:u w:val="single"/>
    </w:rPr>
  </w:style>
  <w:style w:type="paragraph" w:styleId="NormalWeb">
    <w:name w:val="Normal (Web)"/>
    <w:basedOn w:val="Normal"/>
    <w:uiPriority w:val="99"/>
    <w:unhideWhenUsed/>
    <w:rsid w:val="00F31506"/>
    <w:pPr>
      <w:widowControl/>
      <w:spacing w:before="100" w:beforeAutospacing="1" w:after="100" w:afterAutospacing="1"/>
      <w:jc w:val="left"/>
    </w:pPr>
    <w:rPr>
      <w:rFonts w:ascii="MS PGothic" w:eastAsia="MS PGothic" w:hAnsi="MS PGothic" w:cs="MS PGothic"/>
      <w:kern w:val="0"/>
      <w:sz w:val="24"/>
      <w:szCs w:val="24"/>
    </w:rPr>
  </w:style>
  <w:style w:type="character" w:styleId="Emphasis">
    <w:name w:val="Emphasis"/>
    <w:basedOn w:val="DefaultParagraphFont"/>
    <w:uiPriority w:val="20"/>
    <w:qFormat/>
    <w:rsid w:val="00F31506"/>
    <w:rPr>
      <w:i/>
      <w:iCs/>
    </w:rPr>
  </w:style>
  <w:style w:type="character" w:styleId="Strong">
    <w:name w:val="Strong"/>
    <w:basedOn w:val="DefaultParagraphFont"/>
    <w:uiPriority w:val="22"/>
    <w:qFormat/>
    <w:rsid w:val="00F31506"/>
    <w:rPr>
      <w:b/>
      <w:bCs/>
    </w:rPr>
  </w:style>
  <w:style w:type="paragraph" w:styleId="Header">
    <w:name w:val="header"/>
    <w:basedOn w:val="Normal"/>
    <w:link w:val="HeaderChar"/>
    <w:uiPriority w:val="99"/>
    <w:unhideWhenUsed/>
    <w:rsid w:val="00F31506"/>
    <w:pPr>
      <w:tabs>
        <w:tab w:val="center" w:pos="4252"/>
        <w:tab w:val="right" w:pos="8504"/>
      </w:tabs>
      <w:snapToGrid w:val="0"/>
    </w:pPr>
  </w:style>
  <w:style w:type="character" w:customStyle="1" w:styleId="HeaderChar">
    <w:name w:val="Header Char"/>
    <w:basedOn w:val="DefaultParagraphFont"/>
    <w:link w:val="Header"/>
    <w:uiPriority w:val="99"/>
    <w:rsid w:val="00F31506"/>
  </w:style>
  <w:style w:type="paragraph" w:styleId="Footer">
    <w:name w:val="footer"/>
    <w:basedOn w:val="Normal"/>
    <w:link w:val="FooterChar"/>
    <w:uiPriority w:val="99"/>
    <w:unhideWhenUsed/>
    <w:rsid w:val="00F31506"/>
    <w:pPr>
      <w:tabs>
        <w:tab w:val="center" w:pos="4252"/>
        <w:tab w:val="right" w:pos="8504"/>
      </w:tabs>
      <w:snapToGrid w:val="0"/>
    </w:pPr>
  </w:style>
  <w:style w:type="character" w:customStyle="1" w:styleId="FooterChar">
    <w:name w:val="Footer Char"/>
    <w:basedOn w:val="DefaultParagraphFont"/>
    <w:link w:val="Footer"/>
    <w:uiPriority w:val="99"/>
    <w:rsid w:val="00F31506"/>
  </w:style>
  <w:style w:type="paragraph" w:styleId="BalloonText">
    <w:name w:val="Balloon Text"/>
    <w:basedOn w:val="Normal"/>
    <w:link w:val="BalloonTextChar"/>
    <w:uiPriority w:val="99"/>
    <w:semiHidden/>
    <w:unhideWhenUsed/>
    <w:rsid w:val="00F31506"/>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F31506"/>
    <w:rPr>
      <w:rFonts w:asciiTheme="majorHAnsi" w:eastAsiaTheme="majorEastAsia" w:hAnsiTheme="majorHAnsi" w:cstheme="majorBidi"/>
      <w:sz w:val="18"/>
      <w:szCs w:val="18"/>
    </w:rPr>
  </w:style>
  <w:style w:type="paragraph" w:styleId="ListParagraph">
    <w:name w:val="List Paragraph"/>
    <w:basedOn w:val="Normal"/>
    <w:uiPriority w:val="34"/>
    <w:qFormat/>
    <w:rsid w:val="003322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129">
      <w:marLeft w:val="0"/>
      <w:marRight w:val="0"/>
      <w:marTop w:val="0"/>
      <w:marBottom w:val="0"/>
      <w:divBdr>
        <w:top w:val="none" w:sz="0" w:space="0" w:color="auto"/>
        <w:left w:val="none" w:sz="0" w:space="0" w:color="auto"/>
        <w:bottom w:val="none" w:sz="0" w:space="0" w:color="auto"/>
        <w:right w:val="none" w:sz="0" w:space="0" w:color="auto"/>
      </w:divBdr>
    </w:div>
    <w:div w:id="938306">
      <w:marLeft w:val="0"/>
      <w:marRight w:val="0"/>
      <w:marTop w:val="0"/>
      <w:marBottom w:val="0"/>
      <w:divBdr>
        <w:top w:val="none" w:sz="0" w:space="0" w:color="auto"/>
        <w:left w:val="none" w:sz="0" w:space="0" w:color="auto"/>
        <w:bottom w:val="none" w:sz="0" w:space="0" w:color="auto"/>
        <w:right w:val="none" w:sz="0" w:space="0" w:color="auto"/>
      </w:divBdr>
    </w:div>
    <w:div w:id="1006236">
      <w:marLeft w:val="0"/>
      <w:marRight w:val="0"/>
      <w:marTop w:val="0"/>
      <w:marBottom w:val="0"/>
      <w:divBdr>
        <w:top w:val="none" w:sz="0" w:space="0" w:color="auto"/>
        <w:left w:val="none" w:sz="0" w:space="0" w:color="auto"/>
        <w:bottom w:val="none" w:sz="0" w:space="0" w:color="auto"/>
        <w:right w:val="none" w:sz="0" w:space="0" w:color="auto"/>
      </w:divBdr>
    </w:div>
    <w:div w:id="1011842">
      <w:marLeft w:val="0"/>
      <w:marRight w:val="0"/>
      <w:marTop w:val="0"/>
      <w:marBottom w:val="0"/>
      <w:divBdr>
        <w:top w:val="none" w:sz="0" w:space="0" w:color="auto"/>
        <w:left w:val="none" w:sz="0" w:space="0" w:color="auto"/>
        <w:bottom w:val="none" w:sz="0" w:space="0" w:color="auto"/>
        <w:right w:val="none" w:sz="0" w:space="0" w:color="auto"/>
      </w:divBdr>
    </w:div>
    <w:div w:id="1275790">
      <w:marLeft w:val="0"/>
      <w:marRight w:val="0"/>
      <w:marTop w:val="0"/>
      <w:marBottom w:val="0"/>
      <w:divBdr>
        <w:top w:val="none" w:sz="0" w:space="0" w:color="auto"/>
        <w:left w:val="none" w:sz="0" w:space="0" w:color="auto"/>
        <w:bottom w:val="none" w:sz="0" w:space="0" w:color="auto"/>
        <w:right w:val="none" w:sz="0" w:space="0" w:color="auto"/>
      </w:divBdr>
    </w:div>
    <w:div w:id="1780785">
      <w:marLeft w:val="0"/>
      <w:marRight w:val="0"/>
      <w:marTop w:val="0"/>
      <w:marBottom w:val="0"/>
      <w:divBdr>
        <w:top w:val="none" w:sz="0" w:space="0" w:color="auto"/>
        <w:left w:val="none" w:sz="0" w:space="0" w:color="auto"/>
        <w:bottom w:val="none" w:sz="0" w:space="0" w:color="auto"/>
        <w:right w:val="none" w:sz="0" w:space="0" w:color="auto"/>
      </w:divBdr>
    </w:div>
    <w:div w:id="2321622">
      <w:marLeft w:val="0"/>
      <w:marRight w:val="0"/>
      <w:marTop w:val="0"/>
      <w:marBottom w:val="0"/>
      <w:divBdr>
        <w:top w:val="none" w:sz="0" w:space="0" w:color="auto"/>
        <w:left w:val="none" w:sz="0" w:space="0" w:color="auto"/>
        <w:bottom w:val="none" w:sz="0" w:space="0" w:color="auto"/>
        <w:right w:val="none" w:sz="0" w:space="0" w:color="auto"/>
      </w:divBdr>
    </w:div>
    <w:div w:id="2517769">
      <w:marLeft w:val="0"/>
      <w:marRight w:val="0"/>
      <w:marTop w:val="0"/>
      <w:marBottom w:val="0"/>
      <w:divBdr>
        <w:top w:val="none" w:sz="0" w:space="0" w:color="auto"/>
        <w:left w:val="none" w:sz="0" w:space="0" w:color="auto"/>
        <w:bottom w:val="none" w:sz="0" w:space="0" w:color="auto"/>
        <w:right w:val="none" w:sz="0" w:space="0" w:color="auto"/>
      </w:divBdr>
    </w:div>
    <w:div w:id="2708479">
      <w:marLeft w:val="0"/>
      <w:marRight w:val="0"/>
      <w:marTop w:val="0"/>
      <w:marBottom w:val="0"/>
      <w:divBdr>
        <w:top w:val="none" w:sz="0" w:space="0" w:color="auto"/>
        <w:left w:val="none" w:sz="0" w:space="0" w:color="auto"/>
        <w:bottom w:val="none" w:sz="0" w:space="0" w:color="auto"/>
        <w:right w:val="none" w:sz="0" w:space="0" w:color="auto"/>
      </w:divBdr>
    </w:div>
    <w:div w:id="3359820">
      <w:marLeft w:val="0"/>
      <w:marRight w:val="0"/>
      <w:marTop w:val="0"/>
      <w:marBottom w:val="0"/>
      <w:divBdr>
        <w:top w:val="none" w:sz="0" w:space="0" w:color="auto"/>
        <w:left w:val="none" w:sz="0" w:space="0" w:color="auto"/>
        <w:bottom w:val="none" w:sz="0" w:space="0" w:color="auto"/>
        <w:right w:val="none" w:sz="0" w:space="0" w:color="auto"/>
      </w:divBdr>
    </w:div>
    <w:div w:id="3437000">
      <w:marLeft w:val="0"/>
      <w:marRight w:val="0"/>
      <w:marTop w:val="0"/>
      <w:marBottom w:val="0"/>
      <w:divBdr>
        <w:top w:val="none" w:sz="0" w:space="0" w:color="auto"/>
        <w:left w:val="none" w:sz="0" w:space="0" w:color="auto"/>
        <w:bottom w:val="none" w:sz="0" w:space="0" w:color="auto"/>
        <w:right w:val="none" w:sz="0" w:space="0" w:color="auto"/>
      </w:divBdr>
    </w:div>
    <w:div w:id="3634929">
      <w:marLeft w:val="0"/>
      <w:marRight w:val="0"/>
      <w:marTop w:val="0"/>
      <w:marBottom w:val="0"/>
      <w:divBdr>
        <w:top w:val="none" w:sz="0" w:space="0" w:color="auto"/>
        <w:left w:val="none" w:sz="0" w:space="0" w:color="auto"/>
        <w:bottom w:val="none" w:sz="0" w:space="0" w:color="auto"/>
        <w:right w:val="none" w:sz="0" w:space="0" w:color="auto"/>
      </w:divBdr>
    </w:div>
    <w:div w:id="4598993">
      <w:marLeft w:val="0"/>
      <w:marRight w:val="0"/>
      <w:marTop w:val="0"/>
      <w:marBottom w:val="0"/>
      <w:divBdr>
        <w:top w:val="none" w:sz="0" w:space="0" w:color="auto"/>
        <w:left w:val="none" w:sz="0" w:space="0" w:color="auto"/>
        <w:bottom w:val="none" w:sz="0" w:space="0" w:color="auto"/>
        <w:right w:val="none" w:sz="0" w:space="0" w:color="auto"/>
      </w:divBdr>
    </w:div>
    <w:div w:id="4865921">
      <w:marLeft w:val="0"/>
      <w:marRight w:val="0"/>
      <w:marTop w:val="0"/>
      <w:marBottom w:val="0"/>
      <w:divBdr>
        <w:top w:val="none" w:sz="0" w:space="0" w:color="auto"/>
        <w:left w:val="none" w:sz="0" w:space="0" w:color="auto"/>
        <w:bottom w:val="none" w:sz="0" w:space="0" w:color="auto"/>
        <w:right w:val="none" w:sz="0" w:space="0" w:color="auto"/>
      </w:divBdr>
    </w:div>
    <w:div w:id="4869866">
      <w:marLeft w:val="0"/>
      <w:marRight w:val="0"/>
      <w:marTop w:val="0"/>
      <w:marBottom w:val="0"/>
      <w:divBdr>
        <w:top w:val="none" w:sz="0" w:space="0" w:color="auto"/>
        <w:left w:val="none" w:sz="0" w:space="0" w:color="auto"/>
        <w:bottom w:val="none" w:sz="0" w:space="0" w:color="auto"/>
        <w:right w:val="none" w:sz="0" w:space="0" w:color="auto"/>
      </w:divBdr>
    </w:div>
    <w:div w:id="5207170">
      <w:marLeft w:val="0"/>
      <w:marRight w:val="0"/>
      <w:marTop w:val="0"/>
      <w:marBottom w:val="0"/>
      <w:divBdr>
        <w:top w:val="none" w:sz="0" w:space="0" w:color="auto"/>
        <w:left w:val="none" w:sz="0" w:space="0" w:color="auto"/>
        <w:bottom w:val="none" w:sz="0" w:space="0" w:color="auto"/>
        <w:right w:val="none" w:sz="0" w:space="0" w:color="auto"/>
      </w:divBdr>
    </w:div>
    <w:div w:id="5400308">
      <w:marLeft w:val="0"/>
      <w:marRight w:val="0"/>
      <w:marTop w:val="0"/>
      <w:marBottom w:val="0"/>
      <w:divBdr>
        <w:top w:val="none" w:sz="0" w:space="0" w:color="auto"/>
        <w:left w:val="none" w:sz="0" w:space="0" w:color="auto"/>
        <w:bottom w:val="none" w:sz="0" w:space="0" w:color="auto"/>
        <w:right w:val="none" w:sz="0" w:space="0" w:color="auto"/>
      </w:divBdr>
    </w:div>
    <w:div w:id="5792172">
      <w:marLeft w:val="0"/>
      <w:marRight w:val="0"/>
      <w:marTop w:val="0"/>
      <w:marBottom w:val="0"/>
      <w:divBdr>
        <w:top w:val="none" w:sz="0" w:space="0" w:color="auto"/>
        <w:left w:val="none" w:sz="0" w:space="0" w:color="auto"/>
        <w:bottom w:val="none" w:sz="0" w:space="0" w:color="auto"/>
        <w:right w:val="none" w:sz="0" w:space="0" w:color="auto"/>
      </w:divBdr>
    </w:div>
    <w:div w:id="6687191">
      <w:marLeft w:val="0"/>
      <w:marRight w:val="0"/>
      <w:marTop w:val="0"/>
      <w:marBottom w:val="0"/>
      <w:divBdr>
        <w:top w:val="none" w:sz="0" w:space="0" w:color="auto"/>
        <w:left w:val="none" w:sz="0" w:space="0" w:color="auto"/>
        <w:bottom w:val="none" w:sz="0" w:space="0" w:color="auto"/>
        <w:right w:val="none" w:sz="0" w:space="0" w:color="auto"/>
      </w:divBdr>
    </w:div>
    <w:div w:id="6907078">
      <w:marLeft w:val="0"/>
      <w:marRight w:val="0"/>
      <w:marTop w:val="0"/>
      <w:marBottom w:val="0"/>
      <w:divBdr>
        <w:top w:val="none" w:sz="0" w:space="0" w:color="auto"/>
        <w:left w:val="none" w:sz="0" w:space="0" w:color="auto"/>
        <w:bottom w:val="none" w:sz="0" w:space="0" w:color="auto"/>
        <w:right w:val="none" w:sz="0" w:space="0" w:color="auto"/>
      </w:divBdr>
    </w:div>
    <w:div w:id="7830880">
      <w:marLeft w:val="0"/>
      <w:marRight w:val="0"/>
      <w:marTop w:val="0"/>
      <w:marBottom w:val="0"/>
      <w:divBdr>
        <w:top w:val="none" w:sz="0" w:space="0" w:color="auto"/>
        <w:left w:val="none" w:sz="0" w:space="0" w:color="auto"/>
        <w:bottom w:val="none" w:sz="0" w:space="0" w:color="auto"/>
        <w:right w:val="none" w:sz="0" w:space="0" w:color="auto"/>
      </w:divBdr>
    </w:div>
    <w:div w:id="8223339">
      <w:marLeft w:val="0"/>
      <w:marRight w:val="0"/>
      <w:marTop w:val="0"/>
      <w:marBottom w:val="0"/>
      <w:divBdr>
        <w:top w:val="none" w:sz="0" w:space="0" w:color="auto"/>
        <w:left w:val="none" w:sz="0" w:space="0" w:color="auto"/>
        <w:bottom w:val="none" w:sz="0" w:space="0" w:color="auto"/>
        <w:right w:val="none" w:sz="0" w:space="0" w:color="auto"/>
      </w:divBdr>
    </w:div>
    <w:div w:id="8484475">
      <w:marLeft w:val="0"/>
      <w:marRight w:val="0"/>
      <w:marTop w:val="0"/>
      <w:marBottom w:val="0"/>
      <w:divBdr>
        <w:top w:val="none" w:sz="0" w:space="0" w:color="auto"/>
        <w:left w:val="none" w:sz="0" w:space="0" w:color="auto"/>
        <w:bottom w:val="none" w:sz="0" w:space="0" w:color="auto"/>
        <w:right w:val="none" w:sz="0" w:space="0" w:color="auto"/>
      </w:divBdr>
    </w:div>
    <w:div w:id="8484984">
      <w:marLeft w:val="0"/>
      <w:marRight w:val="0"/>
      <w:marTop w:val="0"/>
      <w:marBottom w:val="0"/>
      <w:divBdr>
        <w:top w:val="none" w:sz="0" w:space="0" w:color="auto"/>
        <w:left w:val="none" w:sz="0" w:space="0" w:color="auto"/>
        <w:bottom w:val="none" w:sz="0" w:space="0" w:color="auto"/>
        <w:right w:val="none" w:sz="0" w:space="0" w:color="auto"/>
      </w:divBdr>
    </w:div>
    <w:div w:id="8528880">
      <w:marLeft w:val="0"/>
      <w:marRight w:val="0"/>
      <w:marTop w:val="0"/>
      <w:marBottom w:val="0"/>
      <w:divBdr>
        <w:top w:val="none" w:sz="0" w:space="0" w:color="auto"/>
        <w:left w:val="none" w:sz="0" w:space="0" w:color="auto"/>
        <w:bottom w:val="none" w:sz="0" w:space="0" w:color="auto"/>
        <w:right w:val="none" w:sz="0" w:space="0" w:color="auto"/>
      </w:divBdr>
    </w:div>
    <w:div w:id="8724020">
      <w:marLeft w:val="0"/>
      <w:marRight w:val="0"/>
      <w:marTop w:val="0"/>
      <w:marBottom w:val="0"/>
      <w:divBdr>
        <w:top w:val="none" w:sz="0" w:space="0" w:color="auto"/>
        <w:left w:val="none" w:sz="0" w:space="0" w:color="auto"/>
        <w:bottom w:val="none" w:sz="0" w:space="0" w:color="auto"/>
        <w:right w:val="none" w:sz="0" w:space="0" w:color="auto"/>
      </w:divBdr>
    </w:div>
    <w:div w:id="9532918">
      <w:marLeft w:val="0"/>
      <w:marRight w:val="0"/>
      <w:marTop w:val="0"/>
      <w:marBottom w:val="0"/>
      <w:divBdr>
        <w:top w:val="none" w:sz="0" w:space="0" w:color="auto"/>
        <w:left w:val="none" w:sz="0" w:space="0" w:color="auto"/>
        <w:bottom w:val="none" w:sz="0" w:space="0" w:color="auto"/>
        <w:right w:val="none" w:sz="0" w:space="0" w:color="auto"/>
      </w:divBdr>
    </w:div>
    <w:div w:id="9600503">
      <w:marLeft w:val="0"/>
      <w:marRight w:val="0"/>
      <w:marTop w:val="0"/>
      <w:marBottom w:val="0"/>
      <w:divBdr>
        <w:top w:val="none" w:sz="0" w:space="0" w:color="auto"/>
        <w:left w:val="none" w:sz="0" w:space="0" w:color="auto"/>
        <w:bottom w:val="none" w:sz="0" w:space="0" w:color="auto"/>
        <w:right w:val="none" w:sz="0" w:space="0" w:color="auto"/>
      </w:divBdr>
    </w:div>
    <w:div w:id="9766991">
      <w:marLeft w:val="0"/>
      <w:marRight w:val="0"/>
      <w:marTop w:val="0"/>
      <w:marBottom w:val="0"/>
      <w:divBdr>
        <w:top w:val="none" w:sz="0" w:space="0" w:color="auto"/>
        <w:left w:val="none" w:sz="0" w:space="0" w:color="auto"/>
        <w:bottom w:val="none" w:sz="0" w:space="0" w:color="auto"/>
        <w:right w:val="none" w:sz="0" w:space="0" w:color="auto"/>
      </w:divBdr>
    </w:div>
    <w:div w:id="9841321">
      <w:marLeft w:val="0"/>
      <w:marRight w:val="0"/>
      <w:marTop w:val="0"/>
      <w:marBottom w:val="0"/>
      <w:divBdr>
        <w:top w:val="none" w:sz="0" w:space="0" w:color="auto"/>
        <w:left w:val="none" w:sz="0" w:space="0" w:color="auto"/>
        <w:bottom w:val="none" w:sz="0" w:space="0" w:color="auto"/>
        <w:right w:val="none" w:sz="0" w:space="0" w:color="auto"/>
      </w:divBdr>
    </w:div>
    <w:div w:id="10299868">
      <w:marLeft w:val="0"/>
      <w:marRight w:val="0"/>
      <w:marTop w:val="0"/>
      <w:marBottom w:val="0"/>
      <w:divBdr>
        <w:top w:val="none" w:sz="0" w:space="0" w:color="auto"/>
        <w:left w:val="none" w:sz="0" w:space="0" w:color="auto"/>
        <w:bottom w:val="none" w:sz="0" w:space="0" w:color="auto"/>
        <w:right w:val="none" w:sz="0" w:space="0" w:color="auto"/>
      </w:divBdr>
    </w:div>
    <w:div w:id="10423315">
      <w:marLeft w:val="0"/>
      <w:marRight w:val="0"/>
      <w:marTop w:val="0"/>
      <w:marBottom w:val="0"/>
      <w:divBdr>
        <w:top w:val="none" w:sz="0" w:space="0" w:color="auto"/>
        <w:left w:val="none" w:sz="0" w:space="0" w:color="auto"/>
        <w:bottom w:val="none" w:sz="0" w:space="0" w:color="auto"/>
        <w:right w:val="none" w:sz="0" w:space="0" w:color="auto"/>
      </w:divBdr>
    </w:div>
    <w:div w:id="10886179">
      <w:marLeft w:val="0"/>
      <w:marRight w:val="0"/>
      <w:marTop w:val="0"/>
      <w:marBottom w:val="0"/>
      <w:divBdr>
        <w:top w:val="none" w:sz="0" w:space="0" w:color="auto"/>
        <w:left w:val="none" w:sz="0" w:space="0" w:color="auto"/>
        <w:bottom w:val="none" w:sz="0" w:space="0" w:color="auto"/>
        <w:right w:val="none" w:sz="0" w:space="0" w:color="auto"/>
      </w:divBdr>
    </w:div>
    <w:div w:id="10957648">
      <w:marLeft w:val="0"/>
      <w:marRight w:val="0"/>
      <w:marTop w:val="0"/>
      <w:marBottom w:val="0"/>
      <w:divBdr>
        <w:top w:val="none" w:sz="0" w:space="0" w:color="auto"/>
        <w:left w:val="none" w:sz="0" w:space="0" w:color="auto"/>
        <w:bottom w:val="none" w:sz="0" w:space="0" w:color="auto"/>
        <w:right w:val="none" w:sz="0" w:space="0" w:color="auto"/>
      </w:divBdr>
    </w:div>
    <w:div w:id="11301344">
      <w:marLeft w:val="0"/>
      <w:marRight w:val="0"/>
      <w:marTop w:val="0"/>
      <w:marBottom w:val="0"/>
      <w:divBdr>
        <w:top w:val="none" w:sz="0" w:space="0" w:color="auto"/>
        <w:left w:val="none" w:sz="0" w:space="0" w:color="auto"/>
        <w:bottom w:val="none" w:sz="0" w:space="0" w:color="auto"/>
        <w:right w:val="none" w:sz="0" w:space="0" w:color="auto"/>
      </w:divBdr>
    </w:div>
    <w:div w:id="11343830">
      <w:marLeft w:val="0"/>
      <w:marRight w:val="0"/>
      <w:marTop w:val="0"/>
      <w:marBottom w:val="0"/>
      <w:divBdr>
        <w:top w:val="none" w:sz="0" w:space="0" w:color="auto"/>
        <w:left w:val="none" w:sz="0" w:space="0" w:color="auto"/>
        <w:bottom w:val="none" w:sz="0" w:space="0" w:color="auto"/>
        <w:right w:val="none" w:sz="0" w:space="0" w:color="auto"/>
      </w:divBdr>
    </w:div>
    <w:div w:id="11959252">
      <w:marLeft w:val="0"/>
      <w:marRight w:val="0"/>
      <w:marTop w:val="0"/>
      <w:marBottom w:val="0"/>
      <w:divBdr>
        <w:top w:val="none" w:sz="0" w:space="0" w:color="auto"/>
        <w:left w:val="none" w:sz="0" w:space="0" w:color="auto"/>
        <w:bottom w:val="none" w:sz="0" w:space="0" w:color="auto"/>
        <w:right w:val="none" w:sz="0" w:space="0" w:color="auto"/>
      </w:divBdr>
    </w:div>
    <w:div w:id="12267135">
      <w:marLeft w:val="0"/>
      <w:marRight w:val="0"/>
      <w:marTop w:val="0"/>
      <w:marBottom w:val="0"/>
      <w:divBdr>
        <w:top w:val="none" w:sz="0" w:space="0" w:color="auto"/>
        <w:left w:val="none" w:sz="0" w:space="0" w:color="auto"/>
        <w:bottom w:val="none" w:sz="0" w:space="0" w:color="auto"/>
        <w:right w:val="none" w:sz="0" w:space="0" w:color="auto"/>
      </w:divBdr>
    </w:div>
    <w:div w:id="12806176">
      <w:marLeft w:val="0"/>
      <w:marRight w:val="0"/>
      <w:marTop w:val="0"/>
      <w:marBottom w:val="0"/>
      <w:divBdr>
        <w:top w:val="none" w:sz="0" w:space="0" w:color="auto"/>
        <w:left w:val="none" w:sz="0" w:space="0" w:color="auto"/>
        <w:bottom w:val="none" w:sz="0" w:space="0" w:color="auto"/>
        <w:right w:val="none" w:sz="0" w:space="0" w:color="auto"/>
      </w:divBdr>
    </w:div>
    <w:div w:id="12999035">
      <w:marLeft w:val="0"/>
      <w:marRight w:val="0"/>
      <w:marTop w:val="0"/>
      <w:marBottom w:val="0"/>
      <w:divBdr>
        <w:top w:val="none" w:sz="0" w:space="0" w:color="auto"/>
        <w:left w:val="none" w:sz="0" w:space="0" w:color="auto"/>
        <w:bottom w:val="none" w:sz="0" w:space="0" w:color="auto"/>
        <w:right w:val="none" w:sz="0" w:space="0" w:color="auto"/>
      </w:divBdr>
    </w:div>
    <w:div w:id="13926194">
      <w:marLeft w:val="0"/>
      <w:marRight w:val="0"/>
      <w:marTop w:val="0"/>
      <w:marBottom w:val="0"/>
      <w:divBdr>
        <w:top w:val="none" w:sz="0" w:space="0" w:color="auto"/>
        <w:left w:val="none" w:sz="0" w:space="0" w:color="auto"/>
        <w:bottom w:val="none" w:sz="0" w:space="0" w:color="auto"/>
        <w:right w:val="none" w:sz="0" w:space="0" w:color="auto"/>
      </w:divBdr>
    </w:div>
    <w:div w:id="14550344">
      <w:marLeft w:val="0"/>
      <w:marRight w:val="0"/>
      <w:marTop w:val="0"/>
      <w:marBottom w:val="0"/>
      <w:divBdr>
        <w:top w:val="none" w:sz="0" w:space="0" w:color="auto"/>
        <w:left w:val="none" w:sz="0" w:space="0" w:color="auto"/>
        <w:bottom w:val="none" w:sz="0" w:space="0" w:color="auto"/>
        <w:right w:val="none" w:sz="0" w:space="0" w:color="auto"/>
      </w:divBdr>
    </w:div>
    <w:div w:id="15884549">
      <w:marLeft w:val="0"/>
      <w:marRight w:val="0"/>
      <w:marTop w:val="0"/>
      <w:marBottom w:val="0"/>
      <w:divBdr>
        <w:top w:val="none" w:sz="0" w:space="0" w:color="auto"/>
        <w:left w:val="none" w:sz="0" w:space="0" w:color="auto"/>
        <w:bottom w:val="none" w:sz="0" w:space="0" w:color="auto"/>
        <w:right w:val="none" w:sz="0" w:space="0" w:color="auto"/>
      </w:divBdr>
    </w:div>
    <w:div w:id="16008130">
      <w:marLeft w:val="0"/>
      <w:marRight w:val="0"/>
      <w:marTop w:val="0"/>
      <w:marBottom w:val="0"/>
      <w:divBdr>
        <w:top w:val="none" w:sz="0" w:space="0" w:color="auto"/>
        <w:left w:val="none" w:sz="0" w:space="0" w:color="auto"/>
        <w:bottom w:val="none" w:sz="0" w:space="0" w:color="auto"/>
        <w:right w:val="none" w:sz="0" w:space="0" w:color="auto"/>
      </w:divBdr>
    </w:div>
    <w:div w:id="16009290">
      <w:marLeft w:val="0"/>
      <w:marRight w:val="0"/>
      <w:marTop w:val="0"/>
      <w:marBottom w:val="0"/>
      <w:divBdr>
        <w:top w:val="none" w:sz="0" w:space="0" w:color="auto"/>
        <w:left w:val="none" w:sz="0" w:space="0" w:color="auto"/>
        <w:bottom w:val="none" w:sz="0" w:space="0" w:color="auto"/>
        <w:right w:val="none" w:sz="0" w:space="0" w:color="auto"/>
      </w:divBdr>
    </w:div>
    <w:div w:id="16121903">
      <w:marLeft w:val="0"/>
      <w:marRight w:val="0"/>
      <w:marTop w:val="0"/>
      <w:marBottom w:val="0"/>
      <w:divBdr>
        <w:top w:val="none" w:sz="0" w:space="0" w:color="auto"/>
        <w:left w:val="none" w:sz="0" w:space="0" w:color="auto"/>
        <w:bottom w:val="none" w:sz="0" w:space="0" w:color="auto"/>
        <w:right w:val="none" w:sz="0" w:space="0" w:color="auto"/>
      </w:divBdr>
    </w:div>
    <w:div w:id="16322673">
      <w:marLeft w:val="0"/>
      <w:marRight w:val="0"/>
      <w:marTop w:val="0"/>
      <w:marBottom w:val="0"/>
      <w:divBdr>
        <w:top w:val="none" w:sz="0" w:space="0" w:color="auto"/>
        <w:left w:val="none" w:sz="0" w:space="0" w:color="auto"/>
        <w:bottom w:val="none" w:sz="0" w:space="0" w:color="auto"/>
        <w:right w:val="none" w:sz="0" w:space="0" w:color="auto"/>
      </w:divBdr>
    </w:div>
    <w:div w:id="16390275">
      <w:marLeft w:val="0"/>
      <w:marRight w:val="0"/>
      <w:marTop w:val="0"/>
      <w:marBottom w:val="0"/>
      <w:divBdr>
        <w:top w:val="none" w:sz="0" w:space="0" w:color="auto"/>
        <w:left w:val="none" w:sz="0" w:space="0" w:color="auto"/>
        <w:bottom w:val="none" w:sz="0" w:space="0" w:color="auto"/>
        <w:right w:val="none" w:sz="0" w:space="0" w:color="auto"/>
      </w:divBdr>
    </w:div>
    <w:div w:id="18164535">
      <w:marLeft w:val="0"/>
      <w:marRight w:val="0"/>
      <w:marTop w:val="0"/>
      <w:marBottom w:val="0"/>
      <w:divBdr>
        <w:top w:val="none" w:sz="0" w:space="0" w:color="auto"/>
        <w:left w:val="none" w:sz="0" w:space="0" w:color="auto"/>
        <w:bottom w:val="none" w:sz="0" w:space="0" w:color="auto"/>
        <w:right w:val="none" w:sz="0" w:space="0" w:color="auto"/>
      </w:divBdr>
    </w:div>
    <w:div w:id="18363573">
      <w:marLeft w:val="0"/>
      <w:marRight w:val="0"/>
      <w:marTop w:val="0"/>
      <w:marBottom w:val="0"/>
      <w:divBdr>
        <w:top w:val="none" w:sz="0" w:space="0" w:color="auto"/>
        <w:left w:val="none" w:sz="0" w:space="0" w:color="auto"/>
        <w:bottom w:val="none" w:sz="0" w:space="0" w:color="auto"/>
        <w:right w:val="none" w:sz="0" w:space="0" w:color="auto"/>
      </w:divBdr>
    </w:div>
    <w:div w:id="18434655">
      <w:marLeft w:val="0"/>
      <w:marRight w:val="0"/>
      <w:marTop w:val="0"/>
      <w:marBottom w:val="0"/>
      <w:divBdr>
        <w:top w:val="none" w:sz="0" w:space="0" w:color="auto"/>
        <w:left w:val="none" w:sz="0" w:space="0" w:color="auto"/>
        <w:bottom w:val="none" w:sz="0" w:space="0" w:color="auto"/>
        <w:right w:val="none" w:sz="0" w:space="0" w:color="auto"/>
      </w:divBdr>
    </w:div>
    <w:div w:id="18626537">
      <w:marLeft w:val="0"/>
      <w:marRight w:val="0"/>
      <w:marTop w:val="0"/>
      <w:marBottom w:val="0"/>
      <w:divBdr>
        <w:top w:val="none" w:sz="0" w:space="0" w:color="auto"/>
        <w:left w:val="none" w:sz="0" w:space="0" w:color="auto"/>
        <w:bottom w:val="none" w:sz="0" w:space="0" w:color="auto"/>
        <w:right w:val="none" w:sz="0" w:space="0" w:color="auto"/>
      </w:divBdr>
    </w:div>
    <w:div w:id="19017425">
      <w:marLeft w:val="0"/>
      <w:marRight w:val="0"/>
      <w:marTop w:val="0"/>
      <w:marBottom w:val="0"/>
      <w:divBdr>
        <w:top w:val="none" w:sz="0" w:space="0" w:color="auto"/>
        <w:left w:val="none" w:sz="0" w:space="0" w:color="auto"/>
        <w:bottom w:val="none" w:sz="0" w:space="0" w:color="auto"/>
        <w:right w:val="none" w:sz="0" w:space="0" w:color="auto"/>
      </w:divBdr>
    </w:div>
    <w:div w:id="19088304">
      <w:marLeft w:val="0"/>
      <w:marRight w:val="0"/>
      <w:marTop w:val="0"/>
      <w:marBottom w:val="0"/>
      <w:divBdr>
        <w:top w:val="none" w:sz="0" w:space="0" w:color="auto"/>
        <w:left w:val="none" w:sz="0" w:space="0" w:color="auto"/>
        <w:bottom w:val="none" w:sz="0" w:space="0" w:color="auto"/>
        <w:right w:val="none" w:sz="0" w:space="0" w:color="auto"/>
      </w:divBdr>
    </w:div>
    <w:div w:id="19093735">
      <w:marLeft w:val="0"/>
      <w:marRight w:val="0"/>
      <w:marTop w:val="0"/>
      <w:marBottom w:val="0"/>
      <w:divBdr>
        <w:top w:val="none" w:sz="0" w:space="0" w:color="auto"/>
        <w:left w:val="none" w:sz="0" w:space="0" w:color="auto"/>
        <w:bottom w:val="none" w:sz="0" w:space="0" w:color="auto"/>
        <w:right w:val="none" w:sz="0" w:space="0" w:color="auto"/>
      </w:divBdr>
    </w:div>
    <w:div w:id="19430459">
      <w:marLeft w:val="0"/>
      <w:marRight w:val="0"/>
      <w:marTop w:val="0"/>
      <w:marBottom w:val="0"/>
      <w:divBdr>
        <w:top w:val="none" w:sz="0" w:space="0" w:color="auto"/>
        <w:left w:val="none" w:sz="0" w:space="0" w:color="auto"/>
        <w:bottom w:val="none" w:sz="0" w:space="0" w:color="auto"/>
        <w:right w:val="none" w:sz="0" w:space="0" w:color="auto"/>
      </w:divBdr>
    </w:div>
    <w:div w:id="19624128">
      <w:marLeft w:val="0"/>
      <w:marRight w:val="0"/>
      <w:marTop w:val="0"/>
      <w:marBottom w:val="0"/>
      <w:divBdr>
        <w:top w:val="none" w:sz="0" w:space="0" w:color="auto"/>
        <w:left w:val="none" w:sz="0" w:space="0" w:color="auto"/>
        <w:bottom w:val="none" w:sz="0" w:space="0" w:color="auto"/>
        <w:right w:val="none" w:sz="0" w:space="0" w:color="auto"/>
      </w:divBdr>
    </w:div>
    <w:div w:id="20010957">
      <w:marLeft w:val="0"/>
      <w:marRight w:val="0"/>
      <w:marTop w:val="0"/>
      <w:marBottom w:val="0"/>
      <w:divBdr>
        <w:top w:val="none" w:sz="0" w:space="0" w:color="auto"/>
        <w:left w:val="none" w:sz="0" w:space="0" w:color="auto"/>
        <w:bottom w:val="none" w:sz="0" w:space="0" w:color="auto"/>
        <w:right w:val="none" w:sz="0" w:space="0" w:color="auto"/>
      </w:divBdr>
    </w:div>
    <w:div w:id="20060252">
      <w:marLeft w:val="0"/>
      <w:marRight w:val="0"/>
      <w:marTop w:val="0"/>
      <w:marBottom w:val="0"/>
      <w:divBdr>
        <w:top w:val="none" w:sz="0" w:space="0" w:color="auto"/>
        <w:left w:val="none" w:sz="0" w:space="0" w:color="auto"/>
        <w:bottom w:val="none" w:sz="0" w:space="0" w:color="auto"/>
        <w:right w:val="none" w:sz="0" w:space="0" w:color="auto"/>
      </w:divBdr>
    </w:div>
    <w:div w:id="20281485">
      <w:marLeft w:val="0"/>
      <w:marRight w:val="0"/>
      <w:marTop w:val="0"/>
      <w:marBottom w:val="0"/>
      <w:divBdr>
        <w:top w:val="none" w:sz="0" w:space="0" w:color="auto"/>
        <w:left w:val="none" w:sz="0" w:space="0" w:color="auto"/>
        <w:bottom w:val="none" w:sz="0" w:space="0" w:color="auto"/>
        <w:right w:val="none" w:sz="0" w:space="0" w:color="auto"/>
      </w:divBdr>
    </w:div>
    <w:div w:id="20476947">
      <w:marLeft w:val="0"/>
      <w:marRight w:val="0"/>
      <w:marTop w:val="0"/>
      <w:marBottom w:val="0"/>
      <w:divBdr>
        <w:top w:val="none" w:sz="0" w:space="0" w:color="auto"/>
        <w:left w:val="none" w:sz="0" w:space="0" w:color="auto"/>
        <w:bottom w:val="none" w:sz="0" w:space="0" w:color="auto"/>
        <w:right w:val="none" w:sz="0" w:space="0" w:color="auto"/>
      </w:divBdr>
    </w:div>
    <w:div w:id="21103092">
      <w:marLeft w:val="0"/>
      <w:marRight w:val="0"/>
      <w:marTop w:val="0"/>
      <w:marBottom w:val="0"/>
      <w:divBdr>
        <w:top w:val="none" w:sz="0" w:space="0" w:color="auto"/>
        <w:left w:val="none" w:sz="0" w:space="0" w:color="auto"/>
        <w:bottom w:val="none" w:sz="0" w:space="0" w:color="auto"/>
        <w:right w:val="none" w:sz="0" w:space="0" w:color="auto"/>
      </w:divBdr>
    </w:div>
    <w:div w:id="21250056">
      <w:marLeft w:val="0"/>
      <w:marRight w:val="0"/>
      <w:marTop w:val="0"/>
      <w:marBottom w:val="0"/>
      <w:divBdr>
        <w:top w:val="none" w:sz="0" w:space="0" w:color="auto"/>
        <w:left w:val="none" w:sz="0" w:space="0" w:color="auto"/>
        <w:bottom w:val="none" w:sz="0" w:space="0" w:color="auto"/>
        <w:right w:val="none" w:sz="0" w:space="0" w:color="auto"/>
      </w:divBdr>
    </w:div>
    <w:div w:id="21322686">
      <w:marLeft w:val="0"/>
      <w:marRight w:val="0"/>
      <w:marTop w:val="0"/>
      <w:marBottom w:val="0"/>
      <w:divBdr>
        <w:top w:val="none" w:sz="0" w:space="0" w:color="auto"/>
        <w:left w:val="none" w:sz="0" w:space="0" w:color="auto"/>
        <w:bottom w:val="none" w:sz="0" w:space="0" w:color="auto"/>
        <w:right w:val="none" w:sz="0" w:space="0" w:color="auto"/>
      </w:divBdr>
    </w:div>
    <w:div w:id="21900307">
      <w:marLeft w:val="0"/>
      <w:marRight w:val="0"/>
      <w:marTop w:val="0"/>
      <w:marBottom w:val="0"/>
      <w:divBdr>
        <w:top w:val="none" w:sz="0" w:space="0" w:color="auto"/>
        <w:left w:val="none" w:sz="0" w:space="0" w:color="auto"/>
        <w:bottom w:val="none" w:sz="0" w:space="0" w:color="auto"/>
        <w:right w:val="none" w:sz="0" w:space="0" w:color="auto"/>
      </w:divBdr>
    </w:div>
    <w:div w:id="23137290">
      <w:marLeft w:val="0"/>
      <w:marRight w:val="0"/>
      <w:marTop w:val="0"/>
      <w:marBottom w:val="0"/>
      <w:divBdr>
        <w:top w:val="none" w:sz="0" w:space="0" w:color="auto"/>
        <w:left w:val="none" w:sz="0" w:space="0" w:color="auto"/>
        <w:bottom w:val="none" w:sz="0" w:space="0" w:color="auto"/>
        <w:right w:val="none" w:sz="0" w:space="0" w:color="auto"/>
      </w:divBdr>
    </w:div>
    <w:div w:id="23139556">
      <w:marLeft w:val="0"/>
      <w:marRight w:val="0"/>
      <w:marTop w:val="0"/>
      <w:marBottom w:val="0"/>
      <w:divBdr>
        <w:top w:val="none" w:sz="0" w:space="0" w:color="auto"/>
        <w:left w:val="none" w:sz="0" w:space="0" w:color="auto"/>
        <w:bottom w:val="none" w:sz="0" w:space="0" w:color="auto"/>
        <w:right w:val="none" w:sz="0" w:space="0" w:color="auto"/>
      </w:divBdr>
    </w:div>
    <w:div w:id="24595984">
      <w:marLeft w:val="0"/>
      <w:marRight w:val="0"/>
      <w:marTop w:val="0"/>
      <w:marBottom w:val="0"/>
      <w:divBdr>
        <w:top w:val="none" w:sz="0" w:space="0" w:color="auto"/>
        <w:left w:val="none" w:sz="0" w:space="0" w:color="auto"/>
        <w:bottom w:val="none" w:sz="0" w:space="0" w:color="auto"/>
        <w:right w:val="none" w:sz="0" w:space="0" w:color="auto"/>
      </w:divBdr>
    </w:div>
    <w:div w:id="24986547">
      <w:marLeft w:val="0"/>
      <w:marRight w:val="0"/>
      <w:marTop w:val="0"/>
      <w:marBottom w:val="0"/>
      <w:divBdr>
        <w:top w:val="none" w:sz="0" w:space="0" w:color="auto"/>
        <w:left w:val="none" w:sz="0" w:space="0" w:color="auto"/>
        <w:bottom w:val="none" w:sz="0" w:space="0" w:color="auto"/>
        <w:right w:val="none" w:sz="0" w:space="0" w:color="auto"/>
      </w:divBdr>
    </w:div>
    <w:div w:id="25102511">
      <w:marLeft w:val="0"/>
      <w:marRight w:val="0"/>
      <w:marTop w:val="0"/>
      <w:marBottom w:val="0"/>
      <w:divBdr>
        <w:top w:val="none" w:sz="0" w:space="0" w:color="auto"/>
        <w:left w:val="none" w:sz="0" w:space="0" w:color="auto"/>
        <w:bottom w:val="none" w:sz="0" w:space="0" w:color="auto"/>
        <w:right w:val="none" w:sz="0" w:space="0" w:color="auto"/>
      </w:divBdr>
    </w:div>
    <w:div w:id="25107951">
      <w:marLeft w:val="0"/>
      <w:marRight w:val="0"/>
      <w:marTop w:val="0"/>
      <w:marBottom w:val="0"/>
      <w:divBdr>
        <w:top w:val="none" w:sz="0" w:space="0" w:color="auto"/>
        <w:left w:val="none" w:sz="0" w:space="0" w:color="auto"/>
        <w:bottom w:val="none" w:sz="0" w:space="0" w:color="auto"/>
        <w:right w:val="none" w:sz="0" w:space="0" w:color="auto"/>
      </w:divBdr>
    </w:div>
    <w:div w:id="25912787">
      <w:marLeft w:val="0"/>
      <w:marRight w:val="0"/>
      <w:marTop w:val="0"/>
      <w:marBottom w:val="0"/>
      <w:divBdr>
        <w:top w:val="none" w:sz="0" w:space="0" w:color="auto"/>
        <w:left w:val="none" w:sz="0" w:space="0" w:color="auto"/>
        <w:bottom w:val="none" w:sz="0" w:space="0" w:color="auto"/>
        <w:right w:val="none" w:sz="0" w:space="0" w:color="auto"/>
      </w:divBdr>
    </w:div>
    <w:div w:id="26107219">
      <w:marLeft w:val="0"/>
      <w:marRight w:val="0"/>
      <w:marTop w:val="0"/>
      <w:marBottom w:val="0"/>
      <w:divBdr>
        <w:top w:val="none" w:sz="0" w:space="0" w:color="auto"/>
        <w:left w:val="none" w:sz="0" w:space="0" w:color="auto"/>
        <w:bottom w:val="none" w:sz="0" w:space="0" w:color="auto"/>
        <w:right w:val="none" w:sz="0" w:space="0" w:color="auto"/>
      </w:divBdr>
    </w:div>
    <w:div w:id="26609486">
      <w:marLeft w:val="0"/>
      <w:marRight w:val="0"/>
      <w:marTop w:val="0"/>
      <w:marBottom w:val="0"/>
      <w:divBdr>
        <w:top w:val="none" w:sz="0" w:space="0" w:color="auto"/>
        <w:left w:val="none" w:sz="0" w:space="0" w:color="auto"/>
        <w:bottom w:val="none" w:sz="0" w:space="0" w:color="auto"/>
        <w:right w:val="none" w:sz="0" w:space="0" w:color="auto"/>
      </w:divBdr>
    </w:div>
    <w:div w:id="27226182">
      <w:marLeft w:val="0"/>
      <w:marRight w:val="0"/>
      <w:marTop w:val="0"/>
      <w:marBottom w:val="0"/>
      <w:divBdr>
        <w:top w:val="none" w:sz="0" w:space="0" w:color="auto"/>
        <w:left w:val="none" w:sz="0" w:space="0" w:color="auto"/>
        <w:bottom w:val="none" w:sz="0" w:space="0" w:color="auto"/>
        <w:right w:val="none" w:sz="0" w:space="0" w:color="auto"/>
      </w:divBdr>
    </w:div>
    <w:div w:id="27486097">
      <w:marLeft w:val="0"/>
      <w:marRight w:val="0"/>
      <w:marTop w:val="0"/>
      <w:marBottom w:val="0"/>
      <w:divBdr>
        <w:top w:val="none" w:sz="0" w:space="0" w:color="auto"/>
        <w:left w:val="none" w:sz="0" w:space="0" w:color="auto"/>
        <w:bottom w:val="none" w:sz="0" w:space="0" w:color="auto"/>
        <w:right w:val="none" w:sz="0" w:space="0" w:color="auto"/>
      </w:divBdr>
    </w:div>
    <w:div w:id="27876893">
      <w:marLeft w:val="0"/>
      <w:marRight w:val="0"/>
      <w:marTop w:val="0"/>
      <w:marBottom w:val="0"/>
      <w:divBdr>
        <w:top w:val="none" w:sz="0" w:space="0" w:color="auto"/>
        <w:left w:val="none" w:sz="0" w:space="0" w:color="auto"/>
        <w:bottom w:val="none" w:sz="0" w:space="0" w:color="auto"/>
        <w:right w:val="none" w:sz="0" w:space="0" w:color="auto"/>
      </w:divBdr>
    </w:div>
    <w:div w:id="28919051">
      <w:marLeft w:val="0"/>
      <w:marRight w:val="0"/>
      <w:marTop w:val="0"/>
      <w:marBottom w:val="0"/>
      <w:divBdr>
        <w:top w:val="none" w:sz="0" w:space="0" w:color="auto"/>
        <w:left w:val="none" w:sz="0" w:space="0" w:color="auto"/>
        <w:bottom w:val="none" w:sz="0" w:space="0" w:color="auto"/>
        <w:right w:val="none" w:sz="0" w:space="0" w:color="auto"/>
      </w:divBdr>
    </w:div>
    <w:div w:id="29039408">
      <w:marLeft w:val="0"/>
      <w:marRight w:val="0"/>
      <w:marTop w:val="0"/>
      <w:marBottom w:val="0"/>
      <w:divBdr>
        <w:top w:val="none" w:sz="0" w:space="0" w:color="auto"/>
        <w:left w:val="none" w:sz="0" w:space="0" w:color="auto"/>
        <w:bottom w:val="none" w:sz="0" w:space="0" w:color="auto"/>
        <w:right w:val="none" w:sz="0" w:space="0" w:color="auto"/>
      </w:divBdr>
    </w:div>
    <w:div w:id="29115558">
      <w:marLeft w:val="0"/>
      <w:marRight w:val="0"/>
      <w:marTop w:val="0"/>
      <w:marBottom w:val="0"/>
      <w:divBdr>
        <w:top w:val="none" w:sz="0" w:space="0" w:color="auto"/>
        <w:left w:val="none" w:sz="0" w:space="0" w:color="auto"/>
        <w:bottom w:val="none" w:sz="0" w:space="0" w:color="auto"/>
        <w:right w:val="none" w:sz="0" w:space="0" w:color="auto"/>
      </w:divBdr>
    </w:div>
    <w:div w:id="29183713">
      <w:marLeft w:val="0"/>
      <w:marRight w:val="0"/>
      <w:marTop w:val="0"/>
      <w:marBottom w:val="0"/>
      <w:divBdr>
        <w:top w:val="none" w:sz="0" w:space="0" w:color="auto"/>
        <w:left w:val="none" w:sz="0" w:space="0" w:color="auto"/>
        <w:bottom w:val="none" w:sz="0" w:space="0" w:color="auto"/>
        <w:right w:val="none" w:sz="0" w:space="0" w:color="auto"/>
      </w:divBdr>
    </w:div>
    <w:div w:id="29570145">
      <w:marLeft w:val="0"/>
      <w:marRight w:val="0"/>
      <w:marTop w:val="0"/>
      <w:marBottom w:val="0"/>
      <w:divBdr>
        <w:top w:val="none" w:sz="0" w:space="0" w:color="auto"/>
        <w:left w:val="none" w:sz="0" w:space="0" w:color="auto"/>
        <w:bottom w:val="none" w:sz="0" w:space="0" w:color="auto"/>
        <w:right w:val="none" w:sz="0" w:space="0" w:color="auto"/>
      </w:divBdr>
    </w:div>
    <w:div w:id="29570617">
      <w:marLeft w:val="0"/>
      <w:marRight w:val="0"/>
      <w:marTop w:val="0"/>
      <w:marBottom w:val="0"/>
      <w:divBdr>
        <w:top w:val="none" w:sz="0" w:space="0" w:color="auto"/>
        <w:left w:val="none" w:sz="0" w:space="0" w:color="auto"/>
        <w:bottom w:val="none" w:sz="0" w:space="0" w:color="auto"/>
        <w:right w:val="none" w:sz="0" w:space="0" w:color="auto"/>
      </w:divBdr>
    </w:div>
    <w:div w:id="29578027">
      <w:marLeft w:val="0"/>
      <w:marRight w:val="0"/>
      <w:marTop w:val="0"/>
      <w:marBottom w:val="0"/>
      <w:divBdr>
        <w:top w:val="none" w:sz="0" w:space="0" w:color="auto"/>
        <w:left w:val="none" w:sz="0" w:space="0" w:color="auto"/>
        <w:bottom w:val="none" w:sz="0" w:space="0" w:color="auto"/>
        <w:right w:val="none" w:sz="0" w:space="0" w:color="auto"/>
      </w:divBdr>
    </w:div>
    <w:div w:id="30040384">
      <w:marLeft w:val="0"/>
      <w:marRight w:val="0"/>
      <w:marTop w:val="0"/>
      <w:marBottom w:val="0"/>
      <w:divBdr>
        <w:top w:val="none" w:sz="0" w:space="0" w:color="auto"/>
        <w:left w:val="none" w:sz="0" w:space="0" w:color="auto"/>
        <w:bottom w:val="none" w:sz="0" w:space="0" w:color="auto"/>
        <w:right w:val="none" w:sz="0" w:space="0" w:color="auto"/>
      </w:divBdr>
    </w:div>
    <w:div w:id="30111738">
      <w:marLeft w:val="0"/>
      <w:marRight w:val="0"/>
      <w:marTop w:val="0"/>
      <w:marBottom w:val="0"/>
      <w:divBdr>
        <w:top w:val="none" w:sz="0" w:space="0" w:color="auto"/>
        <w:left w:val="none" w:sz="0" w:space="0" w:color="auto"/>
        <w:bottom w:val="none" w:sz="0" w:space="0" w:color="auto"/>
        <w:right w:val="none" w:sz="0" w:space="0" w:color="auto"/>
      </w:divBdr>
    </w:div>
    <w:div w:id="30693462">
      <w:marLeft w:val="0"/>
      <w:marRight w:val="0"/>
      <w:marTop w:val="0"/>
      <w:marBottom w:val="0"/>
      <w:divBdr>
        <w:top w:val="none" w:sz="0" w:space="0" w:color="auto"/>
        <w:left w:val="none" w:sz="0" w:space="0" w:color="auto"/>
        <w:bottom w:val="none" w:sz="0" w:space="0" w:color="auto"/>
        <w:right w:val="none" w:sz="0" w:space="0" w:color="auto"/>
      </w:divBdr>
    </w:div>
    <w:div w:id="30998941">
      <w:marLeft w:val="0"/>
      <w:marRight w:val="0"/>
      <w:marTop w:val="0"/>
      <w:marBottom w:val="0"/>
      <w:divBdr>
        <w:top w:val="none" w:sz="0" w:space="0" w:color="auto"/>
        <w:left w:val="none" w:sz="0" w:space="0" w:color="auto"/>
        <w:bottom w:val="none" w:sz="0" w:space="0" w:color="auto"/>
        <w:right w:val="none" w:sz="0" w:space="0" w:color="auto"/>
      </w:divBdr>
    </w:div>
    <w:div w:id="31273782">
      <w:marLeft w:val="0"/>
      <w:marRight w:val="0"/>
      <w:marTop w:val="0"/>
      <w:marBottom w:val="0"/>
      <w:divBdr>
        <w:top w:val="none" w:sz="0" w:space="0" w:color="auto"/>
        <w:left w:val="none" w:sz="0" w:space="0" w:color="auto"/>
        <w:bottom w:val="none" w:sz="0" w:space="0" w:color="auto"/>
        <w:right w:val="none" w:sz="0" w:space="0" w:color="auto"/>
      </w:divBdr>
    </w:div>
    <w:div w:id="31737358">
      <w:marLeft w:val="0"/>
      <w:marRight w:val="0"/>
      <w:marTop w:val="0"/>
      <w:marBottom w:val="0"/>
      <w:divBdr>
        <w:top w:val="none" w:sz="0" w:space="0" w:color="auto"/>
        <w:left w:val="none" w:sz="0" w:space="0" w:color="auto"/>
        <w:bottom w:val="none" w:sz="0" w:space="0" w:color="auto"/>
        <w:right w:val="none" w:sz="0" w:space="0" w:color="auto"/>
      </w:divBdr>
    </w:div>
    <w:div w:id="31926033">
      <w:marLeft w:val="0"/>
      <w:marRight w:val="0"/>
      <w:marTop w:val="0"/>
      <w:marBottom w:val="0"/>
      <w:divBdr>
        <w:top w:val="none" w:sz="0" w:space="0" w:color="auto"/>
        <w:left w:val="none" w:sz="0" w:space="0" w:color="auto"/>
        <w:bottom w:val="none" w:sz="0" w:space="0" w:color="auto"/>
        <w:right w:val="none" w:sz="0" w:space="0" w:color="auto"/>
      </w:divBdr>
    </w:div>
    <w:div w:id="32079175">
      <w:marLeft w:val="0"/>
      <w:marRight w:val="0"/>
      <w:marTop w:val="0"/>
      <w:marBottom w:val="0"/>
      <w:divBdr>
        <w:top w:val="none" w:sz="0" w:space="0" w:color="auto"/>
        <w:left w:val="none" w:sz="0" w:space="0" w:color="auto"/>
        <w:bottom w:val="none" w:sz="0" w:space="0" w:color="auto"/>
        <w:right w:val="none" w:sz="0" w:space="0" w:color="auto"/>
      </w:divBdr>
    </w:div>
    <w:div w:id="32266938">
      <w:marLeft w:val="0"/>
      <w:marRight w:val="0"/>
      <w:marTop w:val="0"/>
      <w:marBottom w:val="0"/>
      <w:divBdr>
        <w:top w:val="none" w:sz="0" w:space="0" w:color="auto"/>
        <w:left w:val="none" w:sz="0" w:space="0" w:color="auto"/>
        <w:bottom w:val="none" w:sz="0" w:space="0" w:color="auto"/>
        <w:right w:val="none" w:sz="0" w:space="0" w:color="auto"/>
      </w:divBdr>
    </w:div>
    <w:div w:id="32311492">
      <w:marLeft w:val="0"/>
      <w:marRight w:val="0"/>
      <w:marTop w:val="0"/>
      <w:marBottom w:val="0"/>
      <w:divBdr>
        <w:top w:val="none" w:sz="0" w:space="0" w:color="auto"/>
        <w:left w:val="none" w:sz="0" w:space="0" w:color="auto"/>
        <w:bottom w:val="none" w:sz="0" w:space="0" w:color="auto"/>
        <w:right w:val="none" w:sz="0" w:space="0" w:color="auto"/>
      </w:divBdr>
    </w:div>
    <w:div w:id="32461684">
      <w:marLeft w:val="0"/>
      <w:marRight w:val="0"/>
      <w:marTop w:val="0"/>
      <w:marBottom w:val="0"/>
      <w:divBdr>
        <w:top w:val="none" w:sz="0" w:space="0" w:color="auto"/>
        <w:left w:val="none" w:sz="0" w:space="0" w:color="auto"/>
        <w:bottom w:val="none" w:sz="0" w:space="0" w:color="auto"/>
        <w:right w:val="none" w:sz="0" w:space="0" w:color="auto"/>
      </w:divBdr>
    </w:div>
    <w:div w:id="32535304">
      <w:marLeft w:val="0"/>
      <w:marRight w:val="0"/>
      <w:marTop w:val="0"/>
      <w:marBottom w:val="0"/>
      <w:divBdr>
        <w:top w:val="none" w:sz="0" w:space="0" w:color="auto"/>
        <w:left w:val="none" w:sz="0" w:space="0" w:color="auto"/>
        <w:bottom w:val="none" w:sz="0" w:space="0" w:color="auto"/>
        <w:right w:val="none" w:sz="0" w:space="0" w:color="auto"/>
      </w:divBdr>
    </w:div>
    <w:div w:id="33507479">
      <w:marLeft w:val="0"/>
      <w:marRight w:val="0"/>
      <w:marTop w:val="0"/>
      <w:marBottom w:val="0"/>
      <w:divBdr>
        <w:top w:val="none" w:sz="0" w:space="0" w:color="auto"/>
        <w:left w:val="none" w:sz="0" w:space="0" w:color="auto"/>
        <w:bottom w:val="none" w:sz="0" w:space="0" w:color="auto"/>
        <w:right w:val="none" w:sz="0" w:space="0" w:color="auto"/>
      </w:divBdr>
    </w:div>
    <w:div w:id="34166074">
      <w:marLeft w:val="0"/>
      <w:marRight w:val="0"/>
      <w:marTop w:val="0"/>
      <w:marBottom w:val="0"/>
      <w:divBdr>
        <w:top w:val="none" w:sz="0" w:space="0" w:color="auto"/>
        <w:left w:val="none" w:sz="0" w:space="0" w:color="auto"/>
        <w:bottom w:val="none" w:sz="0" w:space="0" w:color="auto"/>
        <w:right w:val="none" w:sz="0" w:space="0" w:color="auto"/>
      </w:divBdr>
    </w:div>
    <w:div w:id="34820994">
      <w:marLeft w:val="0"/>
      <w:marRight w:val="0"/>
      <w:marTop w:val="0"/>
      <w:marBottom w:val="0"/>
      <w:divBdr>
        <w:top w:val="none" w:sz="0" w:space="0" w:color="auto"/>
        <w:left w:val="none" w:sz="0" w:space="0" w:color="auto"/>
        <w:bottom w:val="none" w:sz="0" w:space="0" w:color="auto"/>
        <w:right w:val="none" w:sz="0" w:space="0" w:color="auto"/>
      </w:divBdr>
    </w:div>
    <w:div w:id="34894273">
      <w:marLeft w:val="0"/>
      <w:marRight w:val="0"/>
      <w:marTop w:val="0"/>
      <w:marBottom w:val="0"/>
      <w:divBdr>
        <w:top w:val="none" w:sz="0" w:space="0" w:color="auto"/>
        <w:left w:val="none" w:sz="0" w:space="0" w:color="auto"/>
        <w:bottom w:val="none" w:sz="0" w:space="0" w:color="auto"/>
        <w:right w:val="none" w:sz="0" w:space="0" w:color="auto"/>
      </w:divBdr>
    </w:div>
    <w:div w:id="34938441">
      <w:marLeft w:val="0"/>
      <w:marRight w:val="0"/>
      <w:marTop w:val="0"/>
      <w:marBottom w:val="0"/>
      <w:divBdr>
        <w:top w:val="none" w:sz="0" w:space="0" w:color="auto"/>
        <w:left w:val="none" w:sz="0" w:space="0" w:color="auto"/>
        <w:bottom w:val="none" w:sz="0" w:space="0" w:color="auto"/>
        <w:right w:val="none" w:sz="0" w:space="0" w:color="auto"/>
      </w:divBdr>
    </w:div>
    <w:div w:id="35014131">
      <w:marLeft w:val="0"/>
      <w:marRight w:val="0"/>
      <w:marTop w:val="0"/>
      <w:marBottom w:val="0"/>
      <w:divBdr>
        <w:top w:val="none" w:sz="0" w:space="0" w:color="auto"/>
        <w:left w:val="none" w:sz="0" w:space="0" w:color="auto"/>
        <w:bottom w:val="none" w:sz="0" w:space="0" w:color="auto"/>
        <w:right w:val="none" w:sz="0" w:space="0" w:color="auto"/>
      </w:divBdr>
    </w:div>
    <w:div w:id="35128837">
      <w:marLeft w:val="0"/>
      <w:marRight w:val="0"/>
      <w:marTop w:val="0"/>
      <w:marBottom w:val="0"/>
      <w:divBdr>
        <w:top w:val="none" w:sz="0" w:space="0" w:color="auto"/>
        <w:left w:val="none" w:sz="0" w:space="0" w:color="auto"/>
        <w:bottom w:val="none" w:sz="0" w:space="0" w:color="auto"/>
        <w:right w:val="none" w:sz="0" w:space="0" w:color="auto"/>
      </w:divBdr>
    </w:div>
    <w:div w:id="35744237">
      <w:marLeft w:val="0"/>
      <w:marRight w:val="0"/>
      <w:marTop w:val="0"/>
      <w:marBottom w:val="0"/>
      <w:divBdr>
        <w:top w:val="none" w:sz="0" w:space="0" w:color="auto"/>
        <w:left w:val="none" w:sz="0" w:space="0" w:color="auto"/>
        <w:bottom w:val="none" w:sz="0" w:space="0" w:color="auto"/>
        <w:right w:val="none" w:sz="0" w:space="0" w:color="auto"/>
      </w:divBdr>
    </w:div>
    <w:div w:id="36127693">
      <w:marLeft w:val="0"/>
      <w:marRight w:val="0"/>
      <w:marTop w:val="0"/>
      <w:marBottom w:val="0"/>
      <w:divBdr>
        <w:top w:val="none" w:sz="0" w:space="0" w:color="auto"/>
        <w:left w:val="none" w:sz="0" w:space="0" w:color="auto"/>
        <w:bottom w:val="none" w:sz="0" w:space="0" w:color="auto"/>
        <w:right w:val="none" w:sz="0" w:space="0" w:color="auto"/>
      </w:divBdr>
    </w:div>
    <w:div w:id="36198257">
      <w:marLeft w:val="0"/>
      <w:marRight w:val="0"/>
      <w:marTop w:val="0"/>
      <w:marBottom w:val="0"/>
      <w:divBdr>
        <w:top w:val="none" w:sz="0" w:space="0" w:color="auto"/>
        <w:left w:val="none" w:sz="0" w:space="0" w:color="auto"/>
        <w:bottom w:val="none" w:sz="0" w:space="0" w:color="auto"/>
        <w:right w:val="none" w:sz="0" w:space="0" w:color="auto"/>
      </w:divBdr>
    </w:div>
    <w:div w:id="36660870">
      <w:marLeft w:val="0"/>
      <w:marRight w:val="0"/>
      <w:marTop w:val="0"/>
      <w:marBottom w:val="0"/>
      <w:divBdr>
        <w:top w:val="none" w:sz="0" w:space="0" w:color="auto"/>
        <w:left w:val="none" w:sz="0" w:space="0" w:color="auto"/>
        <w:bottom w:val="none" w:sz="0" w:space="0" w:color="auto"/>
        <w:right w:val="none" w:sz="0" w:space="0" w:color="auto"/>
      </w:divBdr>
    </w:div>
    <w:div w:id="37055283">
      <w:marLeft w:val="0"/>
      <w:marRight w:val="0"/>
      <w:marTop w:val="0"/>
      <w:marBottom w:val="0"/>
      <w:divBdr>
        <w:top w:val="none" w:sz="0" w:space="0" w:color="auto"/>
        <w:left w:val="none" w:sz="0" w:space="0" w:color="auto"/>
        <w:bottom w:val="none" w:sz="0" w:space="0" w:color="auto"/>
        <w:right w:val="none" w:sz="0" w:space="0" w:color="auto"/>
      </w:divBdr>
    </w:div>
    <w:div w:id="38092839">
      <w:marLeft w:val="0"/>
      <w:marRight w:val="0"/>
      <w:marTop w:val="0"/>
      <w:marBottom w:val="0"/>
      <w:divBdr>
        <w:top w:val="none" w:sz="0" w:space="0" w:color="auto"/>
        <w:left w:val="none" w:sz="0" w:space="0" w:color="auto"/>
        <w:bottom w:val="none" w:sz="0" w:space="0" w:color="auto"/>
        <w:right w:val="none" w:sz="0" w:space="0" w:color="auto"/>
      </w:divBdr>
    </w:div>
    <w:div w:id="38209198">
      <w:marLeft w:val="0"/>
      <w:marRight w:val="0"/>
      <w:marTop w:val="0"/>
      <w:marBottom w:val="0"/>
      <w:divBdr>
        <w:top w:val="none" w:sz="0" w:space="0" w:color="auto"/>
        <w:left w:val="none" w:sz="0" w:space="0" w:color="auto"/>
        <w:bottom w:val="none" w:sz="0" w:space="0" w:color="auto"/>
        <w:right w:val="none" w:sz="0" w:space="0" w:color="auto"/>
      </w:divBdr>
    </w:div>
    <w:div w:id="38358067">
      <w:marLeft w:val="0"/>
      <w:marRight w:val="0"/>
      <w:marTop w:val="0"/>
      <w:marBottom w:val="0"/>
      <w:divBdr>
        <w:top w:val="none" w:sz="0" w:space="0" w:color="auto"/>
        <w:left w:val="none" w:sz="0" w:space="0" w:color="auto"/>
        <w:bottom w:val="none" w:sz="0" w:space="0" w:color="auto"/>
        <w:right w:val="none" w:sz="0" w:space="0" w:color="auto"/>
      </w:divBdr>
    </w:div>
    <w:div w:id="39015195">
      <w:marLeft w:val="0"/>
      <w:marRight w:val="0"/>
      <w:marTop w:val="0"/>
      <w:marBottom w:val="0"/>
      <w:divBdr>
        <w:top w:val="none" w:sz="0" w:space="0" w:color="auto"/>
        <w:left w:val="none" w:sz="0" w:space="0" w:color="auto"/>
        <w:bottom w:val="none" w:sz="0" w:space="0" w:color="auto"/>
        <w:right w:val="none" w:sz="0" w:space="0" w:color="auto"/>
      </w:divBdr>
    </w:div>
    <w:div w:id="39089912">
      <w:marLeft w:val="0"/>
      <w:marRight w:val="0"/>
      <w:marTop w:val="0"/>
      <w:marBottom w:val="0"/>
      <w:divBdr>
        <w:top w:val="none" w:sz="0" w:space="0" w:color="auto"/>
        <w:left w:val="none" w:sz="0" w:space="0" w:color="auto"/>
        <w:bottom w:val="none" w:sz="0" w:space="0" w:color="auto"/>
        <w:right w:val="none" w:sz="0" w:space="0" w:color="auto"/>
      </w:divBdr>
    </w:div>
    <w:div w:id="39936987">
      <w:marLeft w:val="0"/>
      <w:marRight w:val="0"/>
      <w:marTop w:val="0"/>
      <w:marBottom w:val="0"/>
      <w:divBdr>
        <w:top w:val="none" w:sz="0" w:space="0" w:color="auto"/>
        <w:left w:val="none" w:sz="0" w:space="0" w:color="auto"/>
        <w:bottom w:val="none" w:sz="0" w:space="0" w:color="auto"/>
        <w:right w:val="none" w:sz="0" w:space="0" w:color="auto"/>
      </w:divBdr>
    </w:div>
    <w:div w:id="40445149">
      <w:marLeft w:val="0"/>
      <w:marRight w:val="0"/>
      <w:marTop w:val="0"/>
      <w:marBottom w:val="0"/>
      <w:divBdr>
        <w:top w:val="none" w:sz="0" w:space="0" w:color="auto"/>
        <w:left w:val="none" w:sz="0" w:space="0" w:color="auto"/>
        <w:bottom w:val="none" w:sz="0" w:space="0" w:color="auto"/>
        <w:right w:val="none" w:sz="0" w:space="0" w:color="auto"/>
      </w:divBdr>
    </w:div>
    <w:div w:id="40907222">
      <w:marLeft w:val="0"/>
      <w:marRight w:val="0"/>
      <w:marTop w:val="0"/>
      <w:marBottom w:val="0"/>
      <w:divBdr>
        <w:top w:val="none" w:sz="0" w:space="0" w:color="auto"/>
        <w:left w:val="none" w:sz="0" w:space="0" w:color="auto"/>
        <w:bottom w:val="none" w:sz="0" w:space="0" w:color="auto"/>
        <w:right w:val="none" w:sz="0" w:space="0" w:color="auto"/>
      </w:divBdr>
    </w:div>
    <w:div w:id="41029876">
      <w:marLeft w:val="0"/>
      <w:marRight w:val="0"/>
      <w:marTop w:val="0"/>
      <w:marBottom w:val="0"/>
      <w:divBdr>
        <w:top w:val="none" w:sz="0" w:space="0" w:color="auto"/>
        <w:left w:val="none" w:sz="0" w:space="0" w:color="auto"/>
        <w:bottom w:val="none" w:sz="0" w:space="0" w:color="auto"/>
        <w:right w:val="none" w:sz="0" w:space="0" w:color="auto"/>
      </w:divBdr>
    </w:div>
    <w:div w:id="41559760">
      <w:marLeft w:val="0"/>
      <w:marRight w:val="0"/>
      <w:marTop w:val="0"/>
      <w:marBottom w:val="0"/>
      <w:divBdr>
        <w:top w:val="none" w:sz="0" w:space="0" w:color="auto"/>
        <w:left w:val="none" w:sz="0" w:space="0" w:color="auto"/>
        <w:bottom w:val="none" w:sz="0" w:space="0" w:color="auto"/>
        <w:right w:val="none" w:sz="0" w:space="0" w:color="auto"/>
      </w:divBdr>
    </w:div>
    <w:div w:id="41708679">
      <w:marLeft w:val="0"/>
      <w:marRight w:val="0"/>
      <w:marTop w:val="0"/>
      <w:marBottom w:val="0"/>
      <w:divBdr>
        <w:top w:val="none" w:sz="0" w:space="0" w:color="auto"/>
        <w:left w:val="none" w:sz="0" w:space="0" w:color="auto"/>
        <w:bottom w:val="none" w:sz="0" w:space="0" w:color="auto"/>
        <w:right w:val="none" w:sz="0" w:space="0" w:color="auto"/>
      </w:divBdr>
    </w:div>
    <w:div w:id="42218943">
      <w:marLeft w:val="0"/>
      <w:marRight w:val="0"/>
      <w:marTop w:val="0"/>
      <w:marBottom w:val="0"/>
      <w:divBdr>
        <w:top w:val="none" w:sz="0" w:space="0" w:color="auto"/>
        <w:left w:val="none" w:sz="0" w:space="0" w:color="auto"/>
        <w:bottom w:val="none" w:sz="0" w:space="0" w:color="auto"/>
        <w:right w:val="none" w:sz="0" w:space="0" w:color="auto"/>
      </w:divBdr>
    </w:div>
    <w:div w:id="42339596">
      <w:marLeft w:val="0"/>
      <w:marRight w:val="0"/>
      <w:marTop w:val="0"/>
      <w:marBottom w:val="0"/>
      <w:divBdr>
        <w:top w:val="none" w:sz="0" w:space="0" w:color="auto"/>
        <w:left w:val="none" w:sz="0" w:space="0" w:color="auto"/>
        <w:bottom w:val="none" w:sz="0" w:space="0" w:color="auto"/>
        <w:right w:val="none" w:sz="0" w:space="0" w:color="auto"/>
      </w:divBdr>
    </w:div>
    <w:div w:id="42561913">
      <w:marLeft w:val="0"/>
      <w:marRight w:val="0"/>
      <w:marTop w:val="0"/>
      <w:marBottom w:val="0"/>
      <w:divBdr>
        <w:top w:val="none" w:sz="0" w:space="0" w:color="auto"/>
        <w:left w:val="none" w:sz="0" w:space="0" w:color="auto"/>
        <w:bottom w:val="none" w:sz="0" w:space="0" w:color="auto"/>
        <w:right w:val="none" w:sz="0" w:space="0" w:color="auto"/>
      </w:divBdr>
    </w:div>
    <w:div w:id="43022823">
      <w:marLeft w:val="0"/>
      <w:marRight w:val="0"/>
      <w:marTop w:val="0"/>
      <w:marBottom w:val="0"/>
      <w:divBdr>
        <w:top w:val="none" w:sz="0" w:space="0" w:color="auto"/>
        <w:left w:val="none" w:sz="0" w:space="0" w:color="auto"/>
        <w:bottom w:val="none" w:sz="0" w:space="0" w:color="auto"/>
        <w:right w:val="none" w:sz="0" w:space="0" w:color="auto"/>
      </w:divBdr>
    </w:div>
    <w:div w:id="44069119">
      <w:marLeft w:val="0"/>
      <w:marRight w:val="0"/>
      <w:marTop w:val="0"/>
      <w:marBottom w:val="0"/>
      <w:divBdr>
        <w:top w:val="none" w:sz="0" w:space="0" w:color="auto"/>
        <w:left w:val="none" w:sz="0" w:space="0" w:color="auto"/>
        <w:bottom w:val="none" w:sz="0" w:space="0" w:color="auto"/>
        <w:right w:val="none" w:sz="0" w:space="0" w:color="auto"/>
      </w:divBdr>
    </w:div>
    <w:div w:id="44187831">
      <w:marLeft w:val="0"/>
      <w:marRight w:val="0"/>
      <w:marTop w:val="0"/>
      <w:marBottom w:val="0"/>
      <w:divBdr>
        <w:top w:val="none" w:sz="0" w:space="0" w:color="auto"/>
        <w:left w:val="none" w:sz="0" w:space="0" w:color="auto"/>
        <w:bottom w:val="none" w:sz="0" w:space="0" w:color="auto"/>
        <w:right w:val="none" w:sz="0" w:space="0" w:color="auto"/>
      </w:divBdr>
    </w:div>
    <w:div w:id="44333770">
      <w:marLeft w:val="0"/>
      <w:marRight w:val="0"/>
      <w:marTop w:val="0"/>
      <w:marBottom w:val="0"/>
      <w:divBdr>
        <w:top w:val="none" w:sz="0" w:space="0" w:color="auto"/>
        <w:left w:val="none" w:sz="0" w:space="0" w:color="auto"/>
        <w:bottom w:val="none" w:sz="0" w:space="0" w:color="auto"/>
        <w:right w:val="none" w:sz="0" w:space="0" w:color="auto"/>
      </w:divBdr>
    </w:div>
    <w:div w:id="44372420">
      <w:marLeft w:val="0"/>
      <w:marRight w:val="0"/>
      <w:marTop w:val="0"/>
      <w:marBottom w:val="0"/>
      <w:divBdr>
        <w:top w:val="none" w:sz="0" w:space="0" w:color="auto"/>
        <w:left w:val="none" w:sz="0" w:space="0" w:color="auto"/>
        <w:bottom w:val="none" w:sz="0" w:space="0" w:color="auto"/>
        <w:right w:val="none" w:sz="0" w:space="0" w:color="auto"/>
      </w:divBdr>
    </w:div>
    <w:div w:id="44379522">
      <w:marLeft w:val="0"/>
      <w:marRight w:val="0"/>
      <w:marTop w:val="0"/>
      <w:marBottom w:val="0"/>
      <w:divBdr>
        <w:top w:val="none" w:sz="0" w:space="0" w:color="auto"/>
        <w:left w:val="none" w:sz="0" w:space="0" w:color="auto"/>
        <w:bottom w:val="none" w:sz="0" w:space="0" w:color="auto"/>
        <w:right w:val="none" w:sz="0" w:space="0" w:color="auto"/>
      </w:divBdr>
    </w:div>
    <w:div w:id="44529380">
      <w:marLeft w:val="0"/>
      <w:marRight w:val="0"/>
      <w:marTop w:val="0"/>
      <w:marBottom w:val="0"/>
      <w:divBdr>
        <w:top w:val="none" w:sz="0" w:space="0" w:color="auto"/>
        <w:left w:val="none" w:sz="0" w:space="0" w:color="auto"/>
        <w:bottom w:val="none" w:sz="0" w:space="0" w:color="auto"/>
        <w:right w:val="none" w:sz="0" w:space="0" w:color="auto"/>
      </w:divBdr>
    </w:div>
    <w:div w:id="44767578">
      <w:marLeft w:val="0"/>
      <w:marRight w:val="0"/>
      <w:marTop w:val="0"/>
      <w:marBottom w:val="0"/>
      <w:divBdr>
        <w:top w:val="none" w:sz="0" w:space="0" w:color="auto"/>
        <w:left w:val="none" w:sz="0" w:space="0" w:color="auto"/>
        <w:bottom w:val="none" w:sz="0" w:space="0" w:color="auto"/>
        <w:right w:val="none" w:sz="0" w:space="0" w:color="auto"/>
      </w:divBdr>
    </w:div>
    <w:div w:id="44793855">
      <w:marLeft w:val="0"/>
      <w:marRight w:val="0"/>
      <w:marTop w:val="0"/>
      <w:marBottom w:val="0"/>
      <w:divBdr>
        <w:top w:val="none" w:sz="0" w:space="0" w:color="auto"/>
        <w:left w:val="none" w:sz="0" w:space="0" w:color="auto"/>
        <w:bottom w:val="none" w:sz="0" w:space="0" w:color="auto"/>
        <w:right w:val="none" w:sz="0" w:space="0" w:color="auto"/>
      </w:divBdr>
    </w:div>
    <w:div w:id="45033117">
      <w:marLeft w:val="0"/>
      <w:marRight w:val="0"/>
      <w:marTop w:val="0"/>
      <w:marBottom w:val="0"/>
      <w:divBdr>
        <w:top w:val="none" w:sz="0" w:space="0" w:color="auto"/>
        <w:left w:val="none" w:sz="0" w:space="0" w:color="auto"/>
        <w:bottom w:val="none" w:sz="0" w:space="0" w:color="auto"/>
        <w:right w:val="none" w:sz="0" w:space="0" w:color="auto"/>
      </w:divBdr>
    </w:div>
    <w:div w:id="45110416">
      <w:marLeft w:val="0"/>
      <w:marRight w:val="0"/>
      <w:marTop w:val="0"/>
      <w:marBottom w:val="0"/>
      <w:divBdr>
        <w:top w:val="none" w:sz="0" w:space="0" w:color="auto"/>
        <w:left w:val="none" w:sz="0" w:space="0" w:color="auto"/>
        <w:bottom w:val="none" w:sz="0" w:space="0" w:color="auto"/>
        <w:right w:val="none" w:sz="0" w:space="0" w:color="auto"/>
      </w:divBdr>
    </w:div>
    <w:div w:id="45224625">
      <w:marLeft w:val="0"/>
      <w:marRight w:val="0"/>
      <w:marTop w:val="0"/>
      <w:marBottom w:val="0"/>
      <w:divBdr>
        <w:top w:val="none" w:sz="0" w:space="0" w:color="auto"/>
        <w:left w:val="none" w:sz="0" w:space="0" w:color="auto"/>
        <w:bottom w:val="none" w:sz="0" w:space="0" w:color="auto"/>
        <w:right w:val="none" w:sz="0" w:space="0" w:color="auto"/>
      </w:divBdr>
    </w:div>
    <w:div w:id="45572084">
      <w:marLeft w:val="0"/>
      <w:marRight w:val="0"/>
      <w:marTop w:val="0"/>
      <w:marBottom w:val="0"/>
      <w:divBdr>
        <w:top w:val="none" w:sz="0" w:space="0" w:color="auto"/>
        <w:left w:val="none" w:sz="0" w:space="0" w:color="auto"/>
        <w:bottom w:val="none" w:sz="0" w:space="0" w:color="auto"/>
        <w:right w:val="none" w:sz="0" w:space="0" w:color="auto"/>
      </w:divBdr>
    </w:div>
    <w:div w:id="47149334">
      <w:marLeft w:val="0"/>
      <w:marRight w:val="0"/>
      <w:marTop w:val="0"/>
      <w:marBottom w:val="0"/>
      <w:divBdr>
        <w:top w:val="none" w:sz="0" w:space="0" w:color="auto"/>
        <w:left w:val="none" w:sz="0" w:space="0" w:color="auto"/>
        <w:bottom w:val="none" w:sz="0" w:space="0" w:color="auto"/>
        <w:right w:val="none" w:sz="0" w:space="0" w:color="auto"/>
      </w:divBdr>
    </w:div>
    <w:div w:id="47149696">
      <w:marLeft w:val="0"/>
      <w:marRight w:val="0"/>
      <w:marTop w:val="0"/>
      <w:marBottom w:val="0"/>
      <w:divBdr>
        <w:top w:val="none" w:sz="0" w:space="0" w:color="auto"/>
        <w:left w:val="none" w:sz="0" w:space="0" w:color="auto"/>
        <w:bottom w:val="none" w:sz="0" w:space="0" w:color="auto"/>
        <w:right w:val="none" w:sz="0" w:space="0" w:color="auto"/>
      </w:divBdr>
    </w:div>
    <w:div w:id="47189303">
      <w:marLeft w:val="0"/>
      <w:marRight w:val="0"/>
      <w:marTop w:val="0"/>
      <w:marBottom w:val="0"/>
      <w:divBdr>
        <w:top w:val="none" w:sz="0" w:space="0" w:color="auto"/>
        <w:left w:val="none" w:sz="0" w:space="0" w:color="auto"/>
        <w:bottom w:val="none" w:sz="0" w:space="0" w:color="auto"/>
        <w:right w:val="none" w:sz="0" w:space="0" w:color="auto"/>
      </w:divBdr>
    </w:div>
    <w:div w:id="47608451">
      <w:marLeft w:val="0"/>
      <w:marRight w:val="0"/>
      <w:marTop w:val="0"/>
      <w:marBottom w:val="0"/>
      <w:divBdr>
        <w:top w:val="none" w:sz="0" w:space="0" w:color="auto"/>
        <w:left w:val="none" w:sz="0" w:space="0" w:color="auto"/>
        <w:bottom w:val="none" w:sz="0" w:space="0" w:color="auto"/>
        <w:right w:val="none" w:sz="0" w:space="0" w:color="auto"/>
      </w:divBdr>
    </w:div>
    <w:div w:id="47803304">
      <w:marLeft w:val="0"/>
      <w:marRight w:val="0"/>
      <w:marTop w:val="0"/>
      <w:marBottom w:val="0"/>
      <w:divBdr>
        <w:top w:val="none" w:sz="0" w:space="0" w:color="auto"/>
        <w:left w:val="none" w:sz="0" w:space="0" w:color="auto"/>
        <w:bottom w:val="none" w:sz="0" w:space="0" w:color="auto"/>
        <w:right w:val="none" w:sz="0" w:space="0" w:color="auto"/>
      </w:divBdr>
    </w:div>
    <w:div w:id="47843616">
      <w:marLeft w:val="0"/>
      <w:marRight w:val="0"/>
      <w:marTop w:val="0"/>
      <w:marBottom w:val="0"/>
      <w:divBdr>
        <w:top w:val="none" w:sz="0" w:space="0" w:color="auto"/>
        <w:left w:val="none" w:sz="0" w:space="0" w:color="auto"/>
        <w:bottom w:val="none" w:sz="0" w:space="0" w:color="auto"/>
        <w:right w:val="none" w:sz="0" w:space="0" w:color="auto"/>
      </w:divBdr>
    </w:div>
    <w:div w:id="47999671">
      <w:marLeft w:val="0"/>
      <w:marRight w:val="0"/>
      <w:marTop w:val="0"/>
      <w:marBottom w:val="0"/>
      <w:divBdr>
        <w:top w:val="none" w:sz="0" w:space="0" w:color="auto"/>
        <w:left w:val="none" w:sz="0" w:space="0" w:color="auto"/>
        <w:bottom w:val="none" w:sz="0" w:space="0" w:color="auto"/>
        <w:right w:val="none" w:sz="0" w:space="0" w:color="auto"/>
      </w:divBdr>
    </w:div>
    <w:div w:id="48497235">
      <w:marLeft w:val="0"/>
      <w:marRight w:val="0"/>
      <w:marTop w:val="0"/>
      <w:marBottom w:val="0"/>
      <w:divBdr>
        <w:top w:val="none" w:sz="0" w:space="0" w:color="auto"/>
        <w:left w:val="none" w:sz="0" w:space="0" w:color="auto"/>
        <w:bottom w:val="none" w:sz="0" w:space="0" w:color="auto"/>
        <w:right w:val="none" w:sz="0" w:space="0" w:color="auto"/>
      </w:divBdr>
    </w:div>
    <w:div w:id="48502467">
      <w:marLeft w:val="0"/>
      <w:marRight w:val="0"/>
      <w:marTop w:val="0"/>
      <w:marBottom w:val="0"/>
      <w:divBdr>
        <w:top w:val="none" w:sz="0" w:space="0" w:color="auto"/>
        <w:left w:val="none" w:sz="0" w:space="0" w:color="auto"/>
        <w:bottom w:val="none" w:sz="0" w:space="0" w:color="auto"/>
        <w:right w:val="none" w:sz="0" w:space="0" w:color="auto"/>
      </w:divBdr>
    </w:div>
    <w:div w:id="48694108">
      <w:marLeft w:val="0"/>
      <w:marRight w:val="0"/>
      <w:marTop w:val="0"/>
      <w:marBottom w:val="0"/>
      <w:divBdr>
        <w:top w:val="none" w:sz="0" w:space="0" w:color="auto"/>
        <w:left w:val="none" w:sz="0" w:space="0" w:color="auto"/>
        <w:bottom w:val="none" w:sz="0" w:space="0" w:color="auto"/>
        <w:right w:val="none" w:sz="0" w:space="0" w:color="auto"/>
      </w:divBdr>
    </w:div>
    <w:div w:id="49152294">
      <w:marLeft w:val="0"/>
      <w:marRight w:val="0"/>
      <w:marTop w:val="0"/>
      <w:marBottom w:val="0"/>
      <w:divBdr>
        <w:top w:val="none" w:sz="0" w:space="0" w:color="auto"/>
        <w:left w:val="none" w:sz="0" w:space="0" w:color="auto"/>
        <w:bottom w:val="none" w:sz="0" w:space="0" w:color="auto"/>
        <w:right w:val="none" w:sz="0" w:space="0" w:color="auto"/>
      </w:divBdr>
    </w:div>
    <w:div w:id="49890663">
      <w:marLeft w:val="0"/>
      <w:marRight w:val="0"/>
      <w:marTop w:val="0"/>
      <w:marBottom w:val="0"/>
      <w:divBdr>
        <w:top w:val="none" w:sz="0" w:space="0" w:color="auto"/>
        <w:left w:val="none" w:sz="0" w:space="0" w:color="auto"/>
        <w:bottom w:val="none" w:sz="0" w:space="0" w:color="auto"/>
        <w:right w:val="none" w:sz="0" w:space="0" w:color="auto"/>
      </w:divBdr>
    </w:div>
    <w:div w:id="50620509">
      <w:marLeft w:val="0"/>
      <w:marRight w:val="0"/>
      <w:marTop w:val="0"/>
      <w:marBottom w:val="0"/>
      <w:divBdr>
        <w:top w:val="none" w:sz="0" w:space="0" w:color="auto"/>
        <w:left w:val="none" w:sz="0" w:space="0" w:color="auto"/>
        <w:bottom w:val="none" w:sz="0" w:space="0" w:color="auto"/>
        <w:right w:val="none" w:sz="0" w:space="0" w:color="auto"/>
      </w:divBdr>
    </w:div>
    <w:div w:id="50808171">
      <w:marLeft w:val="0"/>
      <w:marRight w:val="0"/>
      <w:marTop w:val="0"/>
      <w:marBottom w:val="0"/>
      <w:divBdr>
        <w:top w:val="none" w:sz="0" w:space="0" w:color="auto"/>
        <w:left w:val="none" w:sz="0" w:space="0" w:color="auto"/>
        <w:bottom w:val="none" w:sz="0" w:space="0" w:color="auto"/>
        <w:right w:val="none" w:sz="0" w:space="0" w:color="auto"/>
      </w:divBdr>
    </w:div>
    <w:div w:id="50810647">
      <w:marLeft w:val="0"/>
      <w:marRight w:val="0"/>
      <w:marTop w:val="0"/>
      <w:marBottom w:val="0"/>
      <w:divBdr>
        <w:top w:val="none" w:sz="0" w:space="0" w:color="auto"/>
        <w:left w:val="none" w:sz="0" w:space="0" w:color="auto"/>
        <w:bottom w:val="none" w:sz="0" w:space="0" w:color="auto"/>
        <w:right w:val="none" w:sz="0" w:space="0" w:color="auto"/>
      </w:divBdr>
    </w:div>
    <w:div w:id="51318830">
      <w:marLeft w:val="0"/>
      <w:marRight w:val="0"/>
      <w:marTop w:val="0"/>
      <w:marBottom w:val="0"/>
      <w:divBdr>
        <w:top w:val="none" w:sz="0" w:space="0" w:color="auto"/>
        <w:left w:val="none" w:sz="0" w:space="0" w:color="auto"/>
        <w:bottom w:val="none" w:sz="0" w:space="0" w:color="auto"/>
        <w:right w:val="none" w:sz="0" w:space="0" w:color="auto"/>
      </w:divBdr>
    </w:div>
    <w:div w:id="51347066">
      <w:marLeft w:val="0"/>
      <w:marRight w:val="0"/>
      <w:marTop w:val="0"/>
      <w:marBottom w:val="0"/>
      <w:divBdr>
        <w:top w:val="none" w:sz="0" w:space="0" w:color="auto"/>
        <w:left w:val="none" w:sz="0" w:space="0" w:color="auto"/>
        <w:bottom w:val="none" w:sz="0" w:space="0" w:color="auto"/>
        <w:right w:val="none" w:sz="0" w:space="0" w:color="auto"/>
      </w:divBdr>
    </w:div>
    <w:div w:id="51731657">
      <w:marLeft w:val="0"/>
      <w:marRight w:val="0"/>
      <w:marTop w:val="0"/>
      <w:marBottom w:val="0"/>
      <w:divBdr>
        <w:top w:val="none" w:sz="0" w:space="0" w:color="auto"/>
        <w:left w:val="none" w:sz="0" w:space="0" w:color="auto"/>
        <w:bottom w:val="none" w:sz="0" w:space="0" w:color="auto"/>
        <w:right w:val="none" w:sz="0" w:space="0" w:color="auto"/>
      </w:divBdr>
    </w:div>
    <w:div w:id="51976054">
      <w:marLeft w:val="0"/>
      <w:marRight w:val="0"/>
      <w:marTop w:val="0"/>
      <w:marBottom w:val="0"/>
      <w:divBdr>
        <w:top w:val="none" w:sz="0" w:space="0" w:color="auto"/>
        <w:left w:val="none" w:sz="0" w:space="0" w:color="auto"/>
        <w:bottom w:val="none" w:sz="0" w:space="0" w:color="auto"/>
        <w:right w:val="none" w:sz="0" w:space="0" w:color="auto"/>
      </w:divBdr>
    </w:div>
    <w:div w:id="51999696">
      <w:marLeft w:val="0"/>
      <w:marRight w:val="0"/>
      <w:marTop w:val="0"/>
      <w:marBottom w:val="0"/>
      <w:divBdr>
        <w:top w:val="none" w:sz="0" w:space="0" w:color="auto"/>
        <w:left w:val="none" w:sz="0" w:space="0" w:color="auto"/>
        <w:bottom w:val="none" w:sz="0" w:space="0" w:color="auto"/>
        <w:right w:val="none" w:sz="0" w:space="0" w:color="auto"/>
      </w:divBdr>
    </w:div>
    <w:div w:id="52046439">
      <w:marLeft w:val="0"/>
      <w:marRight w:val="0"/>
      <w:marTop w:val="0"/>
      <w:marBottom w:val="0"/>
      <w:divBdr>
        <w:top w:val="none" w:sz="0" w:space="0" w:color="auto"/>
        <w:left w:val="none" w:sz="0" w:space="0" w:color="auto"/>
        <w:bottom w:val="none" w:sz="0" w:space="0" w:color="auto"/>
        <w:right w:val="none" w:sz="0" w:space="0" w:color="auto"/>
      </w:divBdr>
    </w:div>
    <w:div w:id="52122292">
      <w:marLeft w:val="0"/>
      <w:marRight w:val="0"/>
      <w:marTop w:val="0"/>
      <w:marBottom w:val="0"/>
      <w:divBdr>
        <w:top w:val="none" w:sz="0" w:space="0" w:color="auto"/>
        <w:left w:val="none" w:sz="0" w:space="0" w:color="auto"/>
        <w:bottom w:val="none" w:sz="0" w:space="0" w:color="auto"/>
        <w:right w:val="none" w:sz="0" w:space="0" w:color="auto"/>
      </w:divBdr>
    </w:div>
    <w:div w:id="52628605">
      <w:marLeft w:val="0"/>
      <w:marRight w:val="0"/>
      <w:marTop w:val="0"/>
      <w:marBottom w:val="0"/>
      <w:divBdr>
        <w:top w:val="none" w:sz="0" w:space="0" w:color="auto"/>
        <w:left w:val="none" w:sz="0" w:space="0" w:color="auto"/>
        <w:bottom w:val="none" w:sz="0" w:space="0" w:color="auto"/>
        <w:right w:val="none" w:sz="0" w:space="0" w:color="auto"/>
      </w:divBdr>
    </w:div>
    <w:div w:id="52778348">
      <w:marLeft w:val="0"/>
      <w:marRight w:val="0"/>
      <w:marTop w:val="0"/>
      <w:marBottom w:val="0"/>
      <w:divBdr>
        <w:top w:val="none" w:sz="0" w:space="0" w:color="auto"/>
        <w:left w:val="none" w:sz="0" w:space="0" w:color="auto"/>
        <w:bottom w:val="none" w:sz="0" w:space="0" w:color="auto"/>
        <w:right w:val="none" w:sz="0" w:space="0" w:color="auto"/>
      </w:divBdr>
    </w:div>
    <w:div w:id="53043349">
      <w:marLeft w:val="0"/>
      <w:marRight w:val="0"/>
      <w:marTop w:val="0"/>
      <w:marBottom w:val="0"/>
      <w:divBdr>
        <w:top w:val="none" w:sz="0" w:space="0" w:color="auto"/>
        <w:left w:val="none" w:sz="0" w:space="0" w:color="auto"/>
        <w:bottom w:val="none" w:sz="0" w:space="0" w:color="auto"/>
        <w:right w:val="none" w:sz="0" w:space="0" w:color="auto"/>
      </w:divBdr>
    </w:div>
    <w:div w:id="53085613">
      <w:marLeft w:val="0"/>
      <w:marRight w:val="0"/>
      <w:marTop w:val="0"/>
      <w:marBottom w:val="0"/>
      <w:divBdr>
        <w:top w:val="none" w:sz="0" w:space="0" w:color="auto"/>
        <w:left w:val="none" w:sz="0" w:space="0" w:color="auto"/>
        <w:bottom w:val="none" w:sz="0" w:space="0" w:color="auto"/>
        <w:right w:val="none" w:sz="0" w:space="0" w:color="auto"/>
      </w:divBdr>
    </w:div>
    <w:div w:id="53892616">
      <w:marLeft w:val="0"/>
      <w:marRight w:val="0"/>
      <w:marTop w:val="0"/>
      <w:marBottom w:val="0"/>
      <w:divBdr>
        <w:top w:val="none" w:sz="0" w:space="0" w:color="auto"/>
        <w:left w:val="none" w:sz="0" w:space="0" w:color="auto"/>
        <w:bottom w:val="none" w:sz="0" w:space="0" w:color="auto"/>
        <w:right w:val="none" w:sz="0" w:space="0" w:color="auto"/>
      </w:divBdr>
    </w:div>
    <w:div w:id="53938688">
      <w:marLeft w:val="0"/>
      <w:marRight w:val="0"/>
      <w:marTop w:val="0"/>
      <w:marBottom w:val="0"/>
      <w:divBdr>
        <w:top w:val="none" w:sz="0" w:space="0" w:color="auto"/>
        <w:left w:val="none" w:sz="0" w:space="0" w:color="auto"/>
        <w:bottom w:val="none" w:sz="0" w:space="0" w:color="auto"/>
        <w:right w:val="none" w:sz="0" w:space="0" w:color="auto"/>
      </w:divBdr>
    </w:div>
    <w:div w:id="53941473">
      <w:marLeft w:val="0"/>
      <w:marRight w:val="0"/>
      <w:marTop w:val="0"/>
      <w:marBottom w:val="0"/>
      <w:divBdr>
        <w:top w:val="none" w:sz="0" w:space="0" w:color="auto"/>
        <w:left w:val="none" w:sz="0" w:space="0" w:color="auto"/>
        <w:bottom w:val="none" w:sz="0" w:space="0" w:color="auto"/>
        <w:right w:val="none" w:sz="0" w:space="0" w:color="auto"/>
      </w:divBdr>
    </w:div>
    <w:div w:id="54012985">
      <w:marLeft w:val="0"/>
      <w:marRight w:val="0"/>
      <w:marTop w:val="0"/>
      <w:marBottom w:val="0"/>
      <w:divBdr>
        <w:top w:val="none" w:sz="0" w:space="0" w:color="auto"/>
        <w:left w:val="none" w:sz="0" w:space="0" w:color="auto"/>
        <w:bottom w:val="none" w:sz="0" w:space="0" w:color="auto"/>
        <w:right w:val="none" w:sz="0" w:space="0" w:color="auto"/>
      </w:divBdr>
    </w:div>
    <w:div w:id="54281499">
      <w:marLeft w:val="0"/>
      <w:marRight w:val="0"/>
      <w:marTop w:val="0"/>
      <w:marBottom w:val="0"/>
      <w:divBdr>
        <w:top w:val="none" w:sz="0" w:space="0" w:color="auto"/>
        <w:left w:val="none" w:sz="0" w:space="0" w:color="auto"/>
        <w:bottom w:val="none" w:sz="0" w:space="0" w:color="auto"/>
        <w:right w:val="none" w:sz="0" w:space="0" w:color="auto"/>
      </w:divBdr>
    </w:div>
    <w:div w:id="54554212">
      <w:marLeft w:val="0"/>
      <w:marRight w:val="0"/>
      <w:marTop w:val="0"/>
      <w:marBottom w:val="0"/>
      <w:divBdr>
        <w:top w:val="none" w:sz="0" w:space="0" w:color="auto"/>
        <w:left w:val="none" w:sz="0" w:space="0" w:color="auto"/>
        <w:bottom w:val="none" w:sz="0" w:space="0" w:color="auto"/>
        <w:right w:val="none" w:sz="0" w:space="0" w:color="auto"/>
      </w:divBdr>
    </w:div>
    <w:div w:id="54746721">
      <w:marLeft w:val="0"/>
      <w:marRight w:val="0"/>
      <w:marTop w:val="0"/>
      <w:marBottom w:val="0"/>
      <w:divBdr>
        <w:top w:val="none" w:sz="0" w:space="0" w:color="auto"/>
        <w:left w:val="none" w:sz="0" w:space="0" w:color="auto"/>
        <w:bottom w:val="none" w:sz="0" w:space="0" w:color="auto"/>
        <w:right w:val="none" w:sz="0" w:space="0" w:color="auto"/>
      </w:divBdr>
    </w:div>
    <w:div w:id="55131699">
      <w:marLeft w:val="0"/>
      <w:marRight w:val="0"/>
      <w:marTop w:val="0"/>
      <w:marBottom w:val="0"/>
      <w:divBdr>
        <w:top w:val="none" w:sz="0" w:space="0" w:color="auto"/>
        <w:left w:val="none" w:sz="0" w:space="0" w:color="auto"/>
        <w:bottom w:val="none" w:sz="0" w:space="0" w:color="auto"/>
        <w:right w:val="none" w:sz="0" w:space="0" w:color="auto"/>
      </w:divBdr>
    </w:div>
    <w:div w:id="55472090">
      <w:marLeft w:val="0"/>
      <w:marRight w:val="0"/>
      <w:marTop w:val="0"/>
      <w:marBottom w:val="0"/>
      <w:divBdr>
        <w:top w:val="none" w:sz="0" w:space="0" w:color="auto"/>
        <w:left w:val="none" w:sz="0" w:space="0" w:color="auto"/>
        <w:bottom w:val="none" w:sz="0" w:space="0" w:color="auto"/>
        <w:right w:val="none" w:sz="0" w:space="0" w:color="auto"/>
      </w:divBdr>
    </w:div>
    <w:div w:id="55588900">
      <w:marLeft w:val="0"/>
      <w:marRight w:val="0"/>
      <w:marTop w:val="0"/>
      <w:marBottom w:val="0"/>
      <w:divBdr>
        <w:top w:val="none" w:sz="0" w:space="0" w:color="auto"/>
        <w:left w:val="none" w:sz="0" w:space="0" w:color="auto"/>
        <w:bottom w:val="none" w:sz="0" w:space="0" w:color="auto"/>
        <w:right w:val="none" w:sz="0" w:space="0" w:color="auto"/>
      </w:divBdr>
    </w:div>
    <w:div w:id="55593942">
      <w:marLeft w:val="0"/>
      <w:marRight w:val="0"/>
      <w:marTop w:val="0"/>
      <w:marBottom w:val="0"/>
      <w:divBdr>
        <w:top w:val="none" w:sz="0" w:space="0" w:color="auto"/>
        <w:left w:val="none" w:sz="0" w:space="0" w:color="auto"/>
        <w:bottom w:val="none" w:sz="0" w:space="0" w:color="auto"/>
        <w:right w:val="none" w:sz="0" w:space="0" w:color="auto"/>
      </w:divBdr>
    </w:div>
    <w:div w:id="55705984">
      <w:marLeft w:val="0"/>
      <w:marRight w:val="0"/>
      <w:marTop w:val="0"/>
      <w:marBottom w:val="0"/>
      <w:divBdr>
        <w:top w:val="none" w:sz="0" w:space="0" w:color="auto"/>
        <w:left w:val="none" w:sz="0" w:space="0" w:color="auto"/>
        <w:bottom w:val="none" w:sz="0" w:space="0" w:color="auto"/>
        <w:right w:val="none" w:sz="0" w:space="0" w:color="auto"/>
      </w:divBdr>
    </w:div>
    <w:div w:id="55708233">
      <w:marLeft w:val="0"/>
      <w:marRight w:val="0"/>
      <w:marTop w:val="0"/>
      <w:marBottom w:val="0"/>
      <w:divBdr>
        <w:top w:val="none" w:sz="0" w:space="0" w:color="auto"/>
        <w:left w:val="none" w:sz="0" w:space="0" w:color="auto"/>
        <w:bottom w:val="none" w:sz="0" w:space="0" w:color="auto"/>
        <w:right w:val="none" w:sz="0" w:space="0" w:color="auto"/>
      </w:divBdr>
    </w:div>
    <w:div w:id="56755395">
      <w:marLeft w:val="0"/>
      <w:marRight w:val="0"/>
      <w:marTop w:val="0"/>
      <w:marBottom w:val="0"/>
      <w:divBdr>
        <w:top w:val="none" w:sz="0" w:space="0" w:color="auto"/>
        <w:left w:val="none" w:sz="0" w:space="0" w:color="auto"/>
        <w:bottom w:val="none" w:sz="0" w:space="0" w:color="auto"/>
        <w:right w:val="none" w:sz="0" w:space="0" w:color="auto"/>
      </w:divBdr>
    </w:div>
    <w:div w:id="57091889">
      <w:marLeft w:val="0"/>
      <w:marRight w:val="0"/>
      <w:marTop w:val="0"/>
      <w:marBottom w:val="0"/>
      <w:divBdr>
        <w:top w:val="none" w:sz="0" w:space="0" w:color="auto"/>
        <w:left w:val="none" w:sz="0" w:space="0" w:color="auto"/>
        <w:bottom w:val="none" w:sz="0" w:space="0" w:color="auto"/>
        <w:right w:val="none" w:sz="0" w:space="0" w:color="auto"/>
      </w:divBdr>
    </w:div>
    <w:div w:id="58597877">
      <w:marLeft w:val="0"/>
      <w:marRight w:val="0"/>
      <w:marTop w:val="0"/>
      <w:marBottom w:val="0"/>
      <w:divBdr>
        <w:top w:val="none" w:sz="0" w:space="0" w:color="auto"/>
        <w:left w:val="none" w:sz="0" w:space="0" w:color="auto"/>
        <w:bottom w:val="none" w:sz="0" w:space="0" w:color="auto"/>
        <w:right w:val="none" w:sz="0" w:space="0" w:color="auto"/>
      </w:divBdr>
    </w:div>
    <w:div w:id="58947130">
      <w:marLeft w:val="0"/>
      <w:marRight w:val="0"/>
      <w:marTop w:val="0"/>
      <w:marBottom w:val="0"/>
      <w:divBdr>
        <w:top w:val="none" w:sz="0" w:space="0" w:color="auto"/>
        <w:left w:val="none" w:sz="0" w:space="0" w:color="auto"/>
        <w:bottom w:val="none" w:sz="0" w:space="0" w:color="auto"/>
        <w:right w:val="none" w:sz="0" w:space="0" w:color="auto"/>
      </w:divBdr>
    </w:div>
    <w:div w:id="60642460">
      <w:marLeft w:val="0"/>
      <w:marRight w:val="0"/>
      <w:marTop w:val="0"/>
      <w:marBottom w:val="0"/>
      <w:divBdr>
        <w:top w:val="none" w:sz="0" w:space="0" w:color="auto"/>
        <w:left w:val="none" w:sz="0" w:space="0" w:color="auto"/>
        <w:bottom w:val="none" w:sz="0" w:space="0" w:color="auto"/>
        <w:right w:val="none" w:sz="0" w:space="0" w:color="auto"/>
      </w:divBdr>
    </w:div>
    <w:div w:id="60756145">
      <w:marLeft w:val="0"/>
      <w:marRight w:val="0"/>
      <w:marTop w:val="0"/>
      <w:marBottom w:val="0"/>
      <w:divBdr>
        <w:top w:val="none" w:sz="0" w:space="0" w:color="auto"/>
        <w:left w:val="none" w:sz="0" w:space="0" w:color="auto"/>
        <w:bottom w:val="none" w:sz="0" w:space="0" w:color="auto"/>
        <w:right w:val="none" w:sz="0" w:space="0" w:color="auto"/>
      </w:divBdr>
    </w:div>
    <w:div w:id="60758129">
      <w:marLeft w:val="0"/>
      <w:marRight w:val="0"/>
      <w:marTop w:val="0"/>
      <w:marBottom w:val="0"/>
      <w:divBdr>
        <w:top w:val="none" w:sz="0" w:space="0" w:color="auto"/>
        <w:left w:val="none" w:sz="0" w:space="0" w:color="auto"/>
        <w:bottom w:val="none" w:sz="0" w:space="0" w:color="auto"/>
        <w:right w:val="none" w:sz="0" w:space="0" w:color="auto"/>
      </w:divBdr>
    </w:div>
    <w:div w:id="60911075">
      <w:marLeft w:val="0"/>
      <w:marRight w:val="0"/>
      <w:marTop w:val="0"/>
      <w:marBottom w:val="0"/>
      <w:divBdr>
        <w:top w:val="none" w:sz="0" w:space="0" w:color="auto"/>
        <w:left w:val="none" w:sz="0" w:space="0" w:color="auto"/>
        <w:bottom w:val="none" w:sz="0" w:space="0" w:color="auto"/>
        <w:right w:val="none" w:sz="0" w:space="0" w:color="auto"/>
      </w:divBdr>
    </w:div>
    <w:div w:id="61679454">
      <w:marLeft w:val="0"/>
      <w:marRight w:val="0"/>
      <w:marTop w:val="0"/>
      <w:marBottom w:val="0"/>
      <w:divBdr>
        <w:top w:val="none" w:sz="0" w:space="0" w:color="auto"/>
        <w:left w:val="none" w:sz="0" w:space="0" w:color="auto"/>
        <w:bottom w:val="none" w:sz="0" w:space="0" w:color="auto"/>
        <w:right w:val="none" w:sz="0" w:space="0" w:color="auto"/>
      </w:divBdr>
    </w:div>
    <w:div w:id="62484026">
      <w:marLeft w:val="0"/>
      <w:marRight w:val="0"/>
      <w:marTop w:val="0"/>
      <w:marBottom w:val="0"/>
      <w:divBdr>
        <w:top w:val="none" w:sz="0" w:space="0" w:color="auto"/>
        <w:left w:val="none" w:sz="0" w:space="0" w:color="auto"/>
        <w:bottom w:val="none" w:sz="0" w:space="0" w:color="auto"/>
        <w:right w:val="none" w:sz="0" w:space="0" w:color="auto"/>
      </w:divBdr>
    </w:div>
    <w:div w:id="62653556">
      <w:marLeft w:val="0"/>
      <w:marRight w:val="0"/>
      <w:marTop w:val="0"/>
      <w:marBottom w:val="0"/>
      <w:divBdr>
        <w:top w:val="none" w:sz="0" w:space="0" w:color="auto"/>
        <w:left w:val="none" w:sz="0" w:space="0" w:color="auto"/>
        <w:bottom w:val="none" w:sz="0" w:space="0" w:color="auto"/>
        <w:right w:val="none" w:sz="0" w:space="0" w:color="auto"/>
      </w:divBdr>
    </w:div>
    <w:div w:id="63143168">
      <w:marLeft w:val="0"/>
      <w:marRight w:val="0"/>
      <w:marTop w:val="0"/>
      <w:marBottom w:val="0"/>
      <w:divBdr>
        <w:top w:val="none" w:sz="0" w:space="0" w:color="auto"/>
        <w:left w:val="none" w:sz="0" w:space="0" w:color="auto"/>
        <w:bottom w:val="none" w:sz="0" w:space="0" w:color="auto"/>
        <w:right w:val="none" w:sz="0" w:space="0" w:color="auto"/>
      </w:divBdr>
    </w:div>
    <w:div w:id="63264724">
      <w:marLeft w:val="0"/>
      <w:marRight w:val="0"/>
      <w:marTop w:val="0"/>
      <w:marBottom w:val="0"/>
      <w:divBdr>
        <w:top w:val="none" w:sz="0" w:space="0" w:color="auto"/>
        <w:left w:val="none" w:sz="0" w:space="0" w:color="auto"/>
        <w:bottom w:val="none" w:sz="0" w:space="0" w:color="auto"/>
        <w:right w:val="none" w:sz="0" w:space="0" w:color="auto"/>
      </w:divBdr>
    </w:div>
    <w:div w:id="63374977">
      <w:marLeft w:val="0"/>
      <w:marRight w:val="0"/>
      <w:marTop w:val="0"/>
      <w:marBottom w:val="0"/>
      <w:divBdr>
        <w:top w:val="none" w:sz="0" w:space="0" w:color="auto"/>
        <w:left w:val="none" w:sz="0" w:space="0" w:color="auto"/>
        <w:bottom w:val="none" w:sz="0" w:space="0" w:color="auto"/>
        <w:right w:val="none" w:sz="0" w:space="0" w:color="auto"/>
      </w:divBdr>
    </w:div>
    <w:div w:id="63534782">
      <w:marLeft w:val="0"/>
      <w:marRight w:val="0"/>
      <w:marTop w:val="0"/>
      <w:marBottom w:val="0"/>
      <w:divBdr>
        <w:top w:val="none" w:sz="0" w:space="0" w:color="auto"/>
        <w:left w:val="none" w:sz="0" w:space="0" w:color="auto"/>
        <w:bottom w:val="none" w:sz="0" w:space="0" w:color="auto"/>
        <w:right w:val="none" w:sz="0" w:space="0" w:color="auto"/>
      </w:divBdr>
    </w:div>
    <w:div w:id="63963758">
      <w:marLeft w:val="0"/>
      <w:marRight w:val="0"/>
      <w:marTop w:val="0"/>
      <w:marBottom w:val="0"/>
      <w:divBdr>
        <w:top w:val="none" w:sz="0" w:space="0" w:color="auto"/>
        <w:left w:val="none" w:sz="0" w:space="0" w:color="auto"/>
        <w:bottom w:val="none" w:sz="0" w:space="0" w:color="auto"/>
        <w:right w:val="none" w:sz="0" w:space="0" w:color="auto"/>
      </w:divBdr>
    </w:div>
    <w:div w:id="64300711">
      <w:marLeft w:val="0"/>
      <w:marRight w:val="0"/>
      <w:marTop w:val="0"/>
      <w:marBottom w:val="0"/>
      <w:divBdr>
        <w:top w:val="none" w:sz="0" w:space="0" w:color="auto"/>
        <w:left w:val="none" w:sz="0" w:space="0" w:color="auto"/>
        <w:bottom w:val="none" w:sz="0" w:space="0" w:color="auto"/>
        <w:right w:val="none" w:sz="0" w:space="0" w:color="auto"/>
      </w:divBdr>
    </w:div>
    <w:div w:id="64576198">
      <w:marLeft w:val="0"/>
      <w:marRight w:val="0"/>
      <w:marTop w:val="0"/>
      <w:marBottom w:val="0"/>
      <w:divBdr>
        <w:top w:val="none" w:sz="0" w:space="0" w:color="auto"/>
        <w:left w:val="none" w:sz="0" w:space="0" w:color="auto"/>
        <w:bottom w:val="none" w:sz="0" w:space="0" w:color="auto"/>
        <w:right w:val="none" w:sz="0" w:space="0" w:color="auto"/>
      </w:divBdr>
    </w:div>
    <w:div w:id="65150569">
      <w:marLeft w:val="0"/>
      <w:marRight w:val="0"/>
      <w:marTop w:val="0"/>
      <w:marBottom w:val="0"/>
      <w:divBdr>
        <w:top w:val="none" w:sz="0" w:space="0" w:color="auto"/>
        <w:left w:val="none" w:sz="0" w:space="0" w:color="auto"/>
        <w:bottom w:val="none" w:sz="0" w:space="0" w:color="auto"/>
        <w:right w:val="none" w:sz="0" w:space="0" w:color="auto"/>
      </w:divBdr>
    </w:div>
    <w:div w:id="65304980">
      <w:marLeft w:val="0"/>
      <w:marRight w:val="0"/>
      <w:marTop w:val="0"/>
      <w:marBottom w:val="0"/>
      <w:divBdr>
        <w:top w:val="none" w:sz="0" w:space="0" w:color="auto"/>
        <w:left w:val="none" w:sz="0" w:space="0" w:color="auto"/>
        <w:bottom w:val="none" w:sz="0" w:space="0" w:color="auto"/>
        <w:right w:val="none" w:sz="0" w:space="0" w:color="auto"/>
      </w:divBdr>
    </w:div>
    <w:div w:id="65416866">
      <w:marLeft w:val="0"/>
      <w:marRight w:val="0"/>
      <w:marTop w:val="0"/>
      <w:marBottom w:val="0"/>
      <w:divBdr>
        <w:top w:val="none" w:sz="0" w:space="0" w:color="auto"/>
        <w:left w:val="none" w:sz="0" w:space="0" w:color="auto"/>
        <w:bottom w:val="none" w:sz="0" w:space="0" w:color="auto"/>
        <w:right w:val="none" w:sz="0" w:space="0" w:color="auto"/>
      </w:divBdr>
    </w:div>
    <w:div w:id="65611832">
      <w:marLeft w:val="0"/>
      <w:marRight w:val="0"/>
      <w:marTop w:val="0"/>
      <w:marBottom w:val="0"/>
      <w:divBdr>
        <w:top w:val="none" w:sz="0" w:space="0" w:color="auto"/>
        <w:left w:val="none" w:sz="0" w:space="0" w:color="auto"/>
        <w:bottom w:val="none" w:sz="0" w:space="0" w:color="auto"/>
        <w:right w:val="none" w:sz="0" w:space="0" w:color="auto"/>
      </w:divBdr>
    </w:div>
    <w:div w:id="66540454">
      <w:marLeft w:val="0"/>
      <w:marRight w:val="0"/>
      <w:marTop w:val="0"/>
      <w:marBottom w:val="0"/>
      <w:divBdr>
        <w:top w:val="none" w:sz="0" w:space="0" w:color="auto"/>
        <w:left w:val="none" w:sz="0" w:space="0" w:color="auto"/>
        <w:bottom w:val="none" w:sz="0" w:space="0" w:color="auto"/>
        <w:right w:val="none" w:sz="0" w:space="0" w:color="auto"/>
      </w:divBdr>
    </w:div>
    <w:div w:id="66616380">
      <w:marLeft w:val="0"/>
      <w:marRight w:val="0"/>
      <w:marTop w:val="0"/>
      <w:marBottom w:val="0"/>
      <w:divBdr>
        <w:top w:val="none" w:sz="0" w:space="0" w:color="auto"/>
        <w:left w:val="none" w:sz="0" w:space="0" w:color="auto"/>
        <w:bottom w:val="none" w:sz="0" w:space="0" w:color="auto"/>
        <w:right w:val="none" w:sz="0" w:space="0" w:color="auto"/>
      </w:divBdr>
    </w:div>
    <w:div w:id="66921823">
      <w:marLeft w:val="0"/>
      <w:marRight w:val="0"/>
      <w:marTop w:val="0"/>
      <w:marBottom w:val="0"/>
      <w:divBdr>
        <w:top w:val="none" w:sz="0" w:space="0" w:color="auto"/>
        <w:left w:val="none" w:sz="0" w:space="0" w:color="auto"/>
        <w:bottom w:val="none" w:sz="0" w:space="0" w:color="auto"/>
        <w:right w:val="none" w:sz="0" w:space="0" w:color="auto"/>
      </w:divBdr>
    </w:div>
    <w:div w:id="66929487">
      <w:marLeft w:val="0"/>
      <w:marRight w:val="0"/>
      <w:marTop w:val="0"/>
      <w:marBottom w:val="0"/>
      <w:divBdr>
        <w:top w:val="none" w:sz="0" w:space="0" w:color="auto"/>
        <w:left w:val="none" w:sz="0" w:space="0" w:color="auto"/>
        <w:bottom w:val="none" w:sz="0" w:space="0" w:color="auto"/>
        <w:right w:val="none" w:sz="0" w:space="0" w:color="auto"/>
      </w:divBdr>
    </w:div>
    <w:div w:id="67120872">
      <w:marLeft w:val="0"/>
      <w:marRight w:val="0"/>
      <w:marTop w:val="0"/>
      <w:marBottom w:val="0"/>
      <w:divBdr>
        <w:top w:val="none" w:sz="0" w:space="0" w:color="auto"/>
        <w:left w:val="none" w:sz="0" w:space="0" w:color="auto"/>
        <w:bottom w:val="none" w:sz="0" w:space="0" w:color="auto"/>
        <w:right w:val="none" w:sz="0" w:space="0" w:color="auto"/>
      </w:divBdr>
    </w:div>
    <w:div w:id="67265308">
      <w:marLeft w:val="0"/>
      <w:marRight w:val="0"/>
      <w:marTop w:val="0"/>
      <w:marBottom w:val="0"/>
      <w:divBdr>
        <w:top w:val="none" w:sz="0" w:space="0" w:color="auto"/>
        <w:left w:val="none" w:sz="0" w:space="0" w:color="auto"/>
        <w:bottom w:val="none" w:sz="0" w:space="0" w:color="auto"/>
        <w:right w:val="none" w:sz="0" w:space="0" w:color="auto"/>
      </w:divBdr>
    </w:div>
    <w:div w:id="67270480">
      <w:marLeft w:val="0"/>
      <w:marRight w:val="0"/>
      <w:marTop w:val="0"/>
      <w:marBottom w:val="0"/>
      <w:divBdr>
        <w:top w:val="none" w:sz="0" w:space="0" w:color="auto"/>
        <w:left w:val="none" w:sz="0" w:space="0" w:color="auto"/>
        <w:bottom w:val="none" w:sz="0" w:space="0" w:color="auto"/>
        <w:right w:val="none" w:sz="0" w:space="0" w:color="auto"/>
      </w:divBdr>
    </w:div>
    <w:div w:id="67462400">
      <w:marLeft w:val="0"/>
      <w:marRight w:val="0"/>
      <w:marTop w:val="0"/>
      <w:marBottom w:val="0"/>
      <w:divBdr>
        <w:top w:val="none" w:sz="0" w:space="0" w:color="auto"/>
        <w:left w:val="none" w:sz="0" w:space="0" w:color="auto"/>
        <w:bottom w:val="none" w:sz="0" w:space="0" w:color="auto"/>
        <w:right w:val="none" w:sz="0" w:space="0" w:color="auto"/>
      </w:divBdr>
    </w:div>
    <w:div w:id="67578888">
      <w:marLeft w:val="0"/>
      <w:marRight w:val="0"/>
      <w:marTop w:val="0"/>
      <w:marBottom w:val="0"/>
      <w:divBdr>
        <w:top w:val="none" w:sz="0" w:space="0" w:color="auto"/>
        <w:left w:val="none" w:sz="0" w:space="0" w:color="auto"/>
        <w:bottom w:val="none" w:sz="0" w:space="0" w:color="auto"/>
        <w:right w:val="none" w:sz="0" w:space="0" w:color="auto"/>
      </w:divBdr>
    </w:div>
    <w:div w:id="68506589">
      <w:marLeft w:val="0"/>
      <w:marRight w:val="0"/>
      <w:marTop w:val="0"/>
      <w:marBottom w:val="0"/>
      <w:divBdr>
        <w:top w:val="none" w:sz="0" w:space="0" w:color="auto"/>
        <w:left w:val="none" w:sz="0" w:space="0" w:color="auto"/>
        <w:bottom w:val="none" w:sz="0" w:space="0" w:color="auto"/>
        <w:right w:val="none" w:sz="0" w:space="0" w:color="auto"/>
      </w:divBdr>
    </w:div>
    <w:div w:id="68506834">
      <w:marLeft w:val="0"/>
      <w:marRight w:val="0"/>
      <w:marTop w:val="0"/>
      <w:marBottom w:val="0"/>
      <w:divBdr>
        <w:top w:val="none" w:sz="0" w:space="0" w:color="auto"/>
        <w:left w:val="none" w:sz="0" w:space="0" w:color="auto"/>
        <w:bottom w:val="none" w:sz="0" w:space="0" w:color="auto"/>
        <w:right w:val="none" w:sz="0" w:space="0" w:color="auto"/>
      </w:divBdr>
    </w:div>
    <w:div w:id="68891603">
      <w:marLeft w:val="0"/>
      <w:marRight w:val="0"/>
      <w:marTop w:val="0"/>
      <w:marBottom w:val="0"/>
      <w:divBdr>
        <w:top w:val="none" w:sz="0" w:space="0" w:color="auto"/>
        <w:left w:val="none" w:sz="0" w:space="0" w:color="auto"/>
        <w:bottom w:val="none" w:sz="0" w:space="0" w:color="auto"/>
        <w:right w:val="none" w:sz="0" w:space="0" w:color="auto"/>
      </w:divBdr>
    </w:div>
    <w:div w:id="69087688">
      <w:marLeft w:val="0"/>
      <w:marRight w:val="0"/>
      <w:marTop w:val="0"/>
      <w:marBottom w:val="0"/>
      <w:divBdr>
        <w:top w:val="none" w:sz="0" w:space="0" w:color="auto"/>
        <w:left w:val="none" w:sz="0" w:space="0" w:color="auto"/>
        <w:bottom w:val="none" w:sz="0" w:space="0" w:color="auto"/>
        <w:right w:val="none" w:sz="0" w:space="0" w:color="auto"/>
      </w:divBdr>
    </w:div>
    <w:div w:id="69157449">
      <w:marLeft w:val="0"/>
      <w:marRight w:val="0"/>
      <w:marTop w:val="0"/>
      <w:marBottom w:val="0"/>
      <w:divBdr>
        <w:top w:val="none" w:sz="0" w:space="0" w:color="auto"/>
        <w:left w:val="none" w:sz="0" w:space="0" w:color="auto"/>
        <w:bottom w:val="none" w:sz="0" w:space="0" w:color="auto"/>
        <w:right w:val="none" w:sz="0" w:space="0" w:color="auto"/>
      </w:divBdr>
    </w:div>
    <w:div w:id="69739753">
      <w:marLeft w:val="0"/>
      <w:marRight w:val="0"/>
      <w:marTop w:val="0"/>
      <w:marBottom w:val="0"/>
      <w:divBdr>
        <w:top w:val="none" w:sz="0" w:space="0" w:color="auto"/>
        <w:left w:val="none" w:sz="0" w:space="0" w:color="auto"/>
        <w:bottom w:val="none" w:sz="0" w:space="0" w:color="auto"/>
        <w:right w:val="none" w:sz="0" w:space="0" w:color="auto"/>
      </w:divBdr>
    </w:div>
    <w:div w:id="69929350">
      <w:marLeft w:val="0"/>
      <w:marRight w:val="0"/>
      <w:marTop w:val="0"/>
      <w:marBottom w:val="0"/>
      <w:divBdr>
        <w:top w:val="none" w:sz="0" w:space="0" w:color="auto"/>
        <w:left w:val="none" w:sz="0" w:space="0" w:color="auto"/>
        <w:bottom w:val="none" w:sz="0" w:space="0" w:color="auto"/>
        <w:right w:val="none" w:sz="0" w:space="0" w:color="auto"/>
      </w:divBdr>
    </w:div>
    <w:div w:id="69937102">
      <w:marLeft w:val="0"/>
      <w:marRight w:val="0"/>
      <w:marTop w:val="0"/>
      <w:marBottom w:val="0"/>
      <w:divBdr>
        <w:top w:val="none" w:sz="0" w:space="0" w:color="auto"/>
        <w:left w:val="none" w:sz="0" w:space="0" w:color="auto"/>
        <w:bottom w:val="none" w:sz="0" w:space="0" w:color="auto"/>
        <w:right w:val="none" w:sz="0" w:space="0" w:color="auto"/>
      </w:divBdr>
    </w:div>
    <w:div w:id="70664710">
      <w:marLeft w:val="0"/>
      <w:marRight w:val="0"/>
      <w:marTop w:val="0"/>
      <w:marBottom w:val="0"/>
      <w:divBdr>
        <w:top w:val="none" w:sz="0" w:space="0" w:color="auto"/>
        <w:left w:val="none" w:sz="0" w:space="0" w:color="auto"/>
        <w:bottom w:val="none" w:sz="0" w:space="0" w:color="auto"/>
        <w:right w:val="none" w:sz="0" w:space="0" w:color="auto"/>
      </w:divBdr>
    </w:div>
    <w:div w:id="71124556">
      <w:marLeft w:val="0"/>
      <w:marRight w:val="0"/>
      <w:marTop w:val="0"/>
      <w:marBottom w:val="0"/>
      <w:divBdr>
        <w:top w:val="none" w:sz="0" w:space="0" w:color="auto"/>
        <w:left w:val="none" w:sz="0" w:space="0" w:color="auto"/>
        <w:bottom w:val="none" w:sz="0" w:space="0" w:color="auto"/>
        <w:right w:val="none" w:sz="0" w:space="0" w:color="auto"/>
      </w:divBdr>
    </w:div>
    <w:div w:id="71512517">
      <w:marLeft w:val="0"/>
      <w:marRight w:val="0"/>
      <w:marTop w:val="0"/>
      <w:marBottom w:val="0"/>
      <w:divBdr>
        <w:top w:val="none" w:sz="0" w:space="0" w:color="auto"/>
        <w:left w:val="none" w:sz="0" w:space="0" w:color="auto"/>
        <w:bottom w:val="none" w:sz="0" w:space="0" w:color="auto"/>
        <w:right w:val="none" w:sz="0" w:space="0" w:color="auto"/>
      </w:divBdr>
    </w:div>
    <w:div w:id="71705598">
      <w:marLeft w:val="0"/>
      <w:marRight w:val="0"/>
      <w:marTop w:val="0"/>
      <w:marBottom w:val="0"/>
      <w:divBdr>
        <w:top w:val="none" w:sz="0" w:space="0" w:color="auto"/>
        <w:left w:val="none" w:sz="0" w:space="0" w:color="auto"/>
        <w:bottom w:val="none" w:sz="0" w:space="0" w:color="auto"/>
        <w:right w:val="none" w:sz="0" w:space="0" w:color="auto"/>
      </w:divBdr>
    </w:div>
    <w:div w:id="72245425">
      <w:marLeft w:val="0"/>
      <w:marRight w:val="0"/>
      <w:marTop w:val="0"/>
      <w:marBottom w:val="0"/>
      <w:divBdr>
        <w:top w:val="none" w:sz="0" w:space="0" w:color="auto"/>
        <w:left w:val="none" w:sz="0" w:space="0" w:color="auto"/>
        <w:bottom w:val="none" w:sz="0" w:space="0" w:color="auto"/>
        <w:right w:val="none" w:sz="0" w:space="0" w:color="auto"/>
      </w:divBdr>
    </w:div>
    <w:div w:id="72747680">
      <w:marLeft w:val="0"/>
      <w:marRight w:val="0"/>
      <w:marTop w:val="0"/>
      <w:marBottom w:val="0"/>
      <w:divBdr>
        <w:top w:val="none" w:sz="0" w:space="0" w:color="auto"/>
        <w:left w:val="none" w:sz="0" w:space="0" w:color="auto"/>
        <w:bottom w:val="none" w:sz="0" w:space="0" w:color="auto"/>
        <w:right w:val="none" w:sz="0" w:space="0" w:color="auto"/>
      </w:divBdr>
    </w:div>
    <w:div w:id="73477875">
      <w:marLeft w:val="0"/>
      <w:marRight w:val="0"/>
      <w:marTop w:val="0"/>
      <w:marBottom w:val="0"/>
      <w:divBdr>
        <w:top w:val="none" w:sz="0" w:space="0" w:color="auto"/>
        <w:left w:val="none" w:sz="0" w:space="0" w:color="auto"/>
        <w:bottom w:val="none" w:sz="0" w:space="0" w:color="auto"/>
        <w:right w:val="none" w:sz="0" w:space="0" w:color="auto"/>
      </w:divBdr>
    </w:div>
    <w:div w:id="73599158">
      <w:marLeft w:val="0"/>
      <w:marRight w:val="0"/>
      <w:marTop w:val="0"/>
      <w:marBottom w:val="0"/>
      <w:divBdr>
        <w:top w:val="none" w:sz="0" w:space="0" w:color="auto"/>
        <w:left w:val="none" w:sz="0" w:space="0" w:color="auto"/>
        <w:bottom w:val="none" w:sz="0" w:space="0" w:color="auto"/>
        <w:right w:val="none" w:sz="0" w:space="0" w:color="auto"/>
      </w:divBdr>
    </w:div>
    <w:div w:id="73629254">
      <w:marLeft w:val="0"/>
      <w:marRight w:val="0"/>
      <w:marTop w:val="0"/>
      <w:marBottom w:val="0"/>
      <w:divBdr>
        <w:top w:val="none" w:sz="0" w:space="0" w:color="auto"/>
        <w:left w:val="none" w:sz="0" w:space="0" w:color="auto"/>
        <w:bottom w:val="none" w:sz="0" w:space="0" w:color="auto"/>
        <w:right w:val="none" w:sz="0" w:space="0" w:color="auto"/>
      </w:divBdr>
    </w:div>
    <w:div w:id="73670488">
      <w:marLeft w:val="0"/>
      <w:marRight w:val="0"/>
      <w:marTop w:val="0"/>
      <w:marBottom w:val="0"/>
      <w:divBdr>
        <w:top w:val="none" w:sz="0" w:space="0" w:color="auto"/>
        <w:left w:val="none" w:sz="0" w:space="0" w:color="auto"/>
        <w:bottom w:val="none" w:sz="0" w:space="0" w:color="auto"/>
        <w:right w:val="none" w:sz="0" w:space="0" w:color="auto"/>
      </w:divBdr>
    </w:div>
    <w:div w:id="74938526">
      <w:marLeft w:val="0"/>
      <w:marRight w:val="0"/>
      <w:marTop w:val="0"/>
      <w:marBottom w:val="0"/>
      <w:divBdr>
        <w:top w:val="none" w:sz="0" w:space="0" w:color="auto"/>
        <w:left w:val="none" w:sz="0" w:space="0" w:color="auto"/>
        <w:bottom w:val="none" w:sz="0" w:space="0" w:color="auto"/>
        <w:right w:val="none" w:sz="0" w:space="0" w:color="auto"/>
      </w:divBdr>
    </w:div>
    <w:div w:id="74981955">
      <w:marLeft w:val="0"/>
      <w:marRight w:val="0"/>
      <w:marTop w:val="0"/>
      <w:marBottom w:val="0"/>
      <w:divBdr>
        <w:top w:val="none" w:sz="0" w:space="0" w:color="auto"/>
        <w:left w:val="none" w:sz="0" w:space="0" w:color="auto"/>
        <w:bottom w:val="none" w:sz="0" w:space="0" w:color="auto"/>
        <w:right w:val="none" w:sz="0" w:space="0" w:color="auto"/>
      </w:divBdr>
    </w:div>
    <w:div w:id="76176725">
      <w:marLeft w:val="0"/>
      <w:marRight w:val="0"/>
      <w:marTop w:val="0"/>
      <w:marBottom w:val="0"/>
      <w:divBdr>
        <w:top w:val="none" w:sz="0" w:space="0" w:color="auto"/>
        <w:left w:val="none" w:sz="0" w:space="0" w:color="auto"/>
        <w:bottom w:val="none" w:sz="0" w:space="0" w:color="auto"/>
        <w:right w:val="none" w:sz="0" w:space="0" w:color="auto"/>
      </w:divBdr>
    </w:div>
    <w:div w:id="76443639">
      <w:marLeft w:val="0"/>
      <w:marRight w:val="0"/>
      <w:marTop w:val="0"/>
      <w:marBottom w:val="0"/>
      <w:divBdr>
        <w:top w:val="none" w:sz="0" w:space="0" w:color="auto"/>
        <w:left w:val="none" w:sz="0" w:space="0" w:color="auto"/>
        <w:bottom w:val="none" w:sz="0" w:space="0" w:color="auto"/>
        <w:right w:val="none" w:sz="0" w:space="0" w:color="auto"/>
      </w:divBdr>
    </w:div>
    <w:div w:id="76631528">
      <w:marLeft w:val="0"/>
      <w:marRight w:val="0"/>
      <w:marTop w:val="0"/>
      <w:marBottom w:val="0"/>
      <w:divBdr>
        <w:top w:val="none" w:sz="0" w:space="0" w:color="auto"/>
        <w:left w:val="none" w:sz="0" w:space="0" w:color="auto"/>
        <w:bottom w:val="none" w:sz="0" w:space="0" w:color="auto"/>
        <w:right w:val="none" w:sz="0" w:space="0" w:color="auto"/>
      </w:divBdr>
    </w:div>
    <w:div w:id="76680075">
      <w:marLeft w:val="0"/>
      <w:marRight w:val="0"/>
      <w:marTop w:val="0"/>
      <w:marBottom w:val="0"/>
      <w:divBdr>
        <w:top w:val="none" w:sz="0" w:space="0" w:color="auto"/>
        <w:left w:val="none" w:sz="0" w:space="0" w:color="auto"/>
        <w:bottom w:val="none" w:sz="0" w:space="0" w:color="auto"/>
        <w:right w:val="none" w:sz="0" w:space="0" w:color="auto"/>
      </w:divBdr>
    </w:div>
    <w:div w:id="77099956">
      <w:marLeft w:val="0"/>
      <w:marRight w:val="0"/>
      <w:marTop w:val="0"/>
      <w:marBottom w:val="0"/>
      <w:divBdr>
        <w:top w:val="none" w:sz="0" w:space="0" w:color="auto"/>
        <w:left w:val="none" w:sz="0" w:space="0" w:color="auto"/>
        <w:bottom w:val="none" w:sz="0" w:space="0" w:color="auto"/>
        <w:right w:val="none" w:sz="0" w:space="0" w:color="auto"/>
      </w:divBdr>
    </w:div>
    <w:div w:id="77531729">
      <w:marLeft w:val="0"/>
      <w:marRight w:val="0"/>
      <w:marTop w:val="0"/>
      <w:marBottom w:val="0"/>
      <w:divBdr>
        <w:top w:val="none" w:sz="0" w:space="0" w:color="auto"/>
        <w:left w:val="none" w:sz="0" w:space="0" w:color="auto"/>
        <w:bottom w:val="none" w:sz="0" w:space="0" w:color="auto"/>
        <w:right w:val="none" w:sz="0" w:space="0" w:color="auto"/>
      </w:divBdr>
    </w:div>
    <w:div w:id="78068278">
      <w:marLeft w:val="0"/>
      <w:marRight w:val="0"/>
      <w:marTop w:val="0"/>
      <w:marBottom w:val="0"/>
      <w:divBdr>
        <w:top w:val="none" w:sz="0" w:space="0" w:color="auto"/>
        <w:left w:val="none" w:sz="0" w:space="0" w:color="auto"/>
        <w:bottom w:val="none" w:sz="0" w:space="0" w:color="auto"/>
        <w:right w:val="none" w:sz="0" w:space="0" w:color="auto"/>
      </w:divBdr>
    </w:div>
    <w:div w:id="78523232">
      <w:marLeft w:val="0"/>
      <w:marRight w:val="0"/>
      <w:marTop w:val="0"/>
      <w:marBottom w:val="0"/>
      <w:divBdr>
        <w:top w:val="none" w:sz="0" w:space="0" w:color="auto"/>
        <w:left w:val="none" w:sz="0" w:space="0" w:color="auto"/>
        <w:bottom w:val="none" w:sz="0" w:space="0" w:color="auto"/>
        <w:right w:val="none" w:sz="0" w:space="0" w:color="auto"/>
      </w:divBdr>
    </w:div>
    <w:div w:id="78718640">
      <w:marLeft w:val="0"/>
      <w:marRight w:val="0"/>
      <w:marTop w:val="0"/>
      <w:marBottom w:val="0"/>
      <w:divBdr>
        <w:top w:val="none" w:sz="0" w:space="0" w:color="auto"/>
        <w:left w:val="none" w:sz="0" w:space="0" w:color="auto"/>
        <w:bottom w:val="none" w:sz="0" w:space="0" w:color="auto"/>
        <w:right w:val="none" w:sz="0" w:space="0" w:color="auto"/>
      </w:divBdr>
    </w:div>
    <w:div w:id="79254917">
      <w:marLeft w:val="0"/>
      <w:marRight w:val="0"/>
      <w:marTop w:val="0"/>
      <w:marBottom w:val="0"/>
      <w:divBdr>
        <w:top w:val="none" w:sz="0" w:space="0" w:color="auto"/>
        <w:left w:val="none" w:sz="0" w:space="0" w:color="auto"/>
        <w:bottom w:val="none" w:sz="0" w:space="0" w:color="auto"/>
        <w:right w:val="none" w:sz="0" w:space="0" w:color="auto"/>
      </w:divBdr>
    </w:div>
    <w:div w:id="79302725">
      <w:marLeft w:val="0"/>
      <w:marRight w:val="0"/>
      <w:marTop w:val="0"/>
      <w:marBottom w:val="0"/>
      <w:divBdr>
        <w:top w:val="none" w:sz="0" w:space="0" w:color="auto"/>
        <w:left w:val="none" w:sz="0" w:space="0" w:color="auto"/>
        <w:bottom w:val="none" w:sz="0" w:space="0" w:color="auto"/>
        <w:right w:val="none" w:sz="0" w:space="0" w:color="auto"/>
      </w:divBdr>
    </w:div>
    <w:div w:id="79570366">
      <w:marLeft w:val="0"/>
      <w:marRight w:val="0"/>
      <w:marTop w:val="0"/>
      <w:marBottom w:val="0"/>
      <w:divBdr>
        <w:top w:val="none" w:sz="0" w:space="0" w:color="auto"/>
        <w:left w:val="none" w:sz="0" w:space="0" w:color="auto"/>
        <w:bottom w:val="none" w:sz="0" w:space="0" w:color="auto"/>
        <w:right w:val="none" w:sz="0" w:space="0" w:color="auto"/>
      </w:divBdr>
    </w:div>
    <w:div w:id="80108403">
      <w:marLeft w:val="0"/>
      <w:marRight w:val="0"/>
      <w:marTop w:val="0"/>
      <w:marBottom w:val="0"/>
      <w:divBdr>
        <w:top w:val="none" w:sz="0" w:space="0" w:color="auto"/>
        <w:left w:val="none" w:sz="0" w:space="0" w:color="auto"/>
        <w:bottom w:val="none" w:sz="0" w:space="0" w:color="auto"/>
        <w:right w:val="none" w:sz="0" w:space="0" w:color="auto"/>
      </w:divBdr>
    </w:div>
    <w:div w:id="80296011">
      <w:marLeft w:val="0"/>
      <w:marRight w:val="0"/>
      <w:marTop w:val="0"/>
      <w:marBottom w:val="0"/>
      <w:divBdr>
        <w:top w:val="none" w:sz="0" w:space="0" w:color="auto"/>
        <w:left w:val="none" w:sz="0" w:space="0" w:color="auto"/>
        <w:bottom w:val="none" w:sz="0" w:space="0" w:color="auto"/>
        <w:right w:val="none" w:sz="0" w:space="0" w:color="auto"/>
      </w:divBdr>
    </w:div>
    <w:div w:id="80370411">
      <w:marLeft w:val="0"/>
      <w:marRight w:val="0"/>
      <w:marTop w:val="0"/>
      <w:marBottom w:val="0"/>
      <w:divBdr>
        <w:top w:val="none" w:sz="0" w:space="0" w:color="auto"/>
        <w:left w:val="none" w:sz="0" w:space="0" w:color="auto"/>
        <w:bottom w:val="none" w:sz="0" w:space="0" w:color="auto"/>
        <w:right w:val="none" w:sz="0" w:space="0" w:color="auto"/>
      </w:divBdr>
    </w:div>
    <w:div w:id="80562953">
      <w:marLeft w:val="0"/>
      <w:marRight w:val="0"/>
      <w:marTop w:val="0"/>
      <w:marBottom w:val="0"/>
      <w:divBdr>
        <w:top w:val="none" w:sz="0" w:space="0" w:color="auto"/>
        <w:left w:val="none" w:sz="0" w:space="0" w:color="auto"/>
        <w:bottom w:val="none" w:sz="0" w:space="0" w:color="auto"/>
        <w:right w:val="none" w:sz="0" w:space="0" w:color="auto"/>
      </w:divBdr>
    </w:div>
    <w:div w:id="80838458">
      <w:marLeft w:val="0"/>
      <w:marRight w:val="0"/>
      <w:marTop w:val="0"/>
      <w:marBottom w:val="0"/>
      <w:divBdr>
        <w:top w:val="none" w:sz="0" w:space="0" w:color="auto"/>
        <w:left w:val="none" w:sz="0" w:space="0" w:color="auto"/>
        <w:bottom w:val="none" w:sz="0" w:space="0" w:color="auto"/>
        <w:right w:val="none" w:sz="0" w:space="0" w:color="auto"/>
      </w:divBdr>
    </w:div>
    <w:div w:id="81413584">
      <w:marLeft w:val="0"/>
      <w:marRight w:val="0"/>
      <w:marTop w:val="0"/>
      <w:marBottom w:val="0"/>
      <w:divBdr>
        <w:top w:val="none" w:sz="0" w:space="0" w:color="auto"/>
        <w:left w:val="none" w:sz="0" w:space="0" w:color="auto"/>
        <w:bottom w:val="none" w:sz="0" w:space="0" w:color="auto"/>
        <w:right w:val="none" w:sz="0" w:space="0" w:color="auto"/>
      </w:divBdr>
    </w:div>
    <w:div w:id="81686260">
      <w:marLeft w:val="0"/>
      <w:marRight w:val="0"/>
      <w:marTop w:val="0"/>
      <w:marBottom w:val="0"/>
      <w:divBdr>
        <w:top w:val="none" w:sz="0" w:space="0" w:color="auto"/>
        <w:left w:val="none" w:sz="0" w:space="0" w:color="auto"/>
        <w:bottom w:val="none" w:sz="0" w:space="0" w:color="auto"/>
        <w:right w:val="none" w:sz="0" w:space="0" w:color="auto"/>
      </w:divBdr>
    </w:div>
    <w:div w:id="82267580">
      <w:marLeft w:val="0"/>
      <w:marRight w:val="0"/>
      <w:marTop w:val="0"/>
      <w:marBottom w:val="0"/>
      <w:divBdr>
        <w:top w:val="none" w:sz="0" w:space="0" w:color="auto"/>
        <w:left w:val="none" w:sz="0" w:space="0" w:color="auto"/>
        <w:bottom w:val="none" w:sz="0" w:space="0" w:color="auto"/>
        <w:right w:val="none" w:sz="0" w:space="0" w:color="auto"/>
      </w:divBdr>
    </w:div>
    <w:div w:id="82338677">
      <w:marLeft w:val="0"/>
      <w:marRight w:val="0"/>
      <w:marTop w:val="0"/>
      <w:marBottom w:val="0"/>
      <w:divBdr>
        <w:top w:val="none" w:sz="0" w:space="0" w:color="auto"/>
        <w:left w:val="none" w:sz="0" w:space="0" w:color="auto"/>
        <w:bottom w:val="none" w:sz="0" w:space="0" w:color="auto"/>
        <w:right w:val="none" w:sz="0" w:space="0" w:color="auto"/>
      </w:divBdr>
    </w:div>
    <w:div w:id="82455715">
      <w:marLeft w:val="0"/>
      <w:marRight w:val="0"/>
      <w:marTop w:val="0"/>
      <w:marBottom w:val="0"/>
      <w:divBdr>
        <w:top w:val="none" w:sz="0" w:space="0" w:color="auto"/>
        <w:left w:val="none" w:sz="0" w:space="0" w:color="auto"/>
        <w:bottom w:val="none" w:sz="0" w:space="0" w:color="auto"/>
        <w:right w:val="none" w:sz="0" w:space="0" w:color="auto"/>
      </w:divBdr>
    </w:div>
    <w:div w:id="82604944">
      <w:marLeft w:val="0"/>
      <w:marRight w:val="0"/>
      <w:marTop w:val="0"/>
      <w:marBottom w:val="0"/>
      <w:divBdr>
        <w:top w:val="none" w:sz="0" w:space="0" w:color="auto"/>
        <w:left w:val="none" w:sz="0" w:space="0" w:color="auto"/>
        <w:bottom w:val="none" w:sz="0" w:space="0" w:color="auto"/>
        <w:right w:val="none" w:sz="0" w:space="0" w:color="auto"/>
      </w:divBdr>
    </w:div>
    <w:div w:id="82797118">
      <w:marLeft w:val="0"/>
      <w:marRight w:val="0"/>
      <w:marTop w:val="0"/>
      <w:marBottom w:val="0"/>
      <w:divBdr>
        <w:top w:val="none" w:sz="0" w:space="0" w:color="auto"/>
        <w:left w:val="none" w:sz="0" w:space="0" w:color="auto"/>
        <w:bottom w:val="none" w:sz="0" w:space="0" w:color="auto"/>
        <w:right w:val="none" w:sz="0" w:space="0" w:color="auto"/>
      </w:divBdr>
    </w:div>
    <w:div w:id="82999479">
      <w:marLeft w:val="0"/>
      <w:marRight w:val="0"/>
      <w:marTop w:val="0"/>
      <w:marBottom w:val="0"/>
      <w:divBdr>
        <w:top w:val="none" w:sz="0" w:space="0" w:color="auto"/>
        <w:left w:val="none" w:sz="0" w:space="0" w:color="auto"/>
        <w:bottom w:val="none" w:sz="0" w:space="0" w:color="auto"/>
        <w:right w:val="none" w:sz="0" w:space="0" w:color="auto"/>
      </w:divBdr>
    </w:div>
    <w:div w:id="83114299">
      <w:marLeft w:val="0"/>
      <w:marRight w:val="0"/>
      <w:marTop w:val="0"/>
      <w:marBottom w:val="0"/>
      <w:divBdr>
        <w:top w:val="none" w:sz="0" w:space="0" w:color="auto"/>
        <w:left w:val="none" w:sz="0" w:space="0" w:color="auto"/>
        <w:bottom w:val="none" w:sz="0" w:space="0" w:color="auto"/>
        <w:right w:val="none" w:sz="0" w:space="0" w:color="auto"/>
      </w:divBdr>
    </w:div>
    <w:div w:id="83377284">
      <w:marLeft w:val="0"/>
      <w:marRight w:val="0"/>
      <w:marTop w:val="0"/>
      <w:marBottom w:val="0"/>
      <w:divBdr>
        <w:top w:val="none" w:sz="0" w:space="0" w:color="auto"/>
        <w:left w:val="none" w:sz="0" w:space="0" w:color="auto"/>
        <w:bottom w:val="none" w:sz="0" w:space="0" w:color="auto"/>
        <w:right w:val="none" w:sz="0" w:space="0" w:color="auto"/>
      </w:divBdr>
    </w:div>
    <w:div w:id="83381274">
      <w:marLeft w:val="0"/>
      <w:marRight w:val="0"/>
      <w:marTop w:val="0"/>
      <w:marBottom w:val="0"/>
      <w:divBdr>
        <w:top w:val="none" w:sz="0" w:space="0" w:color="auto"/>
        <w:left w:val="none" w:sz="0" w:space="0" w:color="auto"/>
        <w:bottom w:val="none" w:sz="0" w:space="0" w:color="auto"/>
        <w:right w:val="none" w:sz="0" w:space="0" w:color="auto"/>
      </w:divBdr>
    </w:div>
    <w:div w:id="83500614">
      <w:marLeft w:val="0"/>
      <w:marRight w:val="0"/>
      <w:marTop w:val="0"/>
      <w:marBottom w:val="0"/>
      <w:divBdr>
        <w:top w:val="none" w:sz="0" w:space="0" w:color="auto"/>
        <w:left w:val="none" w:sz="0" w:space="0" w:color="auto"/>
        <w:bottom w:val="none" w:sz="0" w:space="0" w:color="auto"/>
        <w:right w:val="none" w:sz="0" w:space="0" w:color="auto"/>
      </w:divBdr>
    </w:div>
    <w:div w:id="84572131">
      <w:marLeft w:val="0"/>
      <w:marRight w:val="0"/>
      <w:marTop w:val="0"/>
      <w:marBottom w:val="0"/>
      <w:divBdr>
        <w:top w:val="none" w:sz="0" w:space="0" w:color="auto"/>
        <w:left w:val="none" w:sz="0" w:space="0" w:color="auto"/>
        <w:bottom w:val="none" w:sz="0" w:space="0" w:color="auto"/>
        <w:right w:val="none" w:sz="0" w:space="0" w:color="auto"/>
      </w:divBdr>
    </w:div>
    <w:div w:id="84694002">
      <w:marLeft w:val="0"/>
      <w:marRight w:val="0"/>
      <w:marTop w:val="0"/>
      <w:marBottom w:val="0"/>
      <w:divBdr>
        <w:top w:val="none" w:sz="0" w:space="0" w:color="auto"/>
        <w:left w:val="none" w:sz="0" w:space="0" w:color="auto"/>
        <w:bottom w:val="none" w:sz="0" w:space="0" w:color="auto"/>
        <w:right w:val="none" w:sz="0" w:space="0" w:color="auto"/>
      </w:divBdr>
    </w:div>
    <w:div w:id="84812130">
      <w:marLeft w:val="0"/>
      <w:marRight w:val="0"/>
      <w:marTop w:val="0"/>
      <w:marBottom w:val="0"/>
      <w:divBdr>
        <w:top w:val="none" w:sz="0" w:space="0" w:color="auto"/>
        <w:left w:val="none" w:sz="0" w:space="0" w:color="auto"/>
        <w:bottom w:val="none" w:sz="0" w:space="0" w:color="auto"/>
        <w:right w:val="none" w:sz="0" w:space="0" w:color="auto"/>
      </w:divBdr>
    </w:div>
    <w:div w:id="85077538">
      <w:marLeft w:val="0"/>
      <w:marRight w:val="0"/>
      <w:marTop w:val="0"/>
      <w:marBottom w:val="0"/>
      <w:divBdr>
        <w:top w:val="none" w:sz="0" w:space="0" w:color="auto"/>
        <w:left w:val="none" w:sz="0" w:space="0" w:color="auto"/>
        <w:bottom w:val="none" w:sz="0" w:space="0" w:color="auto"/>
        <w:right w:val="none" w:sz="0" w:space="0" w:color="auto"/>
      </w:divBdr>
    </w:div>
    <w:div w:id="85344338">
      <w:marLeft w:val="0"/>
      <w:marRight w:val="0"/>
      <w:marTop w:val="0"/>
      <w:marBottom w:val="0"/>
      <w:divBdr>
        <w:top w:val="none" w:sz="0" w:space="0" w:color="auto"/>
        <w:left w:val="none" w:sz="0" w:space="0" w:color="auto"/>
        <w:bottom w:val="none" w:sz="0" w:space="0" w:color="auto"/>
        <w:right w:val="none" w:sz="0" w:space="0" w:color="auto"/>
      </w:divBdr>
    </w:div>
    <w:div w:id="85348250">
      <w:marLeft w:val="0"/>
      <w:marRight w:val="0"/>
      <w:marTop w:val="0"/>
      <w:marBottom w:val="0"/>
      <w:divBdr>
        <w:top w:val="none" w:sz="0" w:space="0" w:color="auto"/>
        <w:left w:val="none" w:sz="0" w:space="0" w:color="auto"/>
        <w:bottom w:val="none" w:sz="0" w:space="0" w:color="auto"/>
        <w:right w:val="none" w:sz="0" w:space="0" w:color="auto"/>
      </w:divBdr>
    </w:div>
    <w:div w:id="85349723">
      <w:marLeft w:val="0"/>
      <w:marRight w:val="0"/>
      <w:marTop w:val="0"/>
      <w:marBottom w:val="0"/>
      <w:divBdr>
        <w:top w:val="none" w:sz="0" w:space="0" w:color="auto"/>
        <w:left w:val="none" w:sz="0" w:space="0" w:color="auto"/>
        <w:bottom w:val="none" w:sz="0" w:space="0" w:color="auto"/>
        <w:right w:val="none" w:sz="0" w:space="0" w:color="auto"/>
      </w:divBdr>
    </w:div>
    <w:div w:id="85737042">
      <w:marLeft w:val="0"/>
      <w:marRight w:val="0"/>
      <w:marTop w:val="0"/>
      <w:marBottom w:val="0"/>
      <w:divBdr>
        <w:top w:val="none" w:sz="0" w:space="0" w:color="auto"/>
        <w:left w:val="none" w:sz="0" w:space="0" w:color="auto"/>
        <w:bottom w:val="none" w:sz="0" w:space="0" w:color="auto"/>
        <w:right w:val="none" w:sz="0" w:space="0" w:color="auto"/>
      </w:divBdr>
    </w:div>
    <w:div w:id="85808235">
      <w:marLeft w:val="0"/>
      <w:marRight w:val="0"/>
      <w:marTop w:val="0"/>
      <w:marBottom w:val="0"/>
      <w:divBdr>
        <w:top w:val="none" w:sz="0" w:space="0" w:color="auto"/>
        <w:left w:val="none" w:sz="0" w:space="0" w:color="auto"/>
        <w:bottom w:val="none" w:sz="0" w:space="0" w:color="auto"/>
        <w:right w:val="none" w:sz="0" w:space="0" w:color="auto"/>
      </w:divBdr>
    </w:div>
    <w:div w:id="86266815">
      <w:marLeft w:val="0"/>
      <w:marRight w:val="0"/>
      <w:marTop w:val="0"/>
      <w:marBottom w:val="0"/>
      <w:divBdr>
        <w:top w:val="none" w:sz="0" w:space="0" w:color="auto"/>
        <w:left w:val="none" w:sz="0" w:space="0" w:color="auto"/>
        <w:bottom w:val="none" w:sz="0" w:space="0" w:color="auto"/>
        <w:right w:val="none" w:sz="0" w:space="0" w:color="auto"/>
      </w:divBdr>
    </w:div>
    <w:div w:id="86536121">
      <w:marLeft w:val="0"/>
      <w:marRight w:val="0"/>
      <w:marTop w:val="0"/>
      <w:marBottom w:val="0"/>
      <w:divBdr>
        <w:top w:val="none" w:sz="0" w:space="0" w:color="auto"/>
        <w:left w:val="none" w:sz="0" w:space="0" w:color="auto"/>
        <w:bottom w:val="none" w:sz="0" w:space="0" w:color="auto"/>
        <w:right w:val="none" w:sz="0" w:space="0" w:color="auto"/>
      </w:divBdr>
    </w:div>
    <w:div w:id="86658991">
      <w:marLeft w:val="0"/>
      <w:marRight w:val="0"/>
      <w:marTop w:val="0"/>
      <w:marBottom w:val="0"/>
      <w:divBdr>
        <w:top w:val="none" w:sz="0" w:space="0" w:color="auto"/>
        <w:left w:val="none" w:sz="0" w:space="0" w:color="auto"/>
        <w:bottom w:val="none" w:sz="0" w:space="0" w:color="auto"/>
        <w:right w:val="none" w:sz="0" w:space="0" w:color="auto"/>
      </w:divBdr>
    </w:div>
    <w:div w:id="86854702">
      <w:marLeft w:val="0"/>
      <w:marRight w:val="0"/>
      <w:marTop w:val="0"/>
      <w:marBottom w:val="0"/>
      <w:divBdr>
        <w:top w:val="none" w:sz="0" w:space="0" w:color="auto"/>
        <w:left w:val="none" w:sz="0" w:space="0" w:color="auto"/>
        <w:bottom w:val="none" w:sz="0" w:space="0" w:color="auto"/>
        <w:right w:val="none" w:sz="0" w:space="0" w:color="auto"/>
      </w:divBdr>
    </w:div>
    <w:div w:id="87116154">
      <w:marLeft w:val="0"/>
      <w:marRight w:val="0"/>
      <w:marTop w:val="0"/>
      <w:marBottom w:val="0"/>
      <w:divBdr>
        <w:top w:val="none" w:sz="0" w:space="0" w:color="auto"/>
        <w:left w:val="none" w:sz="0" w:space="0" w:color="auto"/>
        <w:bottom w:val="none" w:sz="0" w:space="0" w:color="auto"/>
        <w:right w:val="none" w:sz="0" w:space="0" w:color="auto"/>
      </w:divBdr>
    </w:div>
    <w:div w:id="88046717">
      <w:marLeft w:val="0"/>
      <w:marRight w:val="0"/>
      <w:marTop w:val="0"/>
      <w:marBottom w:val="0"/>
      <w:divBdr>
        <w:top w:val="none" w:sz="0" w:space="0" w:color="auto"/>
        <w:left w:val="none" w:sz="0" w:space="0" w:color="auto"/>
        <w:bottom w:val="none" w:sz="0" w:space="0" w:color="auto"/>
        <w:right w:val="none" w:sz="0" w:space="0" w:color="auto"/>
      </w:divBdr>
    </w:div>
    <w:div w:id="88159553">
      <w:marLeft w:val="0"/>
      <w:marRight w:val="0"/>
      <w:marTop w:val="0"/>
      <w:marBottom w:val="0"/>
      <w:divBdr>
        <w:top w:val="none" w:sz="0" w:space="0" w:color="auto"/>
        <w:left w:val="none" w:sz="0" w:space="0" w:color="auto"/>
        <w:bottom w:val="none" w:sz="0" w:space="0" w:color="auto"/>
        <w:right w:val="none" w:sz="0" w:space="0" w:color="auto"/>
      </w:divBdr>
    </w:div>
    <w:div w:id="88283234">
      <w:marLeft w:val="0"/>
      <w:marRight w:val="0"/>
      <w:marTop w:val="0"/>
      <w:marBottom w:val="0"/>
      <w:divBdr>
        <w:top w:val="none" w:sz="0" w:space="0" w:color="auto"/>
        <w:left w:val="none" w:sz="0" w:space="0" w:color="auto"/>
        <w:bottom w:val="none" w:sz="0" w:space="0" w:color="auto"/>
        <w:right w:val="none" w:sz="0" w:space="0" w:color="auto"/>
      </w:divBdr>
    </w:div>
    <w:div w:id="88307831">
      <w:marLeft w:val="0"/>
      <w:marRight w:val="0"/>
      <w:marTop w:val="0"/>
      <w:marBottom w:val="0"/>
      <w:divBdr>
        <w:top w:val="none" w:sz="0" w:space="0" w:color="auto"/>
        <w:left w:val="none" w:sz="0" w:space="0" w:color="auto"/>
        <w:bottom w:val="none" w:sz="0" w:space="0" w:color="auto"/>
        <w:right w:val="none" w:sz="0" w:space="0" w:color="auto"/>
      </w:divBdr>
    </w:div>
    <w:div w:id="88352602">
      <w:marLeft w:val="0"/>
      <w:marRight w:val="0"/>
      <w:marTop w:val="0"/>
      <w:marBottom w:val="0"/>
      <w:divBdr>
        <w:top w:val="none" w:sz="0" w:space="0" w:color="auto"/>
        <w:left w:val="none" w:sz="0" w:space="0" w:color="auto"/>
        <w:bottom w:val="none" w:sz="0" w:space="0" w:color="auto"/>
        <w:right w:val="none" w:sz="0" w:space="0" w:color="auto"/>
      </w:divBdr>
    </w:div>
    <w:div w:id="88433862">
      <w:marLeft w:val="0"/>
      <w:marRight w:val="0"/>
      <w:marTop w:val="0"/>
      <w:marBottom w:val="0"/>
      <w:divBdr>
        <w:top w:val="none" w:sz="0" w:space="0" w:color="auto"/>
        <w:left w:val="none" w:sz="0" w:space="0" w:color="auto"/>
        <w:bottom w:val="none" w:sz="0" w:space="0" w:color="auto"/>
        <w:right w:val="none" w:sz="0" w:space="0" w:color="auto"/>
      </w:divBdr>
    </w:div>
    <w:div w:id="88622515">
      <w:marLeft w:val="0"/>
      <w:marRight w:val="0"/>
      <w:marTop w:val="0"/>
      <w:marBottom w:val="0"/>
      <w:divBdr>
        <w:top w:val="none" w:sz="0" w:space="0" w:color="auto"/>
        <w:left w:val="none" w:sz="0" w:space="0" w:color="auto"/>
        <w:bottom w:val="none" w:sz="0" w:space="0" w:color="auto"/>
        <w:right w:val="none" w:sz="0" w:space="0" w:color="auto"/>
      </w:divBdr>
    </w:div>
    <w:div w:id="89131059">
      <w:marLeft w:val="0"/>
      <w:marRight w:val="0"/>
      <w:marTop w:val="0"/>
      <w:marBottom w:val="0"/>
      <w:divBdr>
        <w:top w:val="none" w:sz="0" w:space="0" w:color="auto"/>
        <w:left w:val="none" w:sz="0" w:space="0" w:color="auto"/>
        <w:bottom w:val="none" w:sz="0" w:space="0" w:color="auto"/>
        <w:right w:val="none" w:sz="0" w:space="0" w:color="auto"/>
      </w:divBdr>
    </w:div>
    <w:div w:id="89351183">
      <w:marLeft w:val="0"/>
      <w:marRight w:val="0"/>
      <w:marTop w:val="0"/>
      <w:marBottom w:val="0"/>
      <w:divBdr>
        <w:top w:val="none" w:sz="0" w:space="0" w:color="auto"/>
        <w:left w:val="none" w:sz="0" w:space="0" w:color="auto"/>
        <w:bottom w:val="none" w:sz="0" w:space="0" w:color="auto"/>
        <w:right w:val="none" w:sz="0" w:space="0" w:color="auto"/>
      </w:divBdr>
    </w:div>
    <w:div w:id="89548624">
      <w:marLeft w:val="0"/>
      <w:marRight w:val="0"/>
      <w:marTop w:val="0"/>
      <w:marBottom w:val="0"/>
      <w:divBdr>
        <w:top w:val="none" w:sz="0" w:space="0" w:color="auto"/>
        <w:left w:val="none" w:sz="0" w:space="0" w:color="auto"/>
        <w:bottom w:val="none" w:sz="0" w:space="0" w:color="auto"/>
        <w:right w:val="none" w:sz="0" w:space="0" w:color="auto"/>
      </w:divBdr>
    </w:div>
    <w:div w:id="90127351">
      <w:marLeft w:val="0"/>
      <w:marRight w:val="0"/>
      <w:marTop w:val="0"/>
      <w:marBottom w:val="0"/>
      <w:divBdr>
        <w:top w:val="none" w:sz="0" w:space="0" w:color="auto"/>
        <w:left w:val="none" w:sz="0" w:space="0" w:color="auto"/>
        <w:bottom w:val="none" w:sz="0" w:space="0" w:color="auto"/>
        <w:right w:val="none" w:sz="0" w:space="0" w:color="auto"/>
      </w:divBdr>
    </w:div>
    <w:div w:id="90781733">
      <w:marLeft w:val="0"/>
      <w:marRight w:val="0"/>
      <w:marTop w:val="0"/>
      <w:marBottom w:val="0"/>
      <w:divBdr>
        <w:top w:val="none" w:sz="0" w:space="0" w:color="auto"/>
        <w:left w:val="none" w:sz="0" w:space="0" w:color="auto"/>
        <w:bottom w:val="none" w:sz="0" w:space="0" w:color="auto"/>
        <w:right w:val="none" w:sz="0" w:space="0" w:color="auto"/>
      </w:divBdr>
    </w:div>
    <w:div w:id="91557413">
      <w:marLeft w:val="0"/>
      <w:marRight w:val="0"/>
      <w:marTop w:val="0"/>
      <w:marBottom w:val="0"/>
      <w:divBdr>
        <w:top w:val="none" w:sz="0" w:space="0" w:color="auto"/>
        <w:left w:val="none" w:sz="0" w:space="0" w:color="auto"/>
        <w:bottom w:val="none" w:sz="0" w:space="0" w:color="auto"/>
        <w:right w:val="none" w:sz="0" w:space="0" w:color="auto"/>
      </w:divBdr>
    </w:div>
    <w:div w:id="92097280">
      <w:marLeft w:val="0"/>
      <w:marRight w:val="0"/>
      <w:marTop w:val="0"/>
      <w:marBottom w:val="0"/>
      <w:divBdr>
        <w:top w:val="none" w:sz="0" w:space="0" w:color="auto"/>
        <w:left w:val="none" w:sz="0" w:space="0" w:color="auto"/>
        <w:bottom w:val="none" w:sz="0" w:space="0" w:color="auto"/>
        <w:right w:val="none" w:sz="0" w:space="0" w:color="auto"/>
      </w:divBdr>
    </w:div>
    <w:div w:id="92098147">
      <w:marLeft w:val="0"/>
      <w:marRight w:val="0"/>
      <w:marTop w:val="0"/>
      <w:marBottom w:val="0"/>
      <w:divBdr>
        <w:top w:val="none" w:sz="0" w:space="0" w:color="auto"/>
        <w:left w:val="none" w:sz="0" w:space="0" w:color="auto"/>
        <w:bottom w:val="none" w:sz="0" w:space="0" w:color="auto"/>
        <w:right w:val="none" w:sz="0" w:space="0" w:color="auto"/>
      </w:divBdr>
    </w:div>
    <w:div w:id="92743984">
      <w:marLeft w:val="0"/>
      <w:marRight w:val="0"/>
      <w:marTop w:val="0"/>
      <w:marBottom w:val="0"/>
      <w:divBdr>
        <w:top w:val="none" w:sz="0" w:space="0" w:color="auto"/>
        <w:left w:val="none" w:sz="0" w:space="0" w:color="auto"/>
        <w:bottom w:val="none" w:sz="0" w:space="0" w:color="auto"/>
        <w:right w:val="none" w:sz="0" w:space="0" w:color="auto"/>
      </w:divBdr>
    </w:div>
    <w:div w:id="93132741">
      <w:marLeft w:val="0"/>
      <w:marRight w:val="0"/>
      <w:marTop w:val="0"/>
      <w:marBottom w:val="0"/>
      <w:divBdr>
        <w:top w:val="none" w:sz="0" w:space="0" w:color="auto"/>
        <w:left w:val="none" w:sz="0" w:space="0" w:color="auto"/>
        <w:bottom w:val="none" w:sz="0" w:space="0" w:color="auto"/>
        <w:right w:val="none" w:sz="0" w:space="0" w:color="auto"/>
      </w:divBdr>
    </w:div>
    <w:div w:id="93601583">
      <w:marLeft w:val="0"/>
      <w:marRight w:val="0"/>
      <w:marTop w:val="0"/>
      <w:marBottom w:val="0"/>
      <w:divBdr>
        <w:top w:val="none" w:sz="0" w:space="0" w:color="auto"/>
        <w:left w:val="none" w:sz="0" w:space="0" w:color="auto"/>
        <w:bottom w:val="none" w:sz="0" w:space="0" w:color="auto"/>
        <w:right w:val="none" w:sz="0" w:space="0" w:color="auto"/>
      </w:divBdr>
    </w:div>
    <w:div w:id="93790859">
      <w:marLeft w:val="0"/>
      <w:marRight w:val="0"/>
      <w:marTop w:val="0"/>
      <w:marBottom w:val="0"/>
      <w:divBdr>
        <w:top w:val="none" w:sz="0" w:space="0" w:color="auto"/>
        <w:left w:val="none" w:sz="0" w:space="0" w:color="auto"/>
        <w:bottom w:val="none" w:sz="0" w:space="0" w:color="auto"/>
        <w:right w:val="none" w:sz="0" w:space="0" w:color="auto"/>
      </w:divBdr>
    </w:div>
    <w:div w:id="94327906">
      <w:marLeft w:val="0"/>
      <w:marRight w:val="0"/>
      <w:marTop w:val="0"/>
      <w:marBottom w:val="0"/>
      <w:divBdr>
        <w:top w:val="none" w:sz="0" w:space="0" w:color="auto"/>
        <w:left w:val="none" w:sz="0" w:space="0" w:color="auto"/>
        <w:bottom w:val="none" w:sz="0" w:space="0" w:color="auto"/>
        <w:right w:val="none" w:sz="0" w:space="0" w:color="auto"/>
      </w:divBdr>
    </w:div>
    <w:div w:id="94904746">
      <w:marLeft w:val="0"/>
      <w:marRight w:val="0"/>
      <w:marTop w:val="0"/>
      <w:marBottom w:val="0"/>
      <w:divBdr>
        <w:top w:val="none" w:sz="0" w:space="0" w:color="auto"/>
        <w:left w:val="none" w:sz="0" w:space="0" w:color="auto"/>
        <w:bottom w:val="none" w:sz="0" w:space="0" w:color="auto"/>
        <w:right w:val="none" w:sz="0" w:space="0" w:color="auto"/>
      </w:divBdr>
    </w:div>
    <w:div w:id="94905156">
      <w:marLeft w:val="0"/>
      <w:marRight w:val="0"/>
      <w:marTop w:val="0"/>
      <w:marBottom w:val="0"/>
      <w:divBdr>
        <w:top w:val="none" w:sz="0" w:space="0" w:color="auto"/>
        <w:left w:val="none" w:sz="0" w:space="0" w:color="auto"/>
        <w:bottom w:val="none" w:sz="0" w:space="0" w:color="auto"/>
        <w:right w:val="none" w:sz="0" w:space="0" w:color="auto"/>
      </w:divBdr>
    </w:div>
    <w:div w:id="95297205">
      <w:marLeft w:val="0"/>
      <w:marRight w:val="0"/>
      <w:marTop w:val="0"/>
      <w:marBottom w:val="0"/>
      <w:divBdr>
        <w:top w:val="none" w:sz="0" w:space="0" w:color="auto"/>
        <w:left w:val="none" w:sz="0" w:space="0" w:color="auto"/>
        <w:bottom w:val="none" w:sz="0" w:space="0" w:color="auto"/>
        <w:right w:val="none" w:sz="0" w:space="0" w:color="auto"/>
      </w:divBdr>
    </w:div>
    <w:div w:id="95682904">
      <w:marLeft w:val="0"/>
      <w:marRight w:val="0"/>
      <w:marTop w:val="0"/>
      <w:marBottom w:val="0"/>
      <w:divBdr>
        <w:top w:val="none" w:sz="0" w:space="0" w:color="auto"/>
        <w:left w:val="none" w:sz="0" w:space="0" w:color="auto"/>
        <w:bottom w:val="none" w:sz="0" w:space="0" w:color="auto"/>
        <w:right w:val="none" w:sz="0" w:space="0" w:color="auto"/>
      </w:divBdr>
    </w:div>
    <w:div w:id="96217910">
      <w:marLeft w:val="0"/>
      <w:marRight w:val="0"/>
      <w:marTop w:val="0"/>
      <w:marBottom w:val="0"/>
      <w:divBdr>
        <w:top w:val="none" w:sz="0" w:space="0" w:color="auto"/>
        <w:left w:val="none" w:sz="0" w:space="0" w:color="auto"/>
        <w:bottom w:val="none" w:sz="0" w:space="0" w:color="auto"/>
        <w:right w:val="none" w:sz="0" w:space="0" w:color="auto"/>
      </w:divBdr>
    </w:div>
    <w:div w:id="96413871">
      <w:marLeft w:val="0"/>
      <w:marRight w:val="0"/>
      <w:marTop w:val="0"/>
      <w:marBottom w:val="0"/>
      <w:divBdr>
        <w:top w:val="none" w:sz="0" w:space="0" w:color="auto"/>
        <w:left w:val="none" w:sz="0" w:space="0" w:color="auto"/>
        <w:bottom w:val="none" w:sz="0" w:space="0" w:color="auto"/>
        <w:right w:val="none" w:sz="0" w:space="0" w:color="auto"/>
      </w:divBdr>
    </w:div>
    <w:div w:id="97215996">
      <w:marLeft w:val="0"/>
      <w:marRight w:val="0"/>
      <w:marTop w:val="0"/>
      <w:marBottom w:val="0"/>
      <w:divBdr>
        <w:top w:val="none" w:sz="0" w:space="0" w:color="auto"/>
        <w:left w:val="none" w:sz="0" w:space="0" w:color="auto"/>
        <w:bottom w:val="none" w:sz="0" w:space="0" w:color="auto"/>
        <w:right w:val="none" w:sz="0" w:space="0" w:color="auto"/>
      </w:divBdr>
    </w:div>
    <w:div w:id="97412297">
      <w:marLeft w:val="0"/>
      <w:marRight w:val="0"/>
      <w:marTop w:val="0"/>
      <w:marBottom w:val="0"/>
      <w:divBdr>
        <w:top w:val="none" w:sz="0" w:space="0" w:color="auto"/>
        <w:left w:val="none" w:sz="0" w:space="0" w:color="auto"/>
        <w:bottom w:val="none" w:sz="0" w:space="0" w:color="auto"/>
        <w:right w:val="none" w:sz="0" w:space="0" w:color="auto"/>
      </w:divBdr>
    </w:div>
    <w:div w:id="97724600">
      <w:marLeft w:val="0"/>
      <w:marRight w:val="0"/>
      <w:marTop w:val="0"/>
      <w:marBottom w:val="0"/>
      <w:divBdr>
        <w:top w:val="none" w:sz="0" w:space="0" w:color="auto"/>
        <w:left w:val="none" w:sz="0" w:space="0" w:color="auto"/>
        <w:bottom w:val="none" w:sz="0" w:space="0" w:color="auto"/>
        <w:right w:val="none" w:sz="0" w:space="0" w:color="auto"/>
      </w:divBdr>
    </w:div>
    <w:div w:id="98568609">
      <w:marLeft w:val="0"/>
      <w:marRight w:val="0"/>
      <w:marTop w:val="0"/>
      <w:marBottom w:val="0"/>
      <w:divBdr>
        <w:top w:val="none" w:sz="0" w:space="0" w:color="auto"/>
        <w:left w:val="none" w:sz="0" w:space="0" w:color="auto"/>
        <w:bottom w:val="none" w:sz="0" w:space="0" w:color="auto"/>
        <w:right w:val="none" w:sz="0" w:space="0" w:color="auto"/>
      </w:divBdr>
    </w:div>
    <w:div w:id="98643580">
      <w:marLeft w:val="0"/>
      <w:marRight w:val="0"/>
      <w:marTop w:val="0"/>
      <w:marBottom w:val="0"/>
      <w:divBdr>
        <w:top w:val="none" w:sz="0" w:space="0" w:color="auto"/>
        <w:left w:val="none" w:sz="0" w:space="0" w:color="auto"/>
        <w:bottom w:val="none" w:sz="0" w:space="0" w:color="auto"/>
        <w:right w:val="none" w:sz="0" w:space="0" w:color="auto"/>
      </w:divBdr>
    </w:div>
    <w:div w:id="98794942">
      <w:marLeft w:val="0"/>
      <w:marRight w:val="0"/>
      <w:marTop w:val="0"/>
      <w:marBottom w:val="0"/>
      <w:divBdr>
        <w:top w:val="none" w:sz="0" w:space="0" w:color="auto"/>
        <w:left w:val="none" w:sz="0" w:space="0" w:color="auto"/>
        <w:bottom w:val="none" w:sz="0" w:space="0" w:color="auto"/>
        <w:right w:val="none" w:sz="0" w:space="0" w:color="auto"/>
      </w:divBdr>
    </w:div>
    <w:div w:id="98914410">
      <w:marLeft w:val="0"/>
      <w:marRight w:val="0"/>
      <w:marTop w:val="0"/>
      <w:marBottom w:val="0"/>
      <w:divBdr>
        <w:top w:val="none" w:sz="0" w:space="0" w:color="auto"/>
        <w:left w:val="none" w:sz="0" w:space="0" w:color="auto"/>
        <w:bottom w:val="none" w:sz="0" w:space="0" w:color="auto"/>
        <w:right w:val="none" w:sz="0" w:space="0" w:color="auto"/>
      </w:divBdr>
    </w:div>
    <w:div w:id="99031137">
      <w:marLeft w:val="0"/>
      <w:marRight w:val="0"/>
      <w:marTop w:val="0"/>
      <w:marBottom w:val="0"/>
      <w:divBdr>
        <w:top w:val="none" w:sz="0" w:space="0" w:color="auto"/>
        <w:left w:val="none" w:sz="0" w:space="0" w:color="auto"/>
        <w:bottom w:val="none" w:sz="0" w:space="0" w:color="auto"/>
        <w:right w:val="none" w:sz="0" w:space="0" w:color="auto"/>
      </w:divBdr>
    </w:div>
    <w:div w:id="99375342">
      <w:marLeft w:val="0"/>
      <w:marRight w:val="0"/>
      <w:marTop w:val="0"/>
      <w:marBottom w:val="0"/>
      <w:divBdr>
        <w:top w:val="none" w:sz="0" w:space="0" w:color="auto"/>
        <w:left w:val="none" w:sz="0" w:space="0" w:color="auto"/>
        <w:bottom w:val="none" w:sz="0" w:space="0" w:color="auto"/>
        <w:right w:val="none" w:sz="0" w:space="0" w:color="auto"/>
      </w:divBdr>
    </w:div>
    <w:div w:id="100490178">
      <w:marLeft w:val="0"/>
      <w:marRight w:val="0"/>
      <w:marTop w:val="0"/>
      <w:marBottom w:val="0"/>
      <w:divBdr>
        <w:top w:val="none" w:sz="0" w:space="0" w:color="auto"/>
        <w:left w:val="none" w:sz="0" w:space="0" w:color="auto"/>
        <w:bottom w:val="none" w:sz="0" w:space="0" w:color="auto"/>
        <w:right w:val="none" w:sz="0" w:space="0" w:color="auto"/>
      </w:divBdr>
    </w:div>
    <w:div w:id="101190349">
      <w:marLeft w:val="0"/>
      <w:marRight w:val="0"/>
      <w:marTop w:val="0"/>
      <w:marBottom w:val="0"/>
      <w:divBdr>
        <w:top w:val="none" w:sz="0" w:space="0" w:color="auto"/>
        <w:left w:val="none" w:sz="0" w:space="0" w:color="auto"/>
        <w:bottom w:val="none" w:sz="0" w:space="0" w:color="auto"/>
        <w:right w:val="none" w:sz="0" w:space="0" w:color="auto"/>
      </w:divBdr>
    </w:div>
    <w:div w:id="102267529">
      <w:marLeft w:val="0"/>
      <w:marRight w:val="0"/>
      <w:marTop w:val="0"/>
      <w:marBottom w:val="0"/>
      <w:divBdr>
        <w:top w:val="none" w:sz="0" w:space="0" w:color="auto"/>
        <w:left w:val="none" w:sz="0" w:space="0" w:color="auto"/>
        <w:bottom w:val="none" w:sz="0" w:space="0" w:color="auto"/>
        <w:right w:val="none" w:sz="0" w:space="0" w:color="auto"/>
      </w:divBdr>
    </w:div>
    <w:div w:id="102388833">
      <w:marLeft w:val="0"/>
      <w:marRight w:val="0"/>
      <w:marTop w:val="0"/>
      <w:marBottom w:val="0"/>
      <w:divBdr>
        <w:top w:val="none" w:sz="0" w:space="0" w:color="auto"/>
        <w:left w:val="none" w:sz="0" w:space="0" w:color="auto"/>
        <w:bottom w:val="none" w:sz="0" w:space="0" w:color="auto"/>
        <w:right w:val="none" w:sz="0" w:space="0" w:color="auto"/>
      </w:divBdr>
    </w:div>
    <w:div w:id="102573960">
      <w:marLeft w:val="0"/>
      <w:marRight w:val="0"/>
      <w:marTop w:val="0"/>
      <w:marBottom w:val="0"/>
      <w:divBdr>
        <w:top w:val="none" w:sz="0" w:space="0" w:color="auto"/>
        <w:left w:val="none" w:sz="0" w:space="0" w:color="auto"/>
        <w:bottom w:val="none" w:sz="0" w:space="0" w:color="auto"/>
        <w:right w:val="none" w:sz="0" w:space="0" w:color="auto"/>
      </w:divBdr>
    </w:div>
    <w:div w:id="104662259">
      <w:marLeft w:val="0"/>
      <w:marRight w:val="0"/>
      <w:marTop w:val="0"/>
      <w:marBottom w:val="0"/>
      <w:divBdr>
        <w:top w:val="none" w:sz="0" w:space="0" w:color="auto"/>
        <w:left w:val="none" w:sz="0" w:space="0" w:color="auto"/>
        <w:bottom w:val="none" w:sz="0" w:space="0" w:color="auto"/>
        <w:right w:val="none" w:sz="0" w:space="0" w:color="auto"/>
      </w:divBdr>
    </w:div>
    <w:div w:id="104692187">
      <w:marLeft w:val="0"/>
      <w:marRight w:val="0"/>
      <w:marTop w:val="0"/>
      <w:marBottom w:val="0"/>
      <w:divBdr>
        <w:top w:val="none" w:sz="0" w:space="0" w:color="auto"/>
        <w:left w:val="none" w:sz="0" w:space="0" w:color="auto"/>
        <w:bottom w:val="none" w:sz="0" w:space="0" w:color="auto"/>
        <w:right w:val="none" w:sz="0" w:space="0" w:color="auto"/>
      </w:divBdr>
    </w:div>
    <w:div w:id="104933028">
      <w:marLeft w:val="0"/>
      <w:marRight w:val="0"/>
      <w:marTop w:val="0"/>
      <w:marBottom w:val="0"/>
      <w:divBdr>
        <w:top w:val="none" w:sz="0" w:space="0" w:color="auto"/>
        <w:left w:val="none" w:sz="0" w:space="0" w:color="auto"/>
        <w:bottom w:val="none" w:sz="0" w:space="0" w:color="auto"/>
        <w:right w:val="none" w:sz="0" w:space="0" w:color="auto"/>
      </w:divBdr>
    </w:div>
    <w:div w:id="105659222">
      <w:marLeft w:val="0"/>
      <w:marRight w:val="0"/>
      <w:marTop w:val="0"/>
      <w:marBottom w:val="0"/>
      <w:divBdr>
        <w:top w:val="none" w:sz="0" w:space="0" w:color="auto"/>
        <w:left w:val="none" w:sz="0" w:space="0" w:color="auto"/>
        <w:bottom w:val="none" w:sz="0" w:space="0" w:color="auto"/>
        <w:right w:val="none" w:sz="0" w:space="0" w:color="auto"/>
      </w:divBdr>
    </w:div>
    <w:div w:id="105659299">
      <w:marLeft w:val="0"/>
      <w:marRight w:val="0"/>
      <w:marTop w:val="0"/>
      <w:marBottom w:val="0"/>
      <w:divBdr>
        <w:top w:val="none" w:sz="0" w:space="0" w:color="auto"/>
        <w:left w:val="none" w:sz="0" w:space="0" w:color="auto"/>
        <w:bottom w:val="none" w:sz="0" w:space="0" w:color="auto"/>
        <w:right w:val="none" w:sz="0" w:space="0" w:color="auto"/>
      </w:divBdr>
    </w:div>
    <w:div w:id="106119912">
      <w:marLeft w:val="0"/>
      <w:marRight w:val="0"/>
      <w:marTop w:val="0"/>
      <w:marBottom w:val="0"/>
      <w:divBdr>
        <w:top w:val="none" w:sz="0" w:space="0" w:color="auto"/>
        <w:left w:val="none" w:sz="0" w:space="0" w:color="auto"/>
        <w:bottom w:val="none" w:sz="0" w:space="0" w:color="auto"/>
        <w:right w:val="none" w:sz="0" w:space="0" w:color="auto"/>
      </w:divBdr>
    </w:div>
    <w:div w:id="106238102">
      <w:marLeft w:val="0"/>
      <w:marRight w:val="0"/>
      <w:marTop w:val="0"/>
      <w:marBottom w:val="0"/>
      <w:divBdr>
        <w:top w:val="none" w:sz="0" w:space="0" w:color="auto"/>
        <w:left w:val="none" w:sz="0" w:space="0" w:color="auto"/>
        <w:bottom w:val="none" w:sz="0" w:space="0" w:color="auto"/>
        <w:right w:val="none" w:sz="0" w:space="0" w:color="auto"/>
      </w:divBdr>
    </w:div>
    <w:div w:id="106394273">
      <w:marLeft w:val="0"/>
      <w:marRight w:val="0"/>
      <w:marTop w:val="0"/>
      <w:marBottom w:val="0"/>
      <w:divBdr>
        <w:top w:val="none" w:sz="0" w:space="0" w:color="auto"/>
        <w:left w:val="none" w:sz="0" w:space="0" w:color="auto"/>
        <w:bottom w:val="none" w:sz="0" w:space="0" w:color="auto"/>
        <w:right w:val="none" w:sz="0" w:space="0" w:color="auto"/>
      </w:divBdr>
    </w:div>
    <w:div w:id="106854529">
      <w:marLeft w:val="0"/>
      <w:marRight w:val="0"/>
      <w:marTop w:val="0"/>
      <w:marBottom w:val="0"/>
      <w:divBdr>
        <w:top w:val="none" w:sz="0" w:space="0" w:color="auto"/>
        <w:left w:val="none" w:sz="0" w:space="0" w:color="auto"/>
        <w:bottom w:val="none" w:sz="0" w:space="0" w:color="auto"/>
        <w:right w:val="none" w:sz="0" w:space="0" w:color="auto"/>
      </w:divBdr>
    </w:div>
    <w:div w:id="107118009">
      <w:marLeft w:val="0"/>
      <w:marRight w:val="0"/>
      <w:marTop w:val="0"/>
      <w:marBottom w:val="0"/>
      <w:divBdr>
        <w:top w:val="none" w:sz="0" w:space="0" w:color="auto"/>
        <w:left w:val="none" w:sz="0" w:space="0" w:color="auto"/>
        <w:bottom w:val="none" w:sz="0" w:space="0" w:color="auto"/>
        <w:right w:val="none" w:sz="0" w:space="0" w:color="auto"/>
      </w:divBdr>
    </w:div>
    <w:div w:id="107436736">
      <w:marLeft w:val="0"/>
      <w:marRight w:val="0"/>
      <w:marTop w:val="0"/>
      <w:marBottom w:val="0"/>
      <w:divBdr>
        <w:top w:val="none" w:sz="0" w:space="0" w:color="auto"/>
        <w:left w:val="none" w:sz="0" w:space="0" w:color="auto"/>
        <w:bottom w:val="none" w:sz="0" w:space="0" w:color="auto"/>
        <w:right w:val="none" w:sz="0" w:space="0" w:color="auto"/>
      </w:divBdr>
    </w:div>
    <w:div w:id="108404361">
      <w:marLeft w:val="0"/>
      <w:marRight w:val="0"/>
      <w:marTop w:val="0"/>
      <w:marBottom w:val="0"/>
      <w:divBdr>
        <w:top w:val="none" w:sz="0" w:space="0" w:color="auto"/>
        <w:left w:val="none" w:sz="0" w:space="0" w:color="auto"/>
        <w:bottom w:val="none" w:sz="0" w:space="0" w:color="auto"/>
        <w:right w:val="none" w:sz="0" w:space="0" w:color="auto"/>
      </w:divBdr>
    </w:div>
    <w:div w:id="109594778">
      <w:marLeft w:val="0"/>
      <w:marRight w:val="0"/>
      <w:marTop w:val="0"/>
      <w:marBottom w:val="0"/>
      <w:divBdr>
        <w:top w:val="none" w:sz="0" w:space="0" w:color="auto"/>
        <w:left w:val="none" w:sz="0" w:space="0" w:color="auto"/>
        <w:bottom w:val="none" w:sz="0" w:space="0" w:color="auto"/>
        <w:right w:val="none" w:sz="0" w:space="0" w:color="auto"/>
      </w:divBdr>
    </w:div>
    <w:div w:id="109596403">
      <w:marLeft w:val="0"/>
      <w:marRight w:val="0"/>
      <w:marTop w:val="0"/>
      <w:marBottom w:val="0"/>
      <w:divBdr>
        <w:top w:val="none" w:sz="0" w:space="0" w:color="auto"/>
        <w:left w:val="none" w:sz="0" w:space="0" w:color="auto"/>
        <w:bottom w:val="none" w:sz="0" w:space="0" w:color="auto"/>
        <w:right w:val="none" w:sz="0" w:space="0" w:color="auto"/>
      </w:divBdr>
    </w:div>
    <w:div w:id="109789342">
      <w:marLeft w:val="0"/>
      <w:marRight w:val="0"/>
      <w:marTop w:val="0"/>
      <w:marBottom w:val="0"/>
      <w:divBdr>
        <w:top w:val="none" w:sz="0" w:space="0" w:color="auto"/>
        <w:left w:val="none" w:sz="0" w:space="0" w:color="auto"/>
        <w:bottom w:val="none" w:sz="0" w:space="0" w:color="auto"/>
        <w:right w:val="none" w:sz="0" w:space="0" w:color="auto"/>
      </w:divBdr>
    </w:div>
    <w:div w:id="109860904">
      <w:marLeft w:val="0"/>
      <w:marRight w:val="0"/>
      <w:marTop w:val="0"/>
      <w:marBottom w:val="0"/>
      <w:divBdr>
        <w:top w:val="none" w:sz="0" w:space="0" w:color="auto"/>
        <w:left w:val="none" w:sz="0" w:space="0" w:color="auto"/>
        <w:bottom w:val="none" w:sz="0" w:space="0" w:color="auto"/>
        <w:right w:val="none" w:sz="0" w:space="0" w:color="auto"/>
      </w:divBdr>
    </w:div>
    <w:div w:id="109981203">
      <w:marLeft w:val="0"/>
      <w:marRight w:val="0"/>
      <w:marTop w:val="0"/>
      <w:marBottom w:val="0"/>
      <w:divBdr>
        <w:top w:val="none" w:sz="0" w:space="0" w:color="auto"/>
        <w:left w:val="none" w:sz="0" w:space="0" w:color="auto"/>
        <w:bottom w:val="none" w:sz="0" w:space="0" w:color="auto"/>
        <w:right w:val="none" w:sz="0" w:space="0" w:color="auto"/>
      </w:divBdr>
    </w:div>
    <w:div w:id="110906008">
      <w:marLeft w:val="0"/>
      <w:marRight w:val="0"/>
      <w:marTop w:val="0"/>
      <w:marBottom w:val="0"/>
      <w:divBdr>
        <w:top w:val="none" w:sz="0" w:space="0" w:color="auto"/>
        <w:left w:val="none" w:sz="0" w:space="0" w:color="auto"/>
        <w:bottom w:val="none" w:sz="0" w:space="0" w:color="auto"/>
        <w:right w:val="none" w:sz="0" w:space="0" w:color="auto"/>
      </w:divBdr>
    </w:div>
    <w:div w:id="111678850">
      <w:marLeft w:val="0"/>
      <w:marRight w:val="0"/>
      <w:marTop w:val="0"/>
      <w:marBottom w:val="0"/>
      <w:divBdr>
        <w:top w:val="none" w:sz="0" w:space="0" w:color="auto"/>
        <w:left w:val="none" w:sz="0" w:space="0" w:color="auto"/>
        <w:bottom w:val="none" w:sz="0" w:space="0" w:color="auto"/>
        <w:right w:val="none" w:sz="0" w:space="0" w:color="auto"/>
      </w:divBdr>
    </w:div>
    <w:div w:id="111899906">
      <w:marLeft w:val="0"/>
      <w:marRight w:val="0"/>
      <w:marTop w:val="0"/>
      <w:marBottom w:val="0"/>
      <w:divBdr>
        <w:top w:val="none" w:sz="0" w:space="0" w:color="auto"/>
        <w:left w:val="none" w:sz="0" w:space="0" w:color="auto"/>
        <w:bottom w:val="none" w:sz="0" w:space="0" w:color="auto"/>
        <w:right w:val="none" w:sz="0" w:space="0" w:color="auto"/>
      </w:divBdr>
    </w:div>
    <w:div w:id="112141375">
      <w:marLeft w:val="0"/>
      <w:marRight w:val="0"/>
      <w:marTop w:val="0"/>
      <w:marBottom w:val="0"/>
      <w:divBdr>
        <w:top w:val="none" w:sz="0" w:space="0" w:color="auto"/>
        <w:left w:val="none" w:sz="0" w:space="0" w:color="auto"/>
        <w:bottom w:val="none" w:sz="0" w:space="0" w:color="auto"/>
        <w:right w:val="none" w:sz="0" w:space="0" w:color="auto"/>
      </w:divBdr>
    </w:div>
    <w:div w:id="112749951">
      <w:marLeft w:val="0"/>
      <w:marRight w:val="0"/>
      <w:marTop w:val="0"/>
      <w:marBottom w:val="0"/>
      <w:divBdr>
        <w:top w:val="none" w:sz="0" w:space="0" w:color="auto"/>
        <w:left w:val="none" w:sz="0" w:space="0" w:color="auto"/>
        <w:bottom w:val="none" w:sz="0" w:space="0" w:color="auto"/>
        <w:right w:val="none" w:sz="0" w:space="0" w:color="auto"/>
      </w:divBdr>
    </w:div>
    <w:div w:id="114106572">
      <w:marLeft w:val="0"/>
      <w:marRight w:val="0"/>
      <w:marTop w:val="0"/>
      <w:marBottom w:val="0"/>
      <w:divBdr>
        <w:top w:val="none" w:sz="0" w:space="0" w:color="auto"/>
        <w:left w:val="none" w:sz="0" w:space="0" w:color="auto"/>
        <w:bottom w:val="none" w:sz="0" w:space="0" w:color="auto"/>
        <w:right w:val="none" w:sz="0" w:space="0" w:color="auto"/>
      </w:divBdr>
    </w:div>
    <w:div w:id="114295501">
      <w:marLeft w:val="0"/>
      <w:marRight w:val="0"/>
      <w:marTop w:val="0"/>
      <w:marBottom w:val="0"/>
      <w:divBdr>
        <w:top w:val="none" w:sz="0" w:space="0" w:color="auto"/>
        <w:left w:val="none" w:sz="0" w:space="0" w:color="auto"/>
        <w:bottom w:val="none" w:sz="0" w:space="0" w:color="auto"/>
        <w:right w:val="none" w:sz="0" w:space="0" w:color="auto"/>
      </w:divBdr>
    </w:div>
    <w:div w:id="114831898">
      <w:marLeft w:val="0"/>
      <w:marRight w:val="0"/>
      <w:marTop w:val="0"/>
      <w:marBottom w:val="0"/>
      <w:divBdr>
        <w:top w:val="none" w:sz="0" w:space="0" w:color="auto"/>
        <w:left w:val="none" w:sz="0" w:space="0" w:color="auto"/>
        <w:bottom w:val="none" w:sz="0" w:space="0" w:color="auto"/>
        <w:right w:val="none" w:sz="0" w:space="0" w:color="auto"/>
      </w:divBdr>
    </w:div>
    <w:div w:id="114909361">
      <w:marLeft w:val="0"/>
      <w:marRight w:val="0"/>
      <w:marTop w:val="0"/>
      <w:marBottom w:val="0"/>
      <w:divBdr>
        <w:top w:val="none" w:sz="0" w:space="0" w:color="auto"/>
        <w:left w:val="none" w:sz="0" w:space="0" w:color="auto"/>
        <w:bottom w:val="none" w:sz="0" w:space="0" w:color="auto"/>
        <w:right w:val="none" w:sz="0" w:space="0" w:color="auto"/>
      </w:divBdr>
    </w:div>
    <w:div w:id="114956215">
      <w:marLeft w:val="0"/>
      <w:marRight w:val="0"/>
      <w:marTop w:val="0"/>
      <w:marBottom w:val="0"/>
      <w:divBdr>
        <w:top w:val="none" w:sz="0" w:space="0" w:color="auto"/>
        <w:left w:val="none" w:sz="0" w:space="0" w:color="auto"/>
        <w:bottom w:val="none" w:sz="0" w:space="0" w:color="auto"/>
        <w:right w:val="none" w:sz="0" w:space="0" w:color="auto"/>
      </w:divBdr>
    </w:div>
    <w:div w:id="115758319">
      <w:marLeft w:val="0"/>
      <w:marRight w:val="0"/>
      <w:marTop w:val="0"/>
      <w:marBottom w:val="0"/>
      <w:divBdr>
        <w:top w:val="none" w:sz="0" w:space="0" w:color="auto"/>
        <w:left w:val="none" w:sz="0" w:space="0" w:color="auto"/>
        <w:bottom w:val="none" w:sz="0" w:space="0" w:color="auto"/>
        <w:right w:val="none" w:sz="0" w:space="0" w:color="auto"/>
      </w:divBdr>
    </w:div>
    <w:div w:id="115956154">
      <w:marLeft w:val="0"/>
      <w:marRight w:val="0"/>
      <w:marTop w:val="0"/>
      <w:marBottom w:val="0"/>
      <w:divBdr>
        <w:top w:val="none" w:sz="0" w:space="0" w:color="auto"/>
        <w:left w:val="none" w:sz="0" w:space="0" w:color="auto"/>
        <w:bottom w:val="none" w:sz="0" w:space="0" w:color="auto"/>
        <w:right w:val="none" w:sz="0" w:space="0" w:color="auto"/>
      </w:divBdr>
    </w:div>
    <w:div w:id="117266260">
      <w:marLeft w:val="0"/>
      <w:marRight w:val="0"/>
      <w:marTop w:val="0"/>
      <w:marBottom w:val="0"/>
      <w:divBdr>
        <w:top w:val="none" w:sz="0" w:space="0" w:color="auto"/>
        <w:left w:val="none" w:sz="0" w:space="0" w:color="auto"/>
        <w:bottom w:val="none" w:sz="0" w:space="0" w:color="auto"/>
        <w:right w:val="none" w:sz="0" w:space="0" w:color="auto"/>
      </w:divBdr>
    </w:div>
    <w:div w:id="117383363">
      <w:marLeft w:val="0"/>
      <w:marRight w:val="0"/>
      <w:marTop w:val="0"/>
      <w:marBottom w:val="0"/>
      <w:divBdr>
        <w:top w:val="none" w:sz="0" w:space="0" w:color="auto"/>
        <w:left w:val="none" w:sz="0" w:space="0" w:color="auto"/>
        <w:bottom w:val="none" w:sz="0" w:space="0" w:color="auto"/>
        <w:right w:val="none" w:sz="0" w:space="0" w:color="auto"/>
      </w:divBdr>
    </w:div>
    <w:div w:id="117989202">
      <w:marLeft w:val="0"/>
      <w:marRight w:val="0"/>
      <w:marTop w:val="0"/>
      <w:marBottom w:val="0"/>
      <w:divBdr>
        <w:top w:val="none" w:sz="0" w:space="0" w:color="auto"/>
        <w:left w:val="none" w:sz="0" w:space="0" w:color="auto"/>
        <w:bottom w:val="none" w:sz="0" w:space="0" w:color="auto"/>
        <w:right w:val="none" w:sz="0" w:space="0" w:color="auto"/>
      </w:divBdr>
    </w:div>
    <w:div w:id="118113890">
      <w:marLeft w:val="0"/>
      <w:marRight w:val="0"/>
      <w:marTop w:val="0"/>
      <w:marBottom w:val="0"/>
      <w:divBdr>
        <w:top w:val="none" w:sz="0" w:space="0" w:color="auto"/>
        <w:left w:val="none" w:sz="0" w:space="0" w:color="auto"/>
        <w:bottom w:val="none" w:sz="0" w:space="0" w:color="auto"/>
        <w:right w:val="none" w:sz="0" w:space="0" w:color="auto"/>
      </w:divBdr>
    </w:div>
    <w:div w:id="118382780">
      <w:marLeft w:val="0"/>
      <w:marRight w:val="0"/>
      <w:marTop w:val="0"/>
      <w:marBottom w:val="0"/>
      <w:divBdr>
        <w:top w:val="none" w:sz="0" w:space="0" w:color="auto"/>
        <w:left w:val="none" w:sz="0" w:space="0" w:color="auto"/>
        <w:bottom w:val="none" w:sz="0" w:space="0" w:color="auto"/>
        <w:right w:val="none" w:sz="0" w:space="0" w:color="auto"/>
      </w:divBdr>
    </w:div>
    <w:div w:id="118575752">
      <w:marLeft w:val="0"/>
      <w:marRight w:val="0"/>
      <w:marTop w:val="0"/>
      <w:marBottom w:val="0"/>
      <w:divBdr>
        <w:top w:val="none" w:sz="0" w:space="0" w:color="auto"/>
        <w:left w:val="none" w:sz="0" w:space="0" w:color="auto"/>
        <w:bottom w:val="none" w:sz="0" w:space="0" w:color="auto"/>
        <w:right w:val="none" w:sz="0" w:space="0" w:color="auto"/>
      </w:divBdr>
    </w:div>
    <w:div w:id="118839261">
      <w:marLeft w:val="0"/>
      <w:marRight w:val="0"/>
      <w:marTop w:val="0"/>
      <w:marBottom w:val="0"/>
      <w:divBdr>
        <w:top w:val="none" w:sz="0" w:space="0" w:color="auto"/>
        <w:left w:val="none" w:sz="0" w:space="0" w:color="auto"/>
        <w:bottom w:val="none" w:sz="0" w:space="0" w:color="auto"/>
        <w:right w:val="none" w:sz="0" w:space="0" w:color="auto"/>
      </w:divBdr>
    </w:div>
    <w:div w:id="119106905">
      <w:marLeft w:val="0"/>
      <w:marRight w:val="0"/>
      <w:marTop w:val="0"/>
      <w:marBottom w:val="0"/>
      <w:divBdr>
        <w:top w:val="none" w:sz="0" w:space="0" w:color="auto"/>
        <w:left w:val="none" w:sz="0" w:space="0" w:color="auto"/>
        <w:bottom w:val="none" w:sz="0" w:space="0" w:color="auto"/>
        <w:right w:val="none" w:sz="0" w:space="0" w:color="auto"/>
      </w:divBdr>
    </w:div>
    <w:div w:id="119225366">
      <w:marLeft w:val="0"/>
      <w:marRight w:val="0"/>
      <w:marTop w:val="0"/>
      <w:marBottom w:val="0"/>
      <w:divBdr>
        <w:top w:val="none" w:sz="0" w:space="0" w:color="auto"/>
        <w:left w:val="none" w:sz="0" w:space="0" w:color="auto"/>
        <w:bottom w:val="none" w:sz="0" w:space="0" w:color="auto"/>
        <w:right w:val="none" w:sz="0" w:space="0" w:color="auto"/>
      </w:divBdr>
    </w:div>
    <w:div w:id="119421079">
      <w:marLeft w:val="0"/>
      <w:marRight w:val="0"/>
      <w:marTop w:val="0"/>
      <w:marBottom w:val="0"/>
      <w:divBdr>
        <w:top w:val="none" w:sz="0" w:space="0" w:color="auto"/>
        <w:left w:val="none" w:sz="0" w:space="0" w:color="auto"/>
        <w:bottom w:val="none" w:sz="0" w:space="0" w:color="auto"/>
        <w:right w:val="none" w:sz="0" w:space="0" w:color="auto"/>
      </w:divBdr>
    </w:div>
    <w:div w:id="119542727">
      <w:marLeft w:val="0"/>
      <w:marRight w:val="0"/>
      <w:marTop w:val="0"/>
      <w:marBottom w:val="0"/>
      <w:divBdr>
        <w:top w:val="none" w:sz="0" w:space="0" w:color="auto"/>
        <w:left w:val="none" w:sz="0" w:space="0" w:color="auto"/>
        <w:bottom w:val="none" w:sz="0" w:space="0" w:color="auto"/>
        <w:right w:val="none" w:sz="0" w:space="0" w:color="auto"/>
      </w:divBdr>
    </w:div>
    <w:div w:id="119884109">
      <w:marLeft w:val="0"/>
      <w:marRight w:val="0"/>
      <w:marTop w:val="0"/>
      <w:marBottom w:val="0"/>
      <w:divBdr>
        <w:top w:val="none" w:sz="0" w:space="0" w:color="auto"/>
        <w:left w:val="none" w:sz="0" w:space="0" w:color="auto"/>
        <w:bottom w:val="none" w:sz="0" w:space="0" w:color="auto"/>
        <w:right w:val="none" w:sz="0" w:space="0" w:color="auto"/>
      </w:divBdr>
    </w:div>
    <w:div w:id="120466280">
      <w:marLeft w:val="0"/>
      <w:marRight w:val="0"/>
      <w:marTop w:val="0"/>
      <w:marBottom w:val="0"/>
      <w:divBdr>
        <w:top w:val="none" w:sz="0" w:space="0" w:color="auto"/>
        <w:left w:val="none" w:sz="0" w:space="0" w:color="auto"/>
        <w:bottom w:val="none" w:sz="0" w:space="0" w:color="auto"/>
        <w:right w:val="none" w:sz="0" w:space="0" w:color="auto"/>
      </w:divBdr>
    </w:div>
    <w:div w:id="121460373">
      <w:marLeft w:val="0"/>
      <w:marRight w:val="0"/>
      <w:marTop w:val="0"/>
      <w:marBottom w:val="0"/>
      <w:divBdr>
        <w:top w:val="none" w:sz="0" w:space="0" w:color="auto"/>
        <w:left w:val="none" w:sz="0" w:space="0" w:color="auto"/>
        <w:bottom w:val="none" w:sz="0" w:space="0" w:color="auto"/>
        <w:right w:val="none" w:sz="0" w:space="0" w:color="auto"/>
      </w:divBdr>
    </w:div>
    <w:div w:id="121535209">
      <w:marLeft w:val="0"/>
      <w:marRight w:val="0"/>
      <w:marTop w:val="0"/>
      <w:marBottom w:val="0"/>
      <w:divBdr>
        <w:top w:val="none" w:sz="0" w:space="0" w:color="auto"/>
        <w:left w:val="none" w:sz="0" w:space="0" w:color="auto"/>
        <w:bottom w:val="none" w:sz="0" w:space="0" w:color="auto"/>
        <w:right w:val="none" w:sz="0" w:space="0" w:color="auto"/>
      </w:divBdr>
    </w:div>
    <w:div w:id="121849644">
      <w:marLeft w:val="0"/>
      <w:marRight w:val="0"/>
      <w:marTop w:val="0"/>
      <w:marBottom w:val="0"/>
      <w:divBdr>
        <w:top w:val="none" w:sz="0" w:space="0" w:color="auto"/>
        <w:left w:val="none" w:sz="0" w:space="0" w:color="auto"/>
        <w:bottom w:val="none" w:sz="0" w:space="0" w:color="auto"/>
        <w:right w:val="none" w:sz="0" w:space="0" w:color="auto"/>
      </w:divBdr>
    </w:div>
    <w:div w:id="122044390">
      <w:marLeft w:val="0"/>
      <w:marRight w:val="0"/>
      <w:marTop w:val="0"/>
      <w:marBottom w:val="0"/>
      <w:divBdr>
        <w:top w:val="none" w:sz="0" w:space="0" w:color="auto"/>
        <w:left w:val="none" w:sz="0" w:space="0" w:color="auto"/>
        <w:bottom w:val="none" w:sz="0" w:space="0" w:color="auto"/>
        <w:right w:val="none" w:sz="0" w:space="0" w:color="auto"/>
      </w:divBdr>
    </w:div>
    <w:div w:id="122159970">
      <w:marLeft w:val="0"/>
      <w:marRight w:val="0"/>
      <w:marTop w:val="0"/>
      <w:marBottom w:val="0"/>
      <w:divBdr>
        <w:top w:val="none" w:sz="0" w:space="0" w:color="auto"/>
        <w:left w:val="none" w:sz="0" w:space="0" w:color="auto"/>
        <w:bottom w:val="none" w:sz="0" w:space="0" w:color="auto"/>
        <w:right w:val="none" w:sz="0" w:space="0" w:color="auto"/>
      </w:divBdr>
      <w:divsChild>
        <w:div w:id="2066299073">
          <w:marLeft w:val="0"/>
          <w:marRight w:val="0"/>
          <w:marTop w:val="0"/>
          <w:marBottom w:val="0"/>
          <w:divBdr>
            <w:top w:val="none" w:sz="0" w:space="0" w:color="auto"/>
            <w:left w:val="none" w:sz="0" w:space="0" w:color="auto"/>
            <w:bottom w:val="none" w:sz="0" w:space="0" w:color="auto"/>
            <w:right w:val="none" w:sz="0" w:space="0" w:color="auto"/>
          </w:divBdr>
        </w:div>
      </w:divsChild>
    </w:div>
    <w:div w:id="122307187">
      <w:marLeft w:val="0"/>
      <w:marRight w:val="0"/>
      <w:marTop w:val="0"/>
      <w:marBottom w:val="0"/>
      <w:divBdr>
        <w:top w:val="none" w:sz="0" w:space="0" w:color="auto"/>
        <w:left w:val="none" w:sz="0" w:space="0" w:color="auto"/>
        <w:bottom w:val="none" w:sz="0" w:space="0" w:color="auto"/>
        <w:right w:val="none" w:sz="0" w:space="0" w:color="auto"/>
      </w:divBdr>
    </w:div>
    <w:div w:id="122311951">
      <w:marLeft w:val="0"/>
      <w:marRight w:val="0"/>
      <w:marTop w:val="0"/>
      <w:marBottom w:val="0"/>
      <w:divBdr>
        <w:top w:val="none" w:sz="0" w:space="0" w:color="auto"/>
        <w:left w:val="none" w:sz="0" w:space="0" w:color="auto"/>
        <w:bottom w:val="none" w:sz="0" w:space="0" w:color="auto"/>
        <w:right w:val="none" w:sz="0" w:space="0" w:color="auto"/>
      </w:divBdr>
    </w:div>
    <w:div w:id="122382503">
      <w:marLeft w:val="0"/>
      <w:marRight w:val="0"/>
      <w:marTop w:val="0"/>
      <w:marBottom w:val="0"/>
      <w:divBdr>
        <w:top w:val="none" w:sz="0" w:space="0" w:color="auto"/>
        <w:left w:val="none" w:sz="0" w:space="0" w:color="auto"/>
        <w:bottom w:val="none" w:sz="0" w:space="0" w:color="auto"/>
        <w:right w:val="none" w:sz="0" w:space="0" w:color="auto"/>
      </w:divBdr>
    </w:div>
    <w:div w:id="122768750">
      <w:marLeft w:val="0"/>
      <w:marRight w:val="0"/>
      <w:marTop w:val="0"/>
      <w:marBottom w:val="0"/>
      <w:divBdr>
        <w:top w:val="none" w:sz="0" w:space="0" w:color="auto"/>
        <w:left w:val="none" w:sz="0" w:space="0" w:color="auto"/>
        <w:bottom w:val="none" w:sz="0" w:space="0" w:color="auto"/>
        <w:right w:val="none" w:sz="0" w:space="0" w:color="auto"/>
      </w:divBdr>
    </w:div>
    <w:div w:id="123424561">
      <w:marLeft w:val="0"/>
      <w:marRight w:val="0"/>
      <w:marTop w:val="0"/>
      <w:marBottom w:val="0"/>
      <w:divBdr>
        <w:top w:val="none" w:sz="0" w:space="0" w:color="auto"/>
        <w:left w:val="none" w:sz="0" w:space="0" w:color="auto"/>
        <w:bottom w:val="none" w:sz="0" w:space="0" w:color="auto"/>
        <w:right w:val="none" w:sz="0" w:space="0" w:color="auto"/>
      </w:divBdr>
    </w:div>
    <w:div w:id="124200530">
      <w:marLeft w:val="0"/>
      <w:marRight w:val="0"/>
      <w:marTop w:val="0"/>
      <w:marBottom w:val="0"/>
      <w:divBdr>
        <w:top w:val="none" w:sz="0" w:space="0" w:color="auto"/>
        <w:left w:val="none" w:sz="0" w:space="0" w:color="auto"/>
        <w:bottom w:val="none" w:sz="0" w:space="0" w:color="auto"/>
        <w:right w:val="none" w:sz="0" w:space="0" w:color="auto"/>
      </w:divBdr>
    </w:div>
    <w:div w:id="124392660">
      <w:marLeft w:val="0"/>
      <w:marRight w:val="0"/>
      <w:marTop w:val="0"/>
      <w:marBottom w:val="0"/>
      <w:divBdr>
        <w:top w:val="none" w:sz="0" w:space="0" w:color="auto"/>
        <w:left w:val="none" w:sz="0" w:space="0" w:color="auto"/>
        <w:bottom w:val="none" w:sz="0" w:space="0" w:color="auto"/>
        <w:right w:val="none" w:sz="0" w:space="0" w:color="auto"/>
      </w:divBdr>
    </w:div>
    <w:div w:id="124928234">
      <w:marLeft w:val="0"/>
      <w:marRight w:val="0"/>
      <w:marTop w:val="0"/>
      <w:marBottom w:val="0"/>
      <w:divBdr>
        <w:top w:val="none" w:sz="0" w:space="0" w:color="auto"/>
        <w:left w:val="none" w:sz="0" w:space="0" w:color="auto"/>
        <w:bottom w:val="none" w:sz="0" w:space="0" w:color="auto"/>
        <w:right w:val="none" w:sz="0" w:space="0" w:color="auto"/>
      </w:divBdr>
    </w:div>
    <w:div w:id="125509523">
      <w:marLeft w:val="0"/>
      <w:marRight w:val="0"/>
      <w:marTop w:val="0"/>
      <w:marBottom w:val="0"/>
      <w:divBdr>
        <w:top w:val="none" w:sz="0" w:space="0" w:color="auto"/>
        <w:left w:val="none" w:sz="0" w:space="0" w:color="auto"/>
        <w:bottom w:val="none" w:sz="0" w:space="0" w:color="auto"/>
        <w:right w:val="none" w:sz="0" w:space="0" w:color="auto"/>
      </w:divBdr>
    </w:div>
    <w:div w:id="126702629">
      <w:marLeft w:val="0"/>
      <w:marRight w:val="0"/>
      <w:marTop w:val="0"/>
      <w:marBottom w:val="0"/>
      <w:divBdr>
        <w:top w:val="none" w:sz="0" w:space="0" w:color="auto"/>
        <w:left w:val="none" w:sz="0" w:space="0" w:color="auto"/>
        <w:bottom w:val="none" w:sz="0" w:space="0" w:color="auto"/>
        <w:right w:val="none" w:sz="0" w:space="0" w:color="auto"/>
      </w:divBdr>
    </w:div>
    <w:div w:id="126746691">
      <w:marLeft w:val="0"/>
      <w:marRight w:val="0"/>
      <w:marTop w:val="0"/>
      <w:marBottom w:val="0"/>
      <w:divBdr>
        <w:top w:val="none" w:sz="0" w:space="0" w:color="auto"/>
        <w:left w:val="none" w:sz="0" w:space="0" w:color="auto"/>
        <w:bottom w:val="none" w:sz="0" w:space="0" w:color="auto"/>
        <w:right w:val="none" w:sz="0" w:space="0" w:color="auto"/>
      </w:divBdr>
    </w:div>
    <w:div w:id="127479158">
      <w:marLeft w:val="0"/>
      <w:marRight w:val="0"/>
      <w:marTop w:val="0"/>
      <w:marBottom w:val="0"/>
      <w:divBdr>
        <w:top w:val="none" w:sz="0" w:space="0" w:color="auto"/>
        <w:left w:val="none" w:sz="0" w:space="0" w:color="auto"/>
        <w:bottom w:val="none" w:sz="0" w:space="0" w:color="auto"/>
        <w:right w:val="none" w:sz="0" w:space="0" w:color="auto"/>
      </w:divBdr>
    </w:div>
    <w:div w:id="127556932">
      <w:marLeft w:val="0"/>
      <w:marRight w:val="0"/>
      <w:marTop w:val="0"/>
      <w:marBottom w:val="0"/>
      <w:divBdr>
        <w:top w:val="none" w:sz="0" w:space="0" w:color="auto"/>
        <w:left w:val="none" w:sz="0" w:space="0" w:color="auto"/>
        <w:bottom w:val="none" w:sz="0" w:space="0" w:color="auto"/>
        <w:right w:val="none" w:sz="0" w:space="0" w:color="auto"/>
      </w:divBdr>
    </w:div>
    <w:div w:id="128331083">
      <w:marLeft w:val="0"/>
      <w:marRight w:val="0"/>
      <w:marTop w:val="0"/>
      <w:marBottom w:val="0"/>
      <w:divBdr>
        <w:top w:val="none" w:sz="0" w:space="0" w:color="auto"/>
        <w:left w:val="none" w:sz="0" w:space="0" w:color="auto"/>
        <w:bottom w:val="none" w:sz="0" w:space="0" w:color="auto"/>
        <w:right w:val="none" w:sz="0" w:space="0" w:color="auto"/>
      </w:divBdr>
    </w:div>
    <w:div w:id="128524149">
      <w:marLeft w:val="0"/>
      <w:marRight w:val="0"/>
      <w:marTop w:val="0"/>
      <w:marBottom w:val="0"/>
      <w:divBdr>
        <w:top w:val="none" w:sz="0" w:space="0" w:color="auto"/>
        <w:left w:val="none" w:sz="0" w:space="0" w:color="auto"/>
        <w:bottom w:val="none" w:sz="0" w:space="0" w:color="auto"/>
        <w:right w:val="none" w:sz="0" w:space="0" w:color="auto"/>
      </w:divBdr>
    </w:div>
    <w:div w:id="130100329">
      <w:marLeft w:val="0"/>
      <w:marRight w:val="0"/>
      <w:marTop w:val="0"/>
      <w:marBottom w:val="0"/>
      <w:divBdr>
        <w:top w:val="none" w:sz="0" w:space="0" w:color="auto"/>
        <w:left w:val="none" w:sz="0" w:space="0" w:color="auto"/>
        <w:bottom w:val="none" w:sz="0" w:space="0" w:color="auto"/>
        <w:right w:val="none" w:sz="0" w:space="0" w:color="auto"/>
      </w:divBdr>
    </w:div>
    <w:div w:id="130103579">
      <w:marLeft w:val="0"/>
      <w:marRight w:val="0"/>
      <w:marTop w:val="0"/>
      <w:marBottom w:val="0"/>
      <w:divBdr>
        <w:top w:val="none" w:sz="0" w:space="0" w:color="auto"/>
        <w:left w:val="none" w:sz="0" w:space="0" w:color="auto"/>
        <w:bottom w:val="none" w:sz="0" w:space="0" w:color="auto"/>
        <w:right w:val="none" w:sz="0" w:space="0" w:color="auto"/>
      </w:divBdr>
    </w:div>
    <w:div w:id="130178730">
      <w:marLeft w:val="0"/>
      <w:marRight w:val="0"/>
      <w:marTop w:val="0"/>
      <w:marBottom w:val="0"/>
      <w:divBdr>
        <w:top w:val="none" w:sz="0" w:space="0" w:color="auto"/>
        <w:left w:val="none" w:sz="0" w:space="0" w:color="auto"/>
        <w:bottom w:val="none" w:sz="0" w:space="0" w:color="auto"/>
        <w:right w:val="none" w:sz="0" w:space="0" w:color="auto"/>
      </w:divBdr>
    </w:div>
    <w:div w:id="130753409">
      <w:marLeft w:val="0"/>
      <w:marRight w:val="0"/>
      <w:marTop w:val="0"/>
      <w:marBottom w:val="0"/>
      <w:divBdr>
        <w:top w:val="none" w:sz="0" w:space="0" w:color="auto"/>
        <w:left w:val="none" w:sz="0" w:space="0" w:color="auto"/>
        <w:bottom w:val="none" w:sz="0" w:space="0" w:color="auto"/>
        <w:right w:val="none" w:sz="0" w:space="0" w:color="auto"/>
      </w:divBdr>
    </w:div>
    <w:div w:id="131949888">
      <w:marLeft w:val="0"/>
      <w:marRight w:val="0"/>
      <w:marTop w:val="0"/>
      <w:marBottom w:val="0"/>
      <w:divBdr>
        <w:top w:val="none" w:sz="0" w:space="0" w:color="auto"/>
        <w:left w:val="none" w:sz="0" w:space="0" w:color="auto"/>
        <w:bottom w:val="none" w:sz="0" w:space="0" w:color="auto"/>
        <w:right w:val="none" w:sz="0" w:space="0" w:color="auto"/>
      </w:divBdr>
    </w:div>
    <w:div w:id="132136859">
      <w:marLeft w:val="0"/>
      <w:marRight w:val="0"/>
      <w:marTop w:val="0"/>
      <w:marBottom w:val="0"/>
      <w:divBdr>
        <w:top w:val="none" w:sz="0" w:space="0" w:color="auto"/>
        <w:left w:val="none" w:sz="0" w:space="0" w:color="auto"/>
        <w:bottom w:val="none" w:sz="0" w:space="0" w:color="auto"/>
        <w:right w:val="none" w:sz="0" w:space="0" w:color="auto"/>
      </w:divBdr>
    </w:div>
    <w:div w:id="132261803">
      <w:marLeft w:val="0"/>
      <w:marRight w:val="0"/>
      <w:marTop w:val="0"/>
      <w:marBottom w:val="0"/>
      <w:divBdr>
        <w:top w:val="none" w:sz="0" w:space="0" w:color="auto"/>
        <w:left w:val="none" w:sz="0" w:space="0" w:color="auto"/>
        <w:bottom w:val="none" w:sz="0" w:space="0" w:color="auto"/>
        <w:right w:val="none" w:sz="0" w:space="0" w:color="auto"/>
      </w:divBdr>
    </w:div>
    <w:div w:id="132867082">
      <w:marLeft w:val="0"/>
      <w:marRight w:val="0"/>
      <w:marTop w:val="0"/>
      <w:marBottom w:val="0"/>
      <w:divBdr>
        <w:top w:val="none" w:sz="0" w:space="0" w:color="auto"/>
        <w:left w:val="none" w:sz="0" w:space="0" w:color="auto"/>
        <w:bottom w:val="none" w:sz="0" w:space="0" w:color="auto"/>
        <w:right w:val="none" w:sz="0" w:space="0" w:color="auto"/>
      </w:divBdr>
    </w:div>
    <w:div w:id="132868636">
      <w:marLeft w:val="0"/>
      <w:marRight w:val="0"/>
      <w:marTop w:val="0"/>
      <w:marBottom w:val="0"/>
      <w:divBdr>
        <w:top w:val="none" w:sz="0" w:space="0" w:color="auto"/>
        <w:left w:val="none" w:sz="0" w:space="0" w:color="auto"/>
        <w:bottom w:val="none" w:sz="0" w:space="0" w:color="auto"/>
        <w:right w:val="none" w:sz="0" w:space="0" w:color="auto"/>
      </w:divBdr>
    </w:div>
    <w:div w:id="132910956">
      <w:marLeft w:val="0"/>
      <w:marRight w:val="0"/>
      <w:marTop w:val="0"/>
      <w:marBottom w:val="0"/>
      <w:divBdr>
        <w:top w:val="none" w:sz="0" w:space="0" w:color="auto"/>
        <w:left w:val="none" w:sz="0" w:space="0" w:color="auto"/>
        <w:bottom w:val="none" w:sz="0" w:space="0" w:color="auto"/>
        <w:right w:val="none" w:sz="0" w:space="0" w:color="auto"/>
      </w:divBdr>
    </w:div>
    <w:div w:id="132989897">
      <w:marLeft w:val="0"/>
      <w:marRight w:val="0"/>
      <w:marTop w:val="0"/>
      <w:marBottom w:val="0"/>
      <w:divBdr>
        <w:top w:val="none" w:sz="0" w:space="0" w:color="auto"/>
        <w:left w:val="none" w:sz="0" w:space="0" w:color="auto"/>
        <w:bottom w:val="none" w:sz="0" w:space="0" w:color="auto"/>
        <w:right w:val="none" w:sz="0" w:space="0" w:color="auto"/>
      </w:divBdr>
    </w:div>
    <w:div w:id="133180038">
      <w:marLeft w:val="0"/>
      <w:marRight w:val="0"/>
      <w:marTop w:val="0"/>
      <w:marBottom w:val="0"/>
      <w:divBdr>
        <w:top w:val="none" w:sz="0" w:space="0" w:color="auto"/>
        <w:left w:val="none" w:sz="0" w:space="0" w:color="auto"/>
        <w:bottom w:val="none" w:sz="0" w:space="0" w:color="auto"/>
        <w:right w:val="none" w:sz="0" w:space="0" w:color="auto"/>
      </w:divBdr>
    </w:div>
    <w:div w:id="133957934">
      <w:marLeft w:val="0"/>
      <w:marRight w:val="0"/>
      <w:marTop w:val="0"/>
      <w:marBottom w:val="0"/>
      <w:divBdr>
        <w:top w:val="none" w:sz="0" w:space="0" w:color="auto"/>
        <w:left w:val="none" w:sz="0" w:space="0" w:color="auto"/>
        <w:bottom w:val="none" w:sz="0" w:space="0" w:color="auto"/>
        <w:right w:val="none" w:sz="0" w:space="0" w:color="auto"/>
      </w:divBdr>
    </w:div>
    <w:div w:id="134490743">
      <w:marLeft w:val="0"/>
      <w:marRight w:val="0"/>
      <w:marTop w:val="0"/>
      <w:marBottom w:val="0"/>
      <w:divBdr>
        <w:top w:val="none" w:sz="0" w:space="0" w:color="auto"/>
        <w:left w:val="none" w:sz="0" w:space="0" w:color="auto"/>
        <w:bottom w:val="none" w:sz="0" w:space="0" w:color="auto"/>
        <w:right w:val="none" w:sz="0" w:space="0" w:color="auto"/>
      </w:divBdr>
    </w:div>
    <w:div w:id="134642915">
      <w:marLeft w:val="0"/>
      <w:marRight w:val="0"/>
      <w:marTop w:val="0"/>
      <w:marBottom w:val="0"/>
      <w:divBdr>
        <w:top w:val="none" w:sz="0" w:space="0" w:color="auto"/>
        <w:left w:val="none" w:sz="0" w:space="0" w:color="auto"/>
        <w:bottom w:val="none" w:sz="0" w:space="0" w:color="auto"/>
        <w:right w:val="none" w:sz="0" w:space="0" w:color="auto"/>
      </w:divBdr>
    </w:div>
    <w:div w:id="134681440">
      <w:marLeft w:val="0"/>
      <w:marRight w:val="0"/>
      <w:marTop w:val="0"/>
      <w:marBottom w:val="0"/>
      <w:divBdr>
        <w:top w:val="none" w:sz="0" w:space="0" w:color="auto"/>
        <w:left w:val="none" w:sz="0" w:space="0" w:color="auto"/>
        <w:bottom w:val="none" w:sz="0" w:space="0" w:color="auto"/>
        <w:right w:val="none" w:sz="0" w:space="0" w:color="auto"/>
      </w:divBdr>
    </w:div>
    <w:div w:id="134686924">
      <w:marLeft w:val="0"/>
      <w:marRight w:val="0"/>
      <w:marTop w:val="0"/>
      <w:marBottom w:val="0"/>
      <w:divBdr>
        <w:top w:val="none" w:sz="0" w:space="0" w:color="auto"/>
        <w:left w:val="none" w:sz="0" w:space="0" w:color="auto"/>
        <w:bottom w:val="none" w:sz="0" w:space="0" w:color="auto"/>
        <w:right w:val="none" w:sz="0" w:space="0" w:color="auto"/>
      </w:divBdr>
    </w:div>
    <w:div w:id="134757328">
      <w:marLeft w:val="0"/>
      <w:marRight w:val="0"/>
      <w:marTop w:val="0"/>
      <w:marBottom w:val="0"/>
      <w:divBdr>
        <w:top w:val="none" w:sz="0" w:space="0" w:color="auto"/>
        <w:left w:val="none" w:sz="0" w:space="0" w:color="auto"/>
        <w:bottom w:val="none" w:sz="0" w:space="0" w:color="auto"/>
        <w:right w:val="none" w:sz="0" w:space="0" w:color="auto"/>
      </w:divBdr>
    </w:div>
    <w:div w:id="135732131">
      <w:marLeft w:val="0"/>
      <w:marRight w:val="0"/>
      <w:marTop w:val="0"/>
      <w:marBottom w:val="0"/>
      <w:divBdr>
        <w:top w:val="none" w:sz="0" w:space="0" w:color="auto"/>
        <w:left w:val="none" w:sz="0" w:space="0" w:color="auto"/>
        <w:bottom w:val="none" w:sz="0" w:space="0" w:color="auto"/>
        <w:right w:val="none" w:sz="0" w:space="0" w:color="auto"/>
      </w:divBdr>
    </w:div>
    <w:div w:id="136261212">
      <w:marLeft w:val="0"/>
      <w:marRight w:val="0"/>
      <w:marTop w:val="0"/>
      <w:marBottom w:val="0"/>
      <w:divBdr>
        <w:top w:val="none" w:sz="0" w:space="0" w:color="auto"/>
        <w:left w:val="none" w:sz="0" w:space="0" w:color="auto"/>
        <w:bottom w:val="none" w:sz="0" w:space="0" w:color="auto"/>
        <w:right w:val="none" w:sz="0" w:space="0" w:color="auto"/>
      </w:divBdr>
    </w:div>
    <w:div w:id="136262942">
      <w:marLeft w:val="0"/>
      <w:marRight w:val="0"/>
      <w:marTop w:val="0"/>
      <w:marBottom w:val="0"/>
      <w:divBdr>
        <w:top w:val="none" w:sz="0" w:space="0" w:color="auto"/>
        <w:left w:val="none" w:sz="0" w:space="0" w:color="auto"/>
        <w:bottom w:val="none" w:sz="0" w:space="0" w:color="auto"/>
        <w:right w:val="none" w:sz="0" w:space="0" w:color="auto"/>
      </w:divBdr>
    </w:div>
    <w:div w:id="136411781">
      <w:marLeft w:val="0"/>
      <w:marRight w:val="0"/>
      <w:marTop w:val="0"/>
      <w:marBottom w:val="0"/>
      <w:divBdr>
        <w:top w:val="none" w:sz="0" w:space="0" w:color="auto"/>
        <w:left w:val="none" w:sz="0" w:space="0" w:color="auto"/>
        <w:bottom w:val="none" w:sz="0" w:space="0" w:color="auto"/>
        <w:right w:val="none" w:sz="0" w:space="0" w:color="auto"/>
      </w:divBdr>
    </w:div>
    <w:div w:id="137264948">
      <w:marLeft w:val="0"/>
      <w:marRight w:val="0"/>
      <w:marTop w:val="0"/>
      <w:marBottom w:val="0"/>
      <w:divBdr>
        <w:top w:val="none" w:sz="0" w:space="0" w:color="auto"/>
        <w:left w:val="none" w:sz="0" w:space="0" w:color="auto"/>
        <w:bottom w:val="none" w:sz="0" w:space="0" w:color="auto"/>
        <w:right w:val="none" w:sz="0" w:space="0" w:color="auto"/>
      </w:divBdr>
    </w:div>
    <w:div w:id="137457666">
      <w:marLeft w:val="0"/>
      <w:marRight w:val="0"/>
      <w:marTop w:val="0"/>
      <w:marBottom w:val="0"/>
      <w:divBdr>
        <w:top w:val="none" w:sz="0" w:space="0" w:color="auto"/>
        <w:left w:val="none" w:sz="0" w:space="0" w:color="auto"/>
        <w:bottom w:val="none" w:sz="0" w:space="0" w:color="auto"/>
        <w:right w:val="none" w:sz="0" w:space="0" w:color="auto"/>
      </w:divBdr>
    </w:div>
    <w:div w:id="138112059">
      <w:marLeft w:val="0"/>
      <w:marRight w:val="0"/>
      <w:marTop w:val="0"/>
      <w:marBottom w:val="0"/>
      <w:divBdr>
        <w:top w:val="none" w:sz="0" w:space="0" w:color="auto"/>
        <w:left w:val="none" w:sz="0" w:space="0" w:color="auto"/>
        <w:bottom w:val="none" w:sz="0" w:space="0" w:color="auto"/>
        <w:right w:val="none" w:sz="0" w:space="0" w:color="auto"/>
      </w:divBdr>
    </w:div>
    <w:div w:id="138226291">
      <w:marLeft w:val="0"/>
      <w:marRight w:val="0"/>
      <w:marTop w:val="0"/>
      <w:marBottom w:val="0"/>
      <w:divBdr>
        <w:top w:val="none" w:sz="0" w:space="0" w:color="auto"/>
        <w:left w:val="none" w:sz="0" w:space="0" w:color="auto"/>
        <w:bottom w:val="none" w:sz="0" w:space="0" w:color="auto"/>
        <w:right w:val="none" w:sz="0" w:space="0" w:color="auto"/>
      </w:divBdr>
    </w:div>
    <w:div w:id="138353551">
      <w:marLeft w:val="0"/>
      <w:marRight w:val="0"/>
      <w:marTop w:val="0"/>
      <w:marBottom w:val="0"/>
      <w:divBdr>
        <w:top w:val="none" w:sz="0" w:space="0" w:color="auto"/>
        <w:left w:val="none" w:sz="0" w:space="0" w:color="auto"/>
        <w:bottom w:val="none" w:sz="0" w:space="0" w:color="auto"/>
        <w:right w:val="none" w:sz="0" w:space="0" w:color="auto"/>
      </w:divBdr>
    </w:div>
    <w:div w:id="139082997">
      <w:marLeft w:val="0"/>
      <w:marRight w:val="0"/>
      <w:marTop w:val="0"/>
      <w:marBottom w:val="0"/>
      <w:divBdr>
        <w:top w:val="none" w:sz="0" w:space="0" w:color="auto"/>
        <w:left w:val="none" w:sz="0" w:space="0" w:color="auto"/>
        <w:bottom w:val="none" w:sz="0" w:space="0" w:color="auto"/>
        <w:right w:val="none" w:sz="0" w:space="0" w:color="auto"/>
      </w:divBdr>
    </w:div>
    <w:div w:id="139464245">
      <w:marLeft w:val="0"/>
      <w:marRight w:val="0"/>
      <w:marTop w:val="0"/>
      <w:marBottom w:val="0"/>
      <w:divBdr>
        <w:top w:val="none" w:sz="0" w:space="0" w:color="auto"/>
        <w:left w:val="none" w:sz="0" w:space="0" w:color="auto"/>
        <w:bottom w:val="none" w:sz="0" w:space="0" w:color="auto"/>
        <w:right w:val="none" w:sz="0" w:space="0" w:color="auto"/>
      </w:divBdr>
    </w:div>
    <w:div w:id="139621296">
      <w:marLeft w:val="0"/>
      <w:marRight w:val="0"/>
      <w:marTop w:val="0"/>
      <w:marBottom w:val="0"/>
      <w:divBdr>
        <w:top w:val="none" w:sz="0" w:space="0" w:color="auto"/>
        <w:left w:val="none" w:sz="0" w:space="0" w:color="auto"/>
        <w:bottom w:val="none" w:sz="0" w:space="0" w:color="auto"/>
        <w:right w:val="none" w:sz="0" w:space="0" w:color="auto"/>
      </w:divBdr>
    </w:div>
    <w:div w:id="139731129">
      <w:marLeft w:val="0"/>
      <w:marRight w:val="0"/>
      <w:marTop w:val="0"/>
      <w:marBottom w:val="0"/>
      <w:divBdr>
        <w:top w:val="none" w:sz="0" w:space="0" w:color="auto"/>
        <w:left w:val="none" w:sz="0" w:space="0" w:color="auto"/>
        <w:bottom w:val="none" w:sz="0" w:space="0" w:color="auto"/>
        <w:right w:val="none" w:sz="0" w:space="0" w:color="auto"/>
      </w:divBdr>
    </w:div>
    <w:div w:id="139738262">
      <w:marLeft w:val="0"/>
      <w:marRight w:val="0"/>
      <w:marTop w:val="0"/>
      <w:marBottom w:val="0"/>
      <w:divBdr>
        <w:top w:val="none" w:sz="0" w:space="0" w:color="auto"/>
        <w:left w:val="none" w:sz="0" w:space="0" w:color="auto"/>
        <w:bottom w:val="none" w:sz="0" w:space="0" w:color="auto"/>
        <w:right w:val="none" w:sz="0" w:space="0" w:color="auto"/>
      </w:divBdr>
    </w:div>
    <w:div w:id="140467926">
      <w:marLeft w:val="0"/>
      <w:marRight w:val="0"/>
      <w:marTop w:val="0"/>
      <w:marBottom w:val="0"/>
      <w:divBdr>
        <w:top w:val="none" w:sz="0" w:space="0" w:color="auto"/>
        <w:left w:val="none" w:sz="0" w:space="0" w:color="auto"/>
        <w:bottom w:val="none" w:sz="0" w:space="0" w:color="auto"/>
        <w:right w:val="none" w:sz="0" w:space="0" w:color="auto"/>
      </w:divBdr>
    </w:div>
    <w:div w:id="140512592">
      <w:marLeft w:val="0"/>
      <w:marRight w:val="0"/>
      <w:marTop w:val="0"/>
      <w:marBottom w:val="0"/>
      <w:divBdr>
        <w:top w:val="none" w:sz="0" w:space="0" w:color="auto"/>
        <w:left w:val="none" w:sz="0" w:space="0" w:color="auto"/>
        <w:bottom w:val="none" w:sz="0" w:space="0" w:color="auto"/>
        <w:right w:val="none" w:sz="0" w:space="0" w:color="auto"/>
      </w:divBdr>
    </w:div>
    <w:div w:id="140586243">
      <w:marLeft w:val="0"/>
      <w:marRight w:val="0"/>
      <w:marTop w:val="0"/>
      <w:marBottom w:val="0"/>
      <w:divBdr>
        <w:top w:val="none" w:sz="0" w:space="0" w:color="auto"/>
        <w:left w:val="none" w:sz="0" w:space="0" w:color="auto"/>
        <w:bottom w:val="none" w:sz="0" w:space="0" w:color="auto"/>
        <w:right w:val="none" w:sz="0" w:space="0" w:color="auto"/>
      </w:divBdr>
    </w:div>
    <w:div w:id="140730820">
      <w:marLeft w:val="0"/>
      <w:marRight w:val="0"/>
      <w:marTop w:val="0"/>
      <w:marBottom w:val="0"/>
      <w:divBdr>
        <w:top w:val="none" w:sz="0" w:space="0" w:color="auto"/>
        <w:left w:val="none" w:sz="0" w:space="0" w:color="auto"/>
        <w:bottom w:val="none" w:sz="0" w:space="0" w:color="auto"/>
        <w:right w:val="none" w:sz="0" w:space="0" w:color="auto"/>
      </w:divBdr>
    </w:div>
    <w:div w:id="141775458">
      <w:marLeft w:val="0"/>
      <w:marRight w:val="0"/>
      <w:marTop w:val="0"/>
      <w:marBottom w:val="0"/>
      <w:divBdr>
        <w:top w:val="none" w:sz="0" w:space="0" w:color="auto"/>
        <w:left w:val="none" w:sz="0" w:space="0" w:color="auto"/>
        <w:bottom w:val="none" w:sz="0" w:space="0" w:color="auto"/>
        <w:right w:val="none" w:sz="0" w:space="0" w:color="auto"/>
      </w:divBdr>
    </w:div>
    <w:div w:id="141777208">
      <w:marLeft w:val="0"/>
      <w:marRight w:val="0"/>
      <w:marTop w:val="0"/>
      <w:marBottom w:val="0"/>
      <w:divBdr>
        <w:top w:val="none" w:sz="0" w:space="0" w:color="auto"/>
        <w:left w:val="none" w:sz="0" w:space="0" w:color="auto"/>
        <w:bottom w:val="none" w:sz="0" w:space="0" w:color="auto"/>
        <w:right w:val="none" w:sz="0" w:space="0" w:color="auto"/>
      </w:divBdr>
    </w:div>
    <w:div w:id="142704142">
      <w:marLeft w:val="0"/>
      <w:marRight w:val="0"/>
      <w:marTop w:val="0"/>
      <w:marBottom w:val="0"/>
      <w:divBdr>
        <w:top w:val="none" w:sz="0" w:space="0" w:color="auto"/>
        <w:left w:val="none" w:sz="0" w:space="0" w:color="auto"/>
        <w:bottom w:val="none" w:sz="0" w:space="0" w:color="auto"/>
        <w:right w:val="none" w:sz="0" w:space="0" w:color="auto"/>
      </w:divBdr>
    </w:div>
    <w:div w:id="142894024">
      <w:marLeft w:val="0"/>
      <w:marRight w:val="0"/>
      <w:marTop w:val="0"/>
      <w:marBottom w:val="0"/>
      <w:divBdr>
        <w:top w:val="none" w:sz="0" w:space="0" w:color="auto"/>
        <w:left w:val="none" w:sz="0" w:space="0" w:color="auto"/>
        <w:bottom w:val="none" w:sz="0" w:space="0" w:color="auto"/>
        <w:right w:val="none" w:sz="0" w:space="0" w:color="auto"/>
      </w:divBdr>
    </w:div>
    <w:div w:id="143131903">
      <w:marLeft w:val="0"/>
      <w:marRight w:val="0"/>
      <w:marTop w:val="0"/>
      <w:marBottom w:val="0"/>
      <w:divBdr>
        <w:top w:val="none" w:sz="0" w:space="0" w:color="auto"/>
        <w:left w:val="none" w:sz="0" w:space="0" w:color="auto"/>
        <w:bottom w:val="none" w:sz="0" w:space="0" w:color="auto"/>
        <w:right w:val="none" w:sz="0" w:space="0" w:color="auto"/>
      </w:divBdr>
    </w:div>
    <w:div w:id="144201698">
      <w:marLeft w:val="0"/>
      <w:marRight w:val="0"/>
      <w:marTop w:val="0"/>
      <w:marBottom w:val="0"/>
      <w:divBdr>
        <w:top w:val="none" w:sz="0" w:space="0" w:color="auto"/>
        <w:left w:val="none" w:sz="0" w:space="0" w:color="auto"/>
        <w:bottom w:val="none" w:sz="0" w:space="0" w:color="auto"/>
        <w:right w:val="none" w:sz="0" w:space="0" w:color="auto"/>
      </w:divBdr>
      <w:divsChild>
        <w:div w:id="1855875069">
          <w:marLeft w:val="0"/>
          <w:marRight w:val="0"/>
          <w:marTop w:val="0"/>
          <w:marBottom w:val="0"/>
          <w:divBdr>
            <w:top w:val="none" w:sz="0" w:space="0" w:color="auto"/>
            <w:left w:val="none" w:sz="0" w:space="0" w:color="auto"/>
            <w:bottom w:val="none" w:sz="0" w:space="0" w:color="auto"/>
            <w:right w:val="none" w:sz="0" w:space="0" w:color="auto"/>
          </w:divBdr>
        </w:div>
      </w:divsChild>
    </w:div>
    <w:div w:id="144325454">
      <w:marLeft w:val="0"/>
      <w:marRight w:val="0"/>
      <w:marTop w:val="0"/>
      <w:marBottom w:val="0"/>
      <w:divBdr>
        <w:top w:val="none" w:sz="0" w:space="0" w:color="auto"/>
        <w:left w:val="none" w:sz="0" w:space="0" w:color="auto"/>
        <w:bottom w:val="none" w:sz="0" w:space="0" w:color="auto"/>
        <w:right w:val="none" w:sz="0" w:space="0" w:color="auto"/>
      </w:divBdr>
    </w:div>
    <w:div w:id="145055402">
      <w:marLeft w:val="0"/>
      <w:marRight w:val="0"/>
      <w:marTop w:val="0"/>
      <w:marBottom w:val="0"/>
      <w:divBdr>
        <w:top w:val="none" w:sz="0" w:space="0" w:color="auto"/>
        <w:left w:val="none" w:sz="0" w:space="0" w:color="auto"/>
        <w:bottom w:val="none" w:sz="0" w:space="0" w:color="auto"/>
        <w:right w:val="none" w:sz="0" w:space="0" w:color="auto"/>
      </w:divBdr>
    </w:div>
    <w:div w:id="145633313">
      <w:marLeft w:val="0"/>
      <w:marRight w:val="0"/>
      <w:marTop w:val="0"/>
      <w:marBottom w:val="0"/>
      <w:divBdr>
        <w:top w:val="none" w:sz="0" w:space="0" w:color="auto"/>
        <w:left w:val="none" w:sz="0" w:space="0" w:color="auto"/>
        <w:bottom w:val="none" w:sz="0" w:space="0" w:color="auto"/>
        <w:right w:val="none" w:sz="0" w:space="0" w:color="auto"/>
      </w:divBdr>
    </w:div>
    <w:div w:id="147138152">
      <w:marLeft w:val="0"/>
      <w:marRight w:val="0"/>
      <w:marTop w:val="0"/>
      <w:marBottom w:val="0"/>
      <w:divBdr>
        <w:top w:val="none" w:sz="0" w:space="0" w:color="auto"/>
        <w:left w:val="none" w:sz="0" w:space="0" w:color="auto"/>
        <w:bottom w:val="none" w:sz="0" w:space="0" w:color="auto"/>
        <w:right w:val="none" w:sz="0" w:space="0" w:color="auto"/>
      </w:divBdr>
      <w:divsChild>
        <w:div w:id="1463227012">
          <w:marLeft w:val="0"/>
          <w:marRight w:val="0"/>
          <w:marTop w:val="0"/>
          <w:marBottom w:val="0"/>
          <w:divBdr>
            <w:top w:val="none" w:sz="0" w:space="0" w:color="auto"/>
            <w:left w:val="none" w:sz="0" w:space="0" w:color="auto"/>
            <w:bottom w:val="none" w:sz="0" w:space="0" w:color="auto"/>
            <w:right w:val="none" w:sz="0" w:space="0" w:color="auto"/>
          </w:divBdr>
        </w:div>
      </w:divsChild>
    </w:div>
    <w:div w:id="147940685">
      <w:marLeft w:val="0"/>
      <w:marRight w:val="0"/>
      <w:marTop w:val="0"/>
      <w:marBottom w:val="0"/>
      <w:divBdr>
        <w:top w:val="none" w:sz="0" w:space="0" w:color="auto"/>
        <w:left w:val="none" w:sz="0" w:space="0" w:color="auto"/>
        <w:bottom w:val="none" w:sz="0" w:space="0" w:color="auto"/>
        <w:right w:val="none" w:sz="0" w:space="0" w:color="auto"/>
      </w:divBdr>
    </w:div>
    <w:div w:id="147983170">
      <w:marLeft w:val="0"/>
      <w:marRight w:val="0"/>
      <w:marTop w:val="0"/>
      <w:marBottom w:val="0"/>
      <w:divBdr>
        <w:top w:val="none" w:sz="0" w:space="0" w:color="auto"/>
        <w:left w:val="none" w:sz="0" w:space="0" w:color="auto"/>
        <w:bottom w:val="none" w:sz="0" w:space="0" w:color="auto"/>
        <w:right w:val="none" w:sz="0" w:space="0" w:color="auto"/>
      </w:divBdr>
    </w:div>
    <w:div w:id="148526027">
      <w:marLeft w:val="0"/>
      <w:marRight w:val="0"/>
      <w:marTop w:val="0"/>
      <w:marBottom w:val="0"/>
      <w:divBdr>
        <w:top w:val="none" w:sz="0" w:space="0" w:color="auto"/>
        <w:left w:val="none" w:sz="0" w:space="0" w:color="auto"/>
        <w:bottom w:val="none" w:sz="0" w:space="0" w:color="auto"/>
        <w:right w:val="none" w:sz="0" w:space="0" w:color="auto"/>
      </w:divBdr>
    </w:div>
    <w:div w:id="148913310">
      <w:marLeft w:val="0"/>
      <w:marRight w:val="0"/>
      <w:marTop w:val="0"/>
      <w:marBottom w:val="0"/>
      <w:divBdr>
        <w:top w:val="none" w:sz="0" w:space="0" w:color="auto"/>
        <w:left w:val="none" w:sz="0" w:space="0" w:color="auto"/>
        <w:bottom w:val="none" w:sz="0" w:space="0" w:color="auto"/>
        <w:right w:val="none" w:sz="0" w:space="0" w:color="auto"/>
      </w:divBdr>
    </w:div>
    <w:div w:id="149054680">
      <w:marLeft w:val="0"/>
      <w:marRight w:val="0"/>
      <w:marTop w:val="0"/>
      <w:marBottom w:val="0"/>
      <w:divBdr>
        <w:top w:val="none" w:sz="0" w:space="0" w:color="auto"/>
        <w:left w:val="none" w:sz="0" w:space="0" w:color="auto"/>
        <w:bottom w:val="none" w:sz="0" w:space="0" w:color="auto"/>
        <w:right w:val="none" w:sz="0" w:space="0" w:color="auto"/>
      </w:divBdr>
    </w:div>
    <w:div w:id="150297088">
      <w:marLeft w:val="0"/>
      <w:marRight w:val="0"/>
      <w:marTop w:val="0"/>
      <w:marBottom w:val="0"/>
      <w:divBdr>
        <w:top w:val="none" w:sz="0" w:space="0" w:color="auto"/>
        <w:left w:val="none" w:sz="0" w:space="0" w:color="auto"/>
        <w:bottom w:val="none" w:sz="0" w:space="0" w:color="auto"/>
        <w:right w:val="none" w:sz="0" w:space="0" w:color="auto"/>
      </w:divBdr>
    </w:div>
    <w:div w:id="150298022">
      <w:marLeft w:val="0"/>
      <w:marRight w:val="0"/>
      <w:marTop w:val="0"/>
      <w:marBottom w:val="0"/>
      <w:divBdr>
        <w:top w:val="none" w:sz="0" w:space="0" w:color="auto"/>
        <w:left w:val="none" w:sz="0" w:space="0" w:color="auto"/>
        <w:bottom w:val="none" w:sz="0" w:space="0" w:color="auto"/>
        <w:right w:val="none" w:sz="0" w:space="0" w:color="auto"/>
      </w:divBdr>
    </w:div>
    <w:div w:id="150408499">
      <w:marLeft w:val="0"/>
      <w:marRight w:val="0"/>
      <w:marTop w:val="0"/>
      <w:marBottom w:val="0"/>
      <w:divBdr>
        <w:top w:val="none" w:sz="0" w:space="0" w:color="auto"/>
        <w:left w:val="none" w:sz="0" w:space="0" w:color="auto"/>
        <w:bottom w:val="none" w:sz="0" w:space="0" w:color="auto"/>
        <w:right w:val="none" w:sz="0" w:space="0" w:color="auto"/>
      </w:divBdr>
    </w:div>
    <w:div w:id="150565081">
      <w:marLeft w:val="0"/>
      <w:marRight w:val="0"/>
      <w:marTop w:val="0"/>
      <w:marBottom w:val="0"/>
      <w:divBdr>
        <w:top w:val="none" w:sz="0" w:space="0" w:color="auto"/>
        <w:left w:val="none" w:sz="0" w:space="0" w:color="auto"/>
        <w:bottom w:val="none" w:sz="0" w:space="0" w:color="auto"/>
        <w:right w:val="none" w:sz="0" w:space="0" w:color="auto"/>
      </w:divBdr>
    </w:div>
    <w:div w:id="151483476">
      <w:marLeft w:val="0"/>
      <w:marRight w:val="0"/>
      <w:marTop w:val="0"/>
      <w:marBottom w:val="0"/>
      <w:divBdr>
        <w:top w:val="none" w:sz="0" w:space="0" w:color="auto"/>
        <w:left w:val="none" w:sz="0" w:space="0" w:color="auto"/>
        <w:bottom w:val="none" w:sz="0" w:space="0" w:color="auto"/>
        <w:right w:val="none" w:sz="0" w:space="0" w:color="auto"/>
      </w:divBdr>
    </w:div>
    <w:div w:id="151532664">
      <w:marLeft w:val="0"/>
      <w:marRight w:val="0"/>
      <w:marTop w:val="0"/>
      <w:marBottom w:val="0"/>
      <w:divBdr>
        <w:top w:val="none" w:sz="0" w:space="0" w:color="auto"/>
        <w:left w:val="none" w:sz="0" w:space="0" w:color="auto"/>
        <w:bottom w:val="none" w:sz="0" w:space="0" w:color="auto"/>
        <w:right w:val="none" w:sz="0" w:space="0" w:color="auto"/>
      </w:divBdr>
    </w:div>
    <w:div w:id="151603558">
      <w:marLeft w:val="0"/>
      <w:marRight w:val="0"/>
      <w:marTop w:val="0"/>
      <w:marBottom w:val="0"/>
      <w:divBdr>
        <w:top w:val="none" w:sz="0" w:space="0" w:color="auto"/>
        <w:left w:val="none" w:sz="0" w:space="0" w:color="auto"/>
        <w:bottom w:val="none" w:sz="0" w:space="0" w:color="auto"/>
        <w:right w:val="none" w:sz="0" w:space="0" w:color="auto"/>
      </w:divBdr>
    </w:div>
    <w:div w:id="151608878">
      <w:marLeft w:val="0"/>
      <w:marRight w:val="0"/>
      <w:marTop w:val="0"/>
      <w:marBottom w:val="0"/>
      <w:divBdr>
        <w:top w:val="none" w:sz="0" w:space="0" w:color="auto"/>
        <w:left w:val="none" w:sz="0" w:space="0" w:color="auto"/>
        <w:bottom w:val="none" w:sz="0" w:space="0" w:color="auto"/>
        <w:right w:val="none" w:sz="0" w:space="0" w:color="auto"/>
      </w:divBdr>
    </w:div>
    <w:div w:id="151993770">
      <w:marLeft w:val="0"/>
      <w:marRight w:val="0"/>
      <w:marTop w:val="0"/>
      <w:marBottom w:val="0"/>
      <w:divBdr>
        <w:top w:val="none" w:sz="0" w:space="0" w:color="auto"/>
        <w:left w:val="none" w:sz="0" w:space="0" w:color="auto"/>
        <w:bottom w:val="none" w:sz="0" w:space="0" w:color="auto"/>
        <w:right w:val="none" w:sz="0" w:space="0" w:color="auto"/>
      </w:divBdr>
    </w:div>
    <w:div w:id="151995855">
      <w:marLeft w:val="0"/>
      <w:marRight w:val="0"/>
      <w:marTop w:val="0"/>
      <w:marBottom w:val="0"/>
      <w:divBdr>
        <w:top w:val="none" w:sz="0" w:space="0" w:color="auto"/>
        <w:left w:val="none" w:sz="0" w:space="0" w:color="auto"/>
        <w:bottom w:val="none" w:sz="0" w:space="0" w:color="auto"/>
        <w:right w:val="none" w:sz="0" w:space="0" w:color="auto"/>
      </w:divBdr>
    </w:div>
    <w:div w:id="152524784">
      <w:marLeft w:val="0"/>
      <w:marRight w:val="0"/>
      <w:marTop w:val="0"/>
      <w:marBottom w:val="0"/>
      <w:divBdr>
        <w:top w:val="none" w:sz="0" w:space="0" w:color="auto"/>
        <w:left w:val="none" w:sz="0" w:space="0" w:color="auto"/>
        <w:bottom w:val="none" w:sz="0" w:space="0" w:color="auto"/>
        <w:right w:val="none" w:sz="0" w:space="0" w:color="auto"/>
      </w:divBdr>
    </w:div>
    <w:div w:id="152912183">
      <w:marLeft w:val="0"/>
      <w:marRight w:val="0"/>
      <w:marTop w:val="0"/>
      <w:marBottom w:val="0"/>
      <w:divBdr>
        <w:top w:val="none" w:sz="0" w:space="0" w:color="auto"/>
        <w:left w:val="none" w:sz="0" w:space="0" w:color="auto"/>
        <w:bottom w:val="none" w:sz="0" w:space="0" w:color="auto"/>
        <w:right w:val="none" w:sz="0" w:space="0" w:color="auto"/>
      </w:divBdr>
    </w:div>
    <w:div w:id="153031878">
      <w:marLeft w:val="0"/>
      <w:marRight w:val="0"/>
      <w:marTop w:val="0"/>
      <w:marBottom w:val="0"/>
      <w:divBdr>
        <w:top w:val="none" w:sz="0" w:space="0" w:color="auto"/>
        <w:left w:val="none" w:sz="0" w:space="0" w:color="auto"/>
        <w:bottom w:val="none" w:sz="0" w:space="0" w:color="auto"/>
        <w:right w:val="none" w:sz="0" w:space="0" w:color="auto"/>
      </w:divBdr>
    </w:div>
    <w:div w:id="153109713">
      <w:marLeft w:val="0"/>
      <w:marRight w:val="0"/>
      <w:marTop w:val="0"/>
      <w:marBottom w:val="0"/>
      <w:divBdr>
        <w:top w:val="none" w:sz="0" w:space="0" w:color="auto"/>
        <w:left w:val="none" w:sz="0" w:space="0" w:color="auto"/>
        <w:bottom w:val="none" w:sz="0" w:space="0" w:color="auto"/>
        <w:right w:val="none" w:sz="0" w:space="0" w:color="auto"/>
      </w:divBdr>
    </w:div>
    <w:div w:id="153298555">
      <w:marLeft w:val="0"/>
      <w:marRight w:val="0"/>
      <w:marTop w:val="0"/>
      <w:marBottom w:val="0"/>
      <w:divBdr>
        <w:top w:val="none" w:sz="0" w:space="0" w:color="auto"/>
        <w:left w:val="none" w:sz="0" w:space="0" w:color="auto"/>
        <w:bottom w:val="none" w:sz="0" w:space="0" w:color="auto"/>
        <w:right w:val="none" w:sz="0" w:space="0" w:color="auto"/>
      </w:divBdr>
    </w:div>
    <w:div w:id="153566666">
      <w:marLeft w:val="0"/>
      <w:marRight w:val="0"/>
      <w:marTop w:val="0"/>
      <w:marBottom w:val="0"/>
      <w:divBdr>
        <w:top w:val="none" w:sz="0" w:space="0" w:color="auto"/>
        <w:left w:val="none" w:sz="0" w:space="0" w:color="auto"/>
        <w:bottom w:val="none" w:sz="0" w:space="0" w:color="auto"/>
        <w:right w:val="none" w:sz="0" w:space="0" w:color="auto"/>
      </w:divBdr>
    </w:div>
    <w:div w:id="154608479">
      <w:marLeft w:val="0"/>
      <w:marRight w:val="0"/>
      <w:marTop w:val="0"/>
      <w:marBottom w:val="0"/>
      <w:divBdr>
        <w:top w:val="none" w:sz="0" w:space="0" w:color="auto"/>
        <w:left w:val="none" w:sz="0" w:space="0" w:color="auto"/>
        <w:bottom w:val="none" w:sz="0" w:space="0" w:color="auto"/>
        <w:right w:val="none" w:sz="0" w:space="0" w:color="auto"/>
      </w:divBdr>
    </w:div>
    <w:div w:id="154685906">
      <w:marLeft w:val="0"/>
      <w:marRight w:val="0"/>
      <w:marTop w:val="0"/>
      <w:marBottom w:val="0"/>
      <w:divBdr>
        <w:top w:val="none" w:sz="0" w:space="0" w:color="auto"/>
        <w:left w:val="none" w:sz="0" w:space="0" w:color="auto"/>
        <w:bottom w:val="none" w:sz="0" w:space="0" w:color="auto"/>
        <w:right w:val="none" w:sz="0" w:space="0" w:color="auto"/>
      </w:divBdr>
    </w:div>
    <w:div w:id="155070791">
      <w:marLeft w:val="0"/>
      <w:marRight w:val="0"/>
      <w:marTop w:val="0"/>
      <w:marBottom w:val="0"/>
      <w:divBdr>
        <w:top w:val="none" w:sz="0" w:space="0" w:color="auto"/>
        <w:left w:val="none" w:sz="0" w:space="0" w:color="auto"/>
        <w:bottom w:val="none" w:sz="0" w:space="0" w:color="auto"/>
        <w:right w:val="none" w:sz="0" w:space="0" w:color="auto"/>
      </w:divBdr>
    </w:div>
    <w:div w:id="155534025">
      <w:marLeft w:val="0"/>
      <w:marRight w:val="0"/>
      <w:marTop w:val="0"/>
      <w:marBottom w:val="0"/>
      <w:divBdr>
        <w:top w:val="none" w:sz="0" w:space="0" w:color="auto"/>
        <w:left w:val="none" w:sz="0" w:space="0" w:color="auto"/>
        <w:bottom w:val="none" w:sz="0" w:space="0" w:color="auto"/>
        <w:right w:val="none" w:sz="0" w:space="0" w:color="auto"/>
      </w:divBdr>
    </w:div>
    <w:div w:id="155922849">
      <w:marLeft w:val="0"/>
      <w:marRight w:val="0"/>
      <w:marTop w:val="0"/>
      <w:marBottom w:val="0"/>
      <w:divBdr>
        <w:top w:val="none" w:sz="0" w:space="0" w:color="auto"/>
        <w:left w:val="none" w:sz="0" w:space="0" w:color="auto"/>
        <w:bottom w:val="none" w:sz="0" w:space="0" w:color="auto"/>
        <w:right w:val="none" w:sz="0" w:space="0" w:color="auto"/>
      </w:divBdr>
    </w:div>
    <w:div w:id="156112421">
      <w:marLeft w:val="0"/>
      <w:marRight w:val="0"/>
      <w:marTop w:val="0"/>
      <w:marBottom w:val="0"/>
      <w:divBdr>
        <w:top w:val="none" w:sz="0" w:space="0" w:color="auto"/>
        <w:left w:val="none" w:sz="0" w:space="0" w:color="auto"/>
        <w:bottom w:val="none" w:sz="0" w:space="0" w:color="auto"/>
        <w:right w:val="none" w:sz="0" w:space="0" w:color="auto"/>
      </w:divBdr>
    </w:div>
    <w:div w:id="156192139">
      <w:marLeft w:val="0"/>
      <w:marRight w:val="0"/>
      <w:marTop w:val="0"/>
      <w:marBottom w:val="0"/>
      <w:divBdr>
        <w:top w:val="none" w:sz="0" w:space="0" w:color="auto"/>
        <w:left w:val="none" w:sz="0" w:space="0" w:color="auto"/>
        <w:bottom w:val="none" w:sz="0" w:space="0" w:color="auto"/>
        <w:right w:val="none" w:sz="0" w:space="0" w:color="auto"/>
      </w:divBdr>
    </w:div>
    <w:div w:id="156388680">
      <w:marLeft w:val="0"/>
      <w:marRight w:val="0"/>
      <w:marTop w:val="0"/>
      <w:marBottom w:val="0"/>
      <w:divBdr>
        <w:top w:val="none" w:sz="0" w:space="0" w:color="auto"/>
        <w:left w:val="none" w:sz="0" w:space="0" w:color="auto"/>
        <w:bottom w:val="none" w:sz="0" w:space="0" w:color="auto"/>
        <w:right w:val="none" w:sz="0" w:space="0" w:color="auto"/>
      </w:divBdr>
    </w:div>
    <w:div w:id="156461875">
      <w:marLeft w:val="0"/>
      <w:marRight w:val="0"/>
      <w:marTop w:val="0"/>
      <w:marBottom w:val="0"/>
      <w:divBdr>
        <w:top w:val="none" w:sz="0" w:space="0" w:color="auto"/>
        <w:left w:val="none" w:sz="0" w:space="0" w:color="auto"/>
        <w:bottom w:val="none" w:sz="0" w:space="0" w:color="auto"/>
        <w:right w:val="none" w:sz="0" w:space="0" w:color="auto"/>
      </w:divBdr>
    </w:div>
    <w:div w:id="156849442">
      <w:marLeft w:val="0"/>
      <w:marRight w:val="0"/>
      <w:marTop w:val="0"/>
      <w:marBottom w:val="0"/>
      <w:divBdr>
        <w:top w:val="none" w:sz="0" w:space="0" w:color="auto"/>
        <w:left w:val="none" w:sz="0" w:space="0" w:color="auto"/>
        <w:bottom w:val="none" w:sz="0" w:space="0" w:color="auto"/>
        <w:right w:val="none" w:sz="0" w:space="0" w:color="auto"/>
      </w:divBdr>
    </w:div>
    <w:div w:id="157113265">
      <w:marLeft w:val="0"/>
      <w:marRight w:val="0"/>
      <w:marTop w:val="0"/>
      <w:marBottom w:val="0"/>
      <w:divBdr>
        <w:top w:val="none" w:sz="0" w:space="0" w:color="auto"/>
        <w:left w:val="none" w:sz="0" w:space="0" w:color="auto"/>
        <w:bottom w:val="none" w:sz="0" w:space="0" w:color="auto"/>
        <w:right w:val="none" w:sz="0" w:space="0" w:color="auto"/>
      </w:divBdr>
    </w:div>
    <w:div w:id="157574287">
      <w:marLeft w:val="0"/>
      <w:marRight w:val="0"/>
      <w:marTop w:val="0"/>
      <w:marBottom w:val="0"/>
      <w:divBdr>
        <w:top w:val="none" w:sz="0" w:space="0" w:color="auto"/>
        <w:left w:val="none" w:sz="0" w:space="0" w:color="auto"/>
        <w:bottom w:val="none" w:sz="0" w:space="0" w:color="auto"/>
        <w:right w:val="none" w:sz="0" w:space="0" w:color="auto"/>
      </w:divBdr>
    </w:div>
    <w:div w:id="157766713">
      <w:marLeft w:val="0"/>
      <w:marRight w:val="0"/>
      <w:marTop w:val="0"/>
      <w:marBottom w:val="0"/>
      <w:divBdr>
        <w:top w:val="none" w:sz="0" w:space="0" w:color="auto"/>
        <w:left w:val="none" w:sz="0" w:space="0" w:color="auto"/>
        <w:bottom w:val="none" w:sz="0" w:space="0" w:color="auto"/>
        <w:right w:val="none" w:sz="0" w:space="0" w:color="auto"/>
      </w:divBdr>
    </w:div>
    <w:div w:id="158230641">
      <w:marLeft w:val="0"/>
      <w:marRight w:val="0"/>
      <w:marTop w:val="0"/>
      <w:marBottom w:val="0"/>
      <w:divBdr>
        <w:top w:val="none" w:sz="0" w:space="0" w:color="auto"/>
        <w:left w:val="none" w:sz="0" w:space="0" w:color="auto"/>
        <w:bottom w:val="none" w:sz="0" w:space="0" w:color="auto"/>
        <w:right w:val="none" w:sz="0" w:space="0" w:color="auto"/>
      </w:divBdr>
    </w:div>
    <w:div w:id="159346015">
      <w:marLeft w:val="0"/>
      <w:marRight w:val="0"/>
      <w:marTop w:val="0"/>
      <w:marBottom w:val="0"/>
      <w:divBdr>
        <w:top w:val="none" w:sz="0" w:space="0" w:color="auto"/>
        <w:left w:val="none" w:sz="0" w:space="0" w:color="auto"/>
        <w:bottom w:val="none" w:sz="0" w:space="0" w:color="auto"/>
        <w:right w:val="none" w:sz="0" w:space="0" w:color="auto"/>
      </w:divBdr>
    </w:div>
    <w:div w:id="159389246">
      <w:marLeft w:val="0"/>
      <w:marRight w:val="0"/>
      <w:marTop w:val="0"/>
      <w:marBottom w:val="0"/>
      <w:divBdr>
        <w:top w:val="none" w:sz="0" w:space="0" w:color="auto"/>
        <w:left w:val="none" w:sz="0" w:space="0" w:color="auto"/>
        <w:bottom w:val="none" w:sz="0" w:space="0" w:color="auto"/>
        <w:right w:val="none" w:sz="0" w:space="0" w:color="auto"/>
      </w:divBdr>
    </w:div>
    <w:div w:id="159539520">
      <w:marLeft w:val="0"/>
      <w:marRight w:val="0"/>
      <w:marTop w:val="0"/>
      <w:marBottom w:val="0"/>
      <w:divBdr>
        <w:top w:val="none" w:sz="0" w:space="0" w:color="auto"/>
        <w:left w:val="none" w:sz="0" w:space="0" w:color="auto"/>
        <w:bottom w:val="none" w:sz="0" w:space="0" w:color="auto"/>
        <w:right w:val="none" w:sz="0" w:space="0" w:color="auto"/>
      </w:divBdr>
    </w:div>
    <w:div w:id="159659657">
      <w:marLeft w:val="0"/>
      <w:marRight w:val="0"/>
      <w:marTop w:val="0"/>
      <w:marBottom w:val="0"/>
      <w:divBdr>
        <w:top w:val="none" w:sz="0" w:space="0" w:color="auto"/>
        <w:left w:val="none" w:sz="0" w:space="0" w:color="auto"/>
        <w:bottom w:val="none" w:sz="0" w:space="0" w:color="auto"/>
        <w:right w:val="none" w:sz="0" w:space="0" w:color="auto"/>
      </w:divBdr>
    </w:div>
    <w:div w:id="160901611">
      <w:marLeft w:val="0"/>
      <w:marRight w:val="0"/>
      <w:marTop w:val="0"/>
      <w:marBottom w:val="0"/>
      <w:divBdr>
        <w:top w:val="none" w:sz="0" w:space="0" w:color="auto"/>
        <w:left w:val="none" w:sz="0" w:space="0" w:color="auto"/>
        <w:bottom w:val="none" w:sz="0" w:space="0" w:color="auto"/>
        <w:right w:val="none" w:sz="0" w:space="0" w:color="auto"/>
      </w:divBdr>
    </w:div>
    <w:div w:id="161895472">
      <w:marLeft w:val="0"/>
      <w:marRight w:val="0"/>
      <w:marTop w:val="0"/>
      <w:marBottom w:val="0"/>
      <w:divBdr>
        <w:top w:val="none" w:sz="0" w:space="0" w:color="auto"/>
        <w:left w:val="none" w:sz="0" w:space="0" w:color="auto"/>
        <w:bottom w:val="none" w:sz="0" w:space="0" w:color="auto"/>
        <w:right w:val="none" w:sz="0" w:space="0" w:color="auto"/>
      </w:divBdr>
    </w:div>
    <w:div w:id="162013657">
      <w:marLeft w:val="0"/>
      <w:marRight w:val="0"/>
      <w:marTop w:val="0"/>
      <w:marBottom w:val="0"/>
      <w:divBdr>
        <w:top w:val="none" w:sz="0" w:space="0" w:color="auto"/>
        <w:left w:val="none" w:sz="0" w:space="0" w:color="auto"/>
        <w:bottom w:val="none" w:sz="0" w:space="0" w:color="auto"/>
        <w:right w:val="none" w:sz="0" w:space="0" w:color="auto"/>
      </w:divBdr>
    </w:div>
    <w:div w:id="162017639">
      <w:marLeft w:val="0"/>
      <w:marRight w:val="0"/>
      <w:marTop w:val="0"/>
      <w:marBottom w:val="0"/>
      <w:divBdr>
        <w:top w:val="none" w:sz="0" w:space="0" w:color="auto"/>
        <w:left w:val="none" w:sz="0" w:space="0" w:color="auto"/>
        <w:bottom w:val="none" w:sz="0" w:space="0" w:color="auto"/>
        <w:right w:val="none" w:sz="0" w:space="0" w:color="auto"/>
      </w:divBdr>
    </w:div>
    <w:div w:id="162858536">
      <w:marLeft w:val="0"/>
      <w:marRight w:val="0"/>
      <w:marTop w:val="0"/>
      <w:marBottom w:val="0"/>
      <w:divBdr>
        <w:top w:val="none" w:sz="0" w:space="0" w:color="auto"/>
        <w:left w:val="none" w:sz="0" w:space="0" w:color="auto"/>
        <w:bottom w:val="none" w:sz="0" w:space="0" w:color="auto"/>
        <w:right w:val="none" w:sz="0" w:space="0" w:color="auto"/>
      </w:divBdr>
    </w:div>
    <w:div w:id="163056720">
      <w:marLeft w:val="0"/>
      <w:marRight w:val="0"/>
      <w:marTop w:val="0"/>
      <w:marBottom w:val="0"/>
      <w:divBdr>
        <w:top w:val="none" w:sz="0" w:space="0" w:color="auto"/>
        <w:left w:val="none" w:sz="0" w:space="0" w:color="auto"/>
        <w:bottom w:val="none" w:sz="0" w:space="0" w:color="auto"/>
        <w:right w:val="none" w:sz="0" w:space="0" w:color="auto"/>
      </w:divBdr>
    </w:div>
    <w:div w:id="163710612">
      <w:marLeft w:val="0"/>
      <w:marRight w:val="0"/>
      <w:marTop w:val="0"/>
      <w:marBottom w:val="0"/>
      <w:divBdr>
        <w:top w:val="none" w:sz="0" w:space="0" w:color="auto"/>
        <w:left w:val="none" w:sz="0" w:space="0" w:color="auto"/>
        <w:bottom w:val="none" w:sz="0" w:space="0" w:color="auto"/>
        <w:right w:val="none" w:sz="0" w:space="0" w:color="auto"/>
      </w:divBdr>
    </w:div>
    <w:div w:id="164905557">
      <w:marLeft w:val="0"/>
      <w:marRight w:val="0"/>
      <w:marTop w:val="0"/>
      <w:marBottom w:val="0"/>
      <w:divBdr>
        <w:top w:val="none" w:sz="0" w:space="0" w:color="auto"/>
        <w:left w:val="none" w:sz="0" w:space="0" w:color="auto"/>
        <w:bottom w:val="none" w:sz="0" w:space="0" w:color="auto"/>
        <w:right w:val="none" w:sz="0" w:space="0" w:color="auto"/>
      </w:divBdr>
    </w:div>
    <w:div w:id="164977614">
      <w:marLeft w:val="0"/>
      <w:marRight w:val="0"/>
      <w:marTop w:val="0"/>
      <w:marBottom w:val="0"/>
      <w:divBdr>
        <w:top w:val="none" w:sz="0" w:space="0" w:color="auto"/>
        <w:left w:val="none" w:sz="0" w:space="0" w:color="auto"/>
        <w:bottom w:val="none" w:sz="0" w:space="0" w:color="auto"/>
        <w:right w:val="none" w:sz="0" w:space="0" w:color="auto"/>
      </w:divBdr>
    </w:div>
    <w:div w:id="165025503">
      <w:marLeft w:val="0"/>
      <w:marRight w:val="0"/>
      <w:marTop w:val="0"/>
      <w:marBottom w:val="0"/>
      <w:divBdr>
        <w:top w:val="none" w:sz="0" w:space="0" w:color="auto"/>
        <w:left w:val="none" w:sz="0" w:space="0" w:color="auto"/>
        <w:bottom w:val="none" w:sz="0" w:space="0" w:color="auto"/>
        <w:right w:val="none" w:sz="0" w:space="0" w:color="auto"/>
      </w:divBdr>
    </w:div>
    <w:div w:id="165558479">
      <w:marLeft w:val="0"/>
      <w:marRight w:val="0"/>
      <w:marTop w:val="0"/>
      <w:marBottom w:val="0"/>
      <w:divBdr>
        <w:top w:val="none" w:sz="0" w:space="0" w:color="auto"/>
        <w:left w:val="none" w:sz="0" w:space="0" w:color="auto"/>
        <w:bottom w:val="none" w:sz="0" w:space="0" w:color="auto"/>
        <w:right w:val="none" w:sz="0" w:space="0" w:color="auto"/>
      </w:divBdr>
    </w:div>
    <w:div w:id="165940897">
      <w:marLeft w:val="0"/>
      <w:marRight w:val="0"/>
      <w:marTop w:val="0"/>
      <w:marBottom w:val="0"/>
      <w:divBdr>
        <w:top w:val="none" w:sz="0" w:space="0" w:color="auto"/>
        <w:left w:val="none" w:sz="0" w:space="0" w:color="auto"/>
        <w:bottom w:val="none" w:sz="0" w:space="0" w:color="auto"/>
        <w:right w:val="none" w:sz="0" w:space="0" w:color="auto"/>
      </w:divBdr>
    </w:div>
    <w:div w:id="167330384">
      <w:marLeft w:val="0"/>
      <w:marRight w:val="0"/>
      <w:marTop w:val="0"/>
      <w:marBottom w:val="0"/>
      <w:divBdr>
        <w:top w:val="none" w:sz="0" w:space="0" w:color="auto"/>
        <w:left w:val="none" w:sz="0" w:space="0" w:color="auto"/>
        <w:bottom w:val="none" w:sz="0" w:space="0" w:color="auto"/>
        <w:right w:val="none" w:sz="0" w:space="0" w:color="auto"/>
      </w:divBdr>
    </w:div>
    <w:div w:id="167332863">
      <w:marLeft w:val="0"/>
      <w:marRight w:val="0"/>
      <w:marTop w:val="0"/>
      <w:marBottom w:val="0"/>
      <w:divBdr>
        <w:top w:val="none" w:sz="0" w:space="0" w:color="auto"/>
        <w:left w:val="none" w:sz="0" w:space="0" w:color="auto"/>
        <w:bottom w:val="none" w:sz="0" w:space="0" w:color="auto"/>
        <w:right w:val="none" w:sz="0" w:space="0" w:color="auto"/>
      </w:divBdr>
    </w:div>
    <w:div w:id="167407008">
      <w:marLeft w:val="0"/>
      <w:marRight w:val="0"/>
      <w:marTop w:val="0"/>
      <w:marBottom w:val="0"/>
      <w:divBdr>
        <w:top w:val="none" w:sz="0" w:space="0" w:color="auto"/>
        <w:left w:val="none" w:sz="0" w:space="0" w:color="auto"/>
        <w:bottom w:val="none" w:sz="0" w:space="0" w:color="auto"/>
        <w:right w:val="none" w:sz="0" w:space="0" w:color="auto"/>
      </w:divBdr>
    </w:div>
    <w:div w:id="167410256">
      <w:marLeft w:val="0"/>
      <w:marRight w:val="0"/>
      <w:marTop w:val="0"/>
      <w:marBottom w:val="0"/>
      <w:divBdr>
        <w:top w:val="none" w:sz="0" w:space="0" w:color="auto"/>
        <w:left w:val="none" w:sz="0" w:space="0" w:color="auto"/>
        <w:bottom w:val="none" w:sz="0" w:space="0" w:color="auto"/>
        <w:right w:val="none" w:sz="0" w:space="0" w:color="auto"/>
      </w:divBdr>
    </w:div>
    <w:div w:id="168177834">
      <w:marLeft w:val="0"/>
      <w:marRight w:val="0"/>
      <w:marTop w:val="0"/>
      <w:marBottom w:val="0"/>
      <w:divBdr>
        <w:top w:val="none" w:sz="0" w:space="0" w:color="auto"/>
        <w:left w:val="none" w:sz="0" w:space="0" w:color="auto"/>
        <w:bottom w:val="none" w:sz="0" w:space="0" w:color="auto"/>
        <w:right w:val="none" w:sz="0" w:space="0" w:color="auto"/>
      </w:divBdr>
    </w:div>
    <w:div w:id="168301514">
      <w:marLeft w:val="0"/>
      <w:marRight w:val="0"/>
      <w:marTop w:val="0"/>
      <w:marBottom w:val="0"/>
      <w:divBdr>
        <w:top w:val="none" w:sz="0" w:space="0" w:color="auto"/>
        <w:left w:val="none" w:sz="0" w:space="0" w:color="auto"/>
        <w:bottom w:val="none" w:sz="0" w:space="0" w:color="auto"/>
        <w:right w:val="none" w:sz="0" w:space="0" w:color="auto"/>
      </w:divBdr>
    </w:div>
    <w:div w:id="168564932">
      <w:marLeft w:val="0"/>
      <w:marRight w:val="0"/>
      <w:marTop w:val="0"/>
      <w:marBottom w:val="0"/>
      <w:divBdr>
        <w:top w:val="none" w:sz="0" w:space="0" w:color="auto"/>
        <w:left w:val="none" w:sz="0" w:space="0" w:color="auto"/>
        <w:bottom w:val="none" w:sz="0" w:space="0" w:color="auto"/>
        <w:right w:val="none" w:sz="0" w:space="0" w:color="auto"/>
      </w:divBdr>
    </w:div>
    <w:div w:id="168567121">
      <w:marLeft w:val="0"/>
      <w:marRight w:val="0"/>
      <w:marTop w:val="0"/>
      <w:marBottom w:val="0"/>
      <w:divBdr>
        <w:top w:val="none" w:sz="0" w:space="0" w:color="auto"/>
        <w:left w:val="none" w:sz="0" w:space="0" w:color="auto"/>
        <w:bottom w:val="none" w:sz="0" w:space="0" w:color="auto"/>
        <w:right w:val="none" w:sz="0" w:space="0" w:color="auto"/>
      </w:divBdr>
    </w:div>
    <w:div w:id="168640502">
      <w:marLeft w:val="0"/>
      <w:marRight w:val="0"/>
      <w:marTop w:val="0"/>
      <w:marBottom w:val="0"/>
      <w:divBdr>
        <w:top w:val="none" w:sz="0" w:space="0" w:color="auto"/>
        <w:left w:val="none" w:sz="0" w:space="0" w:color="auto"/>
        <w:bottom w:val="none" w:sz="0" w:space="0" w:color="auto"/>
        <w:right w:val="none" w:sz="0" w:space="0" w:color="auto"/>
      </w:divBdr>
    </w:div>
    <w:div w:id="170070237">
      <w:marLeft w:val="0"/>
      <w:marRight w:val="0"/>
      <w:marTop w:val="0"/>
      <w:marBottom w:val="0"/>
      <w:divBdr>
        <w:top w:val="none" w:sz="0" w:space="0" w:color="auto"/>
        <w:left w:val="none" w:sz="0" w:space="0" w:color="auto"/>
        <w:bottom w:val="none" w:sz="0" w:space="0" w:color="auto"/>
        <w:right w:val="none" w:sz="0" w:space="0" w:color="auto"/>
      </w:divBdr>
    </w:div>
    <w:div w:id="170150415">
      <w:marLeft w:val="0"/>
      <w:marRight w:val="0"/>
      <w:marTop w:val="0"/>
      <w:marBottom w:val="0"/>
      <w:divBdr>
        <w:top w:val="none" w:sz="0" w:space="0" w:color="auto"/>
        <w:left w:val="none" w:sz="0" w:space="0" w:color="auto"/>
        <w:bottom w:val="none" w:sz="0" w:space="0" w:color="auto"/>
        <w:right w:val="none" w:sz="0" w:space="0" w:color="auto"/>
      </w:divBdr>
    </w:div>
    <w:div w:id="170610313">
      <w:marLeft w:val="0"/>
      <w:marRight w:val="0"/>
      <w:marTop w:val="0"/>
      <w:marBottom w:val="0"/>
      <w:divBdr>
        <w:top w:val="none" w:sz="0" w:space="0" w:color="auto"/>
        <w:left w:val="none" w:sz="0" w:space="0" w:color="auto"/>
        <w:bottom w:val="none" w:sz="0" w:space="0" w:color="auto"/>
        <w:right w:val="none" w:sz="0" w:space="0" w:color="auto"/>
      </w:divBdr>
    </w:div>
    <w:div w:id="170950081">
      <w:marLeft w:val="0"/>
      <w:marRight w:val="0"/>
      <w:marTop w:val="0"/>
      <w:marBottom w:val="0"/>
      <w:divBdr>
        <w:top w:val="none" w:sz="0" w:space="0" w:color="auto"/>
        <w:left w:val="none" w:sz="0" w:space="0" w:color="auto"/>
        <w:bottom w:val="none" w:sz="0" w:space="0" w:color="auto"/>
        <w:right w:val="none" w:sz="0" w:space="0" w:color="auto"/>
      </w:divBdr>
    </w:div>
    <w:div w:id="171191667">
      <w:marLeft w:val="0"/>
      <w:marRight w:val="0"/>
      <w:marTop w:val="0"/>
      <w:marBottom w:val="0"/>
      <w:divBdr>
        <w:top w:val="none" w:sz="0" w:space="0" w:color="auto"/>
        <w:left w:val="none" w:sz="0" w:space="0" w:color="auto"/>
        <w:bottom w:val="none" w:sz="0" w:space="0" w:color="auto"/>
        <w:right w:val="none" w:sz="0" w:space="0" w:color="auto"/>
      </w:divBdr>
    </w:div>
    <w:div w:id="172376821">
      <w:marLeft w:val="0"/>
      <w:marRight w:val="0"/>
      <w:marTop w:val="0"/>
      <w:marBottom w:val="0"/>
      <w:divBdr>
        <w:top w:val="none" w:sz="0" w:space="0" w:color="auto"/>
        <w:left w:val="none" w:sz="0" w:space="0" w:color="auto"/>
        <w:bottom w:val="none" w:sz="0" w:space="0" w:color="auto"/>
        <w:right w:val="none" w:sz="0" w:space="0" w:color="auto"/>
      </w:divBdr>
    </w:div>
    <w:div w:id="172494640">
      <w:marLeft w:val="0"/>
      <w:marRight w:val="0"/>
      <w:marTop w:val="0"/>
      <w:marBottom w:val="0"/>
      <w:divBdr>
        <w:top w:val="none" w:sz="0" w:space="0" w:color="auto"/>
        <w:left w:val="none" w:sz="0" w:space="0" w:color="auto"/>
        <w:bottom w:val="none" w:sz="0" w:space="0" w:color="auto"/>
        <w:right w:val="none" w:sz="0" w:space="0" w:color="auto"/>
      </w:divBdr>
    </w:div>
    <w:div w:id="172495090">
      <w:marLeft w:val="0"/>
      <w:marRight w:val="0"/>
      <w:marTop w:val="0"/>
      <w:marBottom w:val="0"/>
      <w:divBdr>
        <w:top w:val="none" w:sz="0" w:space="0" w:color="auto"/>
        <w:left w:val="none" w:sz="0" w:space="0" w:color="auto"/>
        <w:bottom w:val="none" w:sz="0" w:space="0" w:color="auto"/>
        <w:right w:val="none" w:sz="0" w:space="0" w:color="auto"/>
      </w:divBdr>
    </w:div>
    <w:div w:id="172762566">
      <w:marLeft w:val="0"/>
      <w:marRight w:val="0"/>
      <w:marTop w:val="0"/>
      <w:marBottom w:val="0"/>
      <w:divBdr>
        <w:top w:val="none" w:sz="0" w:space="0" w:color="auto"/>
        <w:left w:val="none" w:sz="0" w:space="0" w:color="auto"/>
        <w:bottom w:val="none" w:sz="0" w:space="0" w:color="auto"/>
        <w:right w:val="none" w:sz="0" w:space="0" w:color="auto"/>
      </w:divBdr>
    </w:div>
    <w:div w:id="172885716">
      <w:marLeft w:val="0"/>
      <w:marRight w:val="0"/>
      <w:marTop w:val="0"/>
      <w:marBottom w:val="0"/>
      <w:divBdr>
        <w:top w:val="none" w:sz="0" w:space="0" w:color="auto"/>
        <w:left w:val="none" w:sz="0" w:space="0" w:color="auto"/>
        <w:bottom w:val="none" w:sz="0" w:space="0" w:color="auto"/>
        <w:right w:val="none" w:sz="0" w:space="0" w:color="auto"/>
      </w:divBdr>
    </w:div>
    <w:div w:id="173031536">
      <w:marLeft w:val="0"/>
      <w:marRight w:val="0"/>
      <w:marTop w:val="0"/>
      <w:marBottom w:val="0"/>
      <w:divBdr>
        <w:top w:val="none" w:sz="0" w:space="0" w:color="auto"/>
        <w:left w:val="none" w:sz="0" w:space="0" w:color="auto"/>
        <w:bottom w:val="none" w:sz="0" w:space="0" w:color="auto"/>
        <w:right w:val="none" w:sz="0" w:space="0" w:color="auto"/>
      </w:divBdr>
    </w:div>
    <w:div w:id="173418666">
      <w:marLeft w:val="0"/>
      <w:marRight w:val="0"/>
      <w:marTop w:val="0"/>
      <w:marBottom w:val="0"/>
      <w:divBdr>
        <w:top w:val="none" w:sz="0" w:space="0" w:color="auto"/>
        <w:left w:val="none" w:sz="0" w:space="0" w:color="auto"/>
        <w:bottom w:val="none" w:sz="0" w:space="0" w:color="auto"/>
        <w:right w:val="none" w:sz="0" w:space="0" w:color="auto"/>
      </w:divBdr>
    </w:div>
    <w:div w:id="174076758">
      <w:marLeft w:val="0"/>
      <w:marRight w:val="0"/>
      <w:marTop w:val="0"/>
      <w:marBottom w:val="0"/>
      <w:divBdr>
        <w:top w:val="none" w:sz="0" w:space="0" w:color="auto"/>
        <w:left w:val="none" w:sz="0" w:space="0" w:color="auto"/>
        <w:bottom w:val="none" w:sz="0" w:space="0" w:color="auto"/>
        <w:right w:val="none" w:sz="0" w:space="0" w:color="auto"/>
      </w:divBdr>
    </w:div>
    <w:div w:id="174269270">
      <w:marLeft w:val="0"/>
      <w:marRight w:val="0"/>
      <w:marTop w:val="0"/>
      <w:marBottom w:val="0"/>
      <w:divBdr>
        <w:top w:val="none" w:sz="0" w:space="0" w:color="auto"/>
        <w:left w:val="none" w:sz="0" w:space="0" w:color="auto"/>
        <w:bottom w:val="none" w:sz="0" w:space="0" w:color="auto"/>
        <w:right w:val="none" w:sz="0" w:space="0" w:color="auto"/>
      </w:divBdr>
    </w:div>
    <w:div w:id="174462684">
      <w:marLeft w:val="0"/>
      <w:marRight w:val="0"/>
      <w:marTop w:val="0"/>
      <w:marBottom w:val="0"/>
      <w:divBdr>
        <w:top w:val="none" w:sz="0" w:space="0" w:color="auto"/>
        <w:left w:val="none" w:sz="0" w:space="0" w:color="auto"/>
        <w:bottom w:val="none" w:sz="0" w:space="0" w:color="auto"/>
        <w:right w:val="none" w:sz="0" w:space="0" w:color="auto"/>
      </w:divBdr>
    </w:div>
    <w:div w:id="175047901">
      <w:marLeft w:val="0"/>
      <w:marRight w:val="0"/>
      <w:marTop w:val="0"/>
      <w:marBottom w:val="0"/>
      <w:divBdr>
        <w:top w:val="none" w:sz="0" w:space="0" w:color="auto"/>
        <w:left w:val="none" w:sz="0" w:space="0" w:color="auto"/>
        <w:bottom w:val="none" w:sz="0" w:space="0" w:color="auto"/>
        <w:right w:val="none" w:sz="0" w:space="0" w:color="auto"/>
      </w:divBdr>
    </w:div>
    <w:div w:id="175848780">
      <w:marLeft w:val="0"/>
      <w:marRight w:val="0"/>
      <w:marTop w:val="0"/>
      <w:marBottom w:val="0"/>
      <w:divBdr>
        <w:top w:val="none" w:sz="0" w:space="0" w:color="auto"/>
        <w:left w:val="none" w:sz="0" w:space="0" w:color="auto"/>
        <w:bottom w:val="none" w:sz="0" w:space="0" w:color="auto"/>
        <w:right w:val="none" w:sz="0" w:space="0" w:color="auto"/>
      </w:divBdr>
    </w:div>
    <w:div w:id="176165869">
      <w:marLeft w:val="0"/>
      <w:marRight w:val="0"/>
      <w:marTop w:val="0"/>
      <w:marBottom w:val="0"/>
      <w:divBdr>
        <w:top w:val="none" w:sz="0" w:space="0" w:color="auto"/>
        <w:left w:val="none" w:sz="0" w:space="0" w:color="auto"/>
        <w:bottom w:val="none" w:sz="0" w:space="0" w:color="auto"/>
        <w:right w:val="none" w:sz="0" w:space="0" w:color="auto"/>
      </w:divBdr>
    </w:div>
    <w:div w:id="176311978">
      <w:marLeft w:val="0"/>
      <w:marRight w:val="0"/>
      <w:marTop w:val="0"/>
      <w:marBottom w:val="0"/>
      <w:divBdr>
        <w:top w:val="none" w:sz="0" w:space="0" w:color="auto"/>
        <w:left w:val="none" w:sz="0" w:space="0" w:color="auto"/>
        <w:bottom w:val="none" w:sz="0" w:space="0" w:color="auto"/>
        <w:right w:val="none" w:sz="0" w:space="0" w:color="auto"/>
      </w:divBdr>
    </w:div>
    <w:div w:id="176584561">
      <w:marLeft w:val="0"/>
      <w:marRight w:val="0"/>
      <w:marTop w:val="0"/>
      <w:marBottom w:val="0"/>
      <w:divBdr>
        <w:top w:val="none" w:sz="0" w:space="0" w:color="auto"/>
        <w:left w:val="none" w:sz="0" w:space="0" w:color="auto"/>
        <w:bottom w:val="none" w:sz="0" w:space="0" w:color="auto"/>
        <w:right w:val="none" w:sz="0" w:space="0" w:color="auto"/>
      </w:divBdr>
    </w:div>
    <w:div w:id="177621697">
      <w:marLeft w:val="0"/>
      <w:marRight w:val="0"/>
      <w:marTop w:val="0"/>
      <w:marBottom w:val="0"/>
      <w:divBdr>
        <w:top w:val="none" w:sz="0" w:space="0" w:color="auto"/>
        <w:left w:val="none" w:sz="0" w:space="0" w:color="auto"/>
        <w:bottom w:val="none" w:sz="0" w:space="0" w:color="auto"/>
        <w:right w:val="none" w:sz="0" w:space="0" w:color="auto"/>
      </w:divBdr>
    </w:div>
    <w:div w:id="177887939">
      <w:marLeft w:val="0"/>
      <w:marRight w:val="0"/>
      <w:marTop w:val="0"/>
      <w:marBottom w:val="0"/>
      <w:divBdr>
        <w:top w:val="none" w:sz="0" w:space="0" w:color="auto"/>
        <w:left w:val="none" w:sz="0" w:space="0" w:color="auto"/>
        <w:bottom w:val="none" w:sz="0" w:space="0" w:color="auto"/>
        <w:right w:val="none" w:sz="0" w:space="0" w:color="auto"/>
      </w:divBdr>
    </w:div>
    <w:div w:id="177891842">
      <w:marLeft w:val="0"/>
      <w:marRight w:val="0"/>
      <w:marTop w:val="0"/>
      <w:marBottom w:val="0"/>
      <w:divBdr>
        <w:top w:val="none" w:sz="0" w:space="0" w:color="auto"/>
        <w:left w:val="none" w:sz="0" w:space="0" w:color="auto"/>
        <w:bottom w:val="none" w:sz="0" w:space="0" w:color="auto"/>
        <w:right w:val="none" w:sz="0" w:space="0" w:color="auto"/>
      </w:divBdr>
    </w:div>
    <w:div w:id="179049547">
      <w:marLeft w:val="0"/>
      <w:marRight w:val="0"/>
      <w:marTop w:val="0"/>
      <w:marBottom w:val="0"/>
      <w:divBdr>
        <w:top w:val="none" w:sz="0" w:space="0" w:color="auto"/>
        <w:left w:val="none" w:sz="0" w:space="0" w:color="auto"/>
        <w:bottom w:val="none" w:sz="0" w:space="0" w:color="auto"/>
        <w:right w:val="none" w:sz="0" w:space="0" w:color="auto"/>
      </w:divBdr>
    </w:div>
    <w:div w:id="179247806">
      <w:marLeft w:val="0"/>
      <w:marRight w:val="0"/>
      <w:marTop w:val="0"/>
      <w:marBottom w:val="0"/>
      <w:divBdr>
        <w:top w:val="none" w:sz="0" w:space="0" w:color="auto"/>
        <w:left w:val="none" w:sz="0" w:space="0" w:color="auto"/>
        <w:bottom w:val="none" w:sz="0" w:space="0" w:color="auto"/>
        <w:right w:val="none" w:sz="0" w:space="0" w:color="auto"/>
      </w:divBdr>
    </w:div>
    <w:div w:id="179516100">
      <w:marLeft w:val="0"/>
      <w:marRight w:val="0"/>
      <w:marTop w:val="0"/>
      <w:marBottom w:val="0"/>
      <w:divBdr>
        <w:top w:val="none" w:sz="0" w:space="0" w:color="auto"/>
        <w:left w:val="none" w:sz="0" w:space="0" w:color="auto"/>
        <w:bottom w:val="none" w:sz="0" w:space="0" w:color="auto"/>
        <w:right w:val="none" w:sz="0" w:space="0" w:color="auto"/>
      </w:divBdr>
    </w:div>
    <w:div w:id="179590758">
      <w:marLeft w:val="0"/>
      <w:marRight w:val="0"/>
      <w:marTop w:val="0"/>
      <w:marBottom w:val="0"/>
      <w:divBdr>
        <w:top w:val="none" w:sz="0" w:space="0" w:color="auto"/>
        <w:left w:val="none" w:sz="0" w:space="0" w:color="auto"/>
        <w:bottom w:val="none" w:sz="0" w:space="0" w:color="auto"/>
        <w:right w:val="none" w:sz="0" w:space="0" w:color="auto"/>
      </w:divBdr>
    </w:div>
    <w:div w:id="180239696">
      <w:marLeft w:val="0"/>
      <w:marRight w:val="0"/>
      <w:marTop w:val="0"/>
      <w:marBottom w:val="0"/>
      <w:divBdr>
        <w:top w:val="none" w:sz="0" w:space="0" w:color="auto"/>
        <w:left w:val="none" w:sz="0" w:space="0" w:color="auto"/>
        <w:bottom w:val="none" w:sz="0" w:space="0" w:color="auto"/>
        <w:right w:val="none" w:sz="0" w:space="0" w:color="auto"/>
      </w:divBdr>
    </w:div>
    <w:div w:id="180432859">
      <w:marLeft w:val="0"/>
      <w:marRight w:val="0"/>
      <w:marTop w:val="0"/>
      <w:marBottom w:val="0"/>
      <w:divBdr>
        <w:top w:val="none" w:sz="0" w:space="0" w:color="auto"/>
        <w:left w:val="none" w:sz="0" w:space="0" w:color="auto"/>
        <w:bottom w:val="none" w:sz="0" w:space="0" w:color="auto"/>
        <w:right w:val="none" w:sz="0" w:space="0" w:color="auto"/>
      </w:divBdr>
    </w:div>
    <w:div w:id="180434182">
      <w:marLeft w:val="0"/>
      <w:marRight w:val="0"/>
      <w:marTop w:val="0"/>
      <w:marBottom w:val="0"/>
      <w:divBdr>
        <w:top w:val="none" w:sz="0" w:space="0" w:color="auto"/>
        <w:left w:val="none" w:sz="0" w:space="0" w:color="auto"/>
        <w:bottom w:val="none" w:sz="0" w:space="0" w:color="auto"/>
        <w:right w:val="none" w:sz="0" w:space="0" w:color="auto"/>
      </w:divBdr>
    </w:div>
    <w:div w:id="180511133">
      <w:marLeft w:val="0"/>
      <w:marRight w:val="0"/>
      <w:marTop w:val="0"/>
      <w:marBottom w:val="0"/>
      <w:divBdr>
        <w:top w:val="none" w:sz="0" w:space="0" w:color="auto"/>
        <w:left w:val="none" w:sz="0" w:space="0" w:color="auto"/>
        <w:bottom w:val="none" w:sz="0" w:space="0" w:color="auto"/>
        <w:right w:val="none" w:sz="0" w:space="0" w:color="auto"/>
      </w:divBdr>
    </w:div>
    <w:div w:id="180751084">
      <w:marLeft w:val="0"/>
      <w:marRight w:val="0"/>
      <w:marTop w:val="0"/>
      <w:marBottom w:val="0"/>
      <w:divBdr>
        <w:top w:val="none" w:sz="0" w:space="0" w:color="auto"/>
        <w:left w:val="none" w:sz="0" w:space="0" w:color="auto"/>
        <w:bottom w:val="none" w:sz="0" w:space="0" w:color="auto"/>
        <w:right w:val="none" w:sz="0" w:space="0" w:color="auto"/>
      </w:divBdr>
    </w:div>
    <w:div w:id="180975530">
      <w:marLeft w:val="0"/>
      <w:marRight w:val="0"/>
      <w:marTop w:val="0"/>
      <w:marBottom w:val="0"/>
      <w:divBdr>
        <w:top w:val="none" w:sz="0" w:space="0" w:color="auto"/>
        <w:left w:val="none" w:sz="0" w:space="0" w:color="auto"/>
        <w:bottom w:val="none" w:sz="0" w:space="0" w:color="auto"/>
        <w:right w:val="none" w:sz="0" w:space="0" w:color="auto"/>
      </w:divBdr>
    </w:div>
    <w:div w:id="181356806">
      <w:marLeft w:val="0"/>
      <w:marRight w:val="0"/>
      <w:marTop w:val="0"/>
      <w:marBottom w:val="0"/>
      <w:divBdr>
        <w:top w:val="none" w:sz="0" w:space="0" w:color="auto"/>
        <w:left w:val="none" w:sz="0" w:space="0" w:color="auto"/>
        <w:bottom w:val="none" w:sz="0" w:space="0" w:color="auto"/>
        <w:right w:val="none" w:sz="0" w:space="0" w:color="auto"/>
      </w:divBdr>
    </w:div>
    <w:div w:id="181475599">
      <w:marLeft w:val="0"/>
      <w:marRight w:val="0"/>
      <w:marTop w:val="0"/>
      <w:marBottom w:val="0"/>
      <w:divBdr>
        <w:top w:val="none" w:sz="0" w:space="0" w:color="auto"/>
        <w:left w:val="none" w:sz="0" w:space="0" w:color="auto"/>
        <w:bottom w:val="none" w:sz="0" w:space="0" w:color="auto"/>
        <w:right w:val="none" w:sz="0" w:space="0" w:color="auto"/>
      </w:divBdr>
    </w:div>
    <w:div w:id="181745822">
      <w:marLeft w:val="0"/>
      <w:marRight w:val="0"/>
      <w:marTop w:val="0"/>
      <w:marBottom w:val="0"/>
      <w:divBdr>
        <w:top w:val="none" w:sz="0" w:space="0" w:color="auto"/>
        <w:left w:val="none" w:sz="0" w:space="0" w:color="auto"/>
        <w:bottom w:val="none" w:sz="0" w:space="0" w:color="auto"/>
        <w:right w:val="none" w:sz="0" w:space="0" w:color="auto"/>
      </w:divBdr>
    </w:div>
    <w:div w:id="182939665">
      <w:marLeft w:val="0"/>
      <w:marRight w:val="0"/>
      <w:marTop w:val="0"/>
      <w:marBottom w:val="0"/>
      <w:divBdr>
        <w:top w:val="none" w:sz="0" w:space="0" w:color="auto"/>
        <w:left w:val="none" w:sz="0" w:space="0" w:color="auto"/>
        <w:bottom w:val="none" w:sz="0" w:space="0" w:color="auto"/>
        <w:right w:val="none" w:sz="0" w:space="0" w:color="auto"/>
      </w:divBdr>
    </w:div>
    <w:div w:id="183591793">
      <w:marLeft w:val="0"/>
      <w:marRight w:val="0"/>
      <w:marTop w:val="0"/>
      <w:marBottom w:val="0"/>
      <w:divBdr>
        <w:top w:val="none" w:sz="0" w:space="0" w:color="auto"/>
        <w:left w:val="none" w:sz="0" w:space="0" w:color="auto"/>
        <w:bottom w:val="none" w:sz="0" w:space="0" w:color="auto"/>
        <w:right w:val="none" w:sz="0" w:space="0" w:color="auto"/>
      </w:divBdr>
    </w:div>
    <w:div w:id="183592374">
      <w:marLeft w:val="0"/>
      <w:marRight w:val="0"/>
      <w:marTop w:val="0"/>
      <w:marBottom w:val="0"/>
      <w:divBdr>
        <w:top w:val="none" w:sz="0" w:space="0" w:color="auto"/>
        <w:left w:val="none" w:sz="0" w:space="0" w:color="auto"/>
        <w:bottom w:val="none" w:sz="0" w:space="0" w:color="auto"/>
        <w:right w:val="none" w:sz="0" w:space="0" w:color="auto"/>
      </w:divBdr>
    </w:div>
    <w:div w:id="184027722">
      <w:marLeft w:val="0"/>
      <w:marRight w:val="0"/>
      <w:marTop w:val="0"/>
      <w:marBottom w:val="0"/>
      <w:divBdr>
        <w:top w:val="none" w:sz="0" w:space="0" w:color="auto"/>
        <w:left w:val="none" w:sz="0" w:space="0" w:color="auto"/>
        <w:bottom w:val="none" w:sz="0" w:space="0" w:color="auto"/>
        <w:right w:val="none" w:sz="0" w:space="0" w:color="auto"/>
      </w:divBdr>
    </w:div>
    <w:div w:id="184100438">
      <w:marLeft w:val="0"/>
      <w:marRight w:val="0"/>
      <w:marTop w:val="0"/>
      <w:marBottom w:val="0"/>
      <w:divBdr>
        <w:top w:val="none" w:sz="0" w:space="0" w:color="auto"/>
        <w:left w:val="none" w:sz="0" w:space="0" w:color="auto"/>
        <w:bottom w:val="none" w:sz="0" w:space="0" w:color="auto"/>
        <w:right w:val="none" w:sz="0" w:space="0" w:color="auto"/>
      </w:divBdr>
    </w:div>
    <w:div w:id="184830818">
      <w:marLeft w:val="0"/>
      <w:marRight w:val="0"/>
      <w:marTop w:val="0"/>
      <w:marBottom w:val="0"/>
      <w:divBdr>
        <w:top w:val="none" w:sz="0" w:space="0" w:color="auto"/>
        <w:left w:val="none" w:sz="0" w:space="0" w:color="auto"/>
        <w:bottom w:val="none" w:sz="0" w:space="0" w:color="auto"/>
        <w:right w:val="none" w:sz="0" w:space="0" w:color="auto"/>
      </w:divBdr>
    </w:div>
    <w:div w:id="184877935">
      <w:marLeft w:val="0"/>
      <w:marRight w:val="0"/>
      <w:marTop w:val="0"/>
      <w:marBottom w:val="0"/>
      <w:divBdr>
        <w:top w:val="none" w:sz="0" w:space="0" w:color="auto"/>
        <w:left w:val="none" w:sz="0" w:space="0" w:color="auto"/>
        <w:bottom w:val="none" w:sz="0" w:space="0" w:color="auto"/>
        <w:right w:val="none" w:sz="0" w:space="0" w:color="auto"/>
      </w:divBdr>
    </w:div>
    <w:div w:id="184951469">
      <w:marLeft w:val="0"/>
      <w:marRight w:val="0"/>
      <w:marTop w:val="0"/>
      <w:marBottom w:val="0"/>
      <w:divBdr>
        <w:top w:val="none" w:sz="0" w:space="0" w:color="auto"/>
        <w:left w:val="none" w:sz="0" w:space="0" w:color="auto"/>
        <w:bottom w:val="none" w:sz="0" w:space="0" w:color="auto"/>
        <w:right w:val="none" w:sz="0" w:space="0" w:color="auto"/>
      </w:divBdr>
    </w:div>
    <w:div w:id="185482746">
      <w:marLeft w:val="0"/>
      <w:marRight w:val="0"/>
      <w:marTop w:val="0"/>
      <w:marBottom w:val="0"/>
      <w:divBdr>
        <w:top w:val="none" w:sz="0" w:space="0" w:color="auto"/>
        <w:left w:val="none" w:sz="0" w:space="0" w:color="auto"/>
        <w:bottom w:val="none" w:sz="0" w:space="0" w:color="auto"/>
        <w:right w:val="none" w:sz="0" w:space="0" w:color="auto"/>
      </w:divBdr>
    </w:div>
    <w:div w:id="185603062">
      <w:marLeft w:val="0"/>
      <w:marRight w:val="0"/>
      <w:marTop w:val="0"/>
      <w:marBottom w:val="0"/>
      <w:divBdr>
        <w:top w:val="none" w:sz="0" w:space="0" w:color="auto"/>
        <w:left w:val="none" w:sz="0" w:space="0" w:color="auto"/>
        <w:bottom w:val="none" w:sz="0" w:space="0" w:color="auto"/>
        <w:right w:val="none" w:sz="0" w:space="0" w:color="auto"/>
      </w:divBdr>
    </w:div>
    <w:div w:id="186068753">
      <w:marLeft w:val="0"/>
      <w:marRight w:val="0"/>
      <w:marTop w:val="0"/>
      <w:marBottom w:val="0"/>
      <w:divBdr>
        <w:top w:val="none" w:sz="0" w:space="0" w:color="auto"/>
        <w:left w:val="none" w:sz="0" w:space="0" w:color="auto"/>
        <w:bottom w:val="none" w:sz="0" w:space="0" w:color="auto"/>
        <w:right w:val="none" w:sz="0" w:space="0" w:color="auto"/>
      </w:divBdr>
    </w:div>
    <w:div w:id="186649147">
      <w:marLeft w:val="0"/>
      <w:marRight w:val="0"/>
      <w:marTop w:val="0"/>
      <w:marBottom w:val="0"/>
      <w:divBdr>
        <w:top w:val="none" w:sz="0" w:space="0" w:color="auto"/>
        <w:left w:val="none" w:sz="0" w:space="0" w:color="auto"/>
        <w:bottom w:val="none" w:sz="0" w:space="0" w:color="auto"/>
        <w:right w:val="none" w:sz="0" w:space="0" w:color="auto"/>
      </w:divBdr>
    </w:div>
    <w:div w:id="187304455">
      <w:marLeft w:val="0"/>
      <w:marRight w:val="0"/>
      <w:marTop w:val="0"/>
      <w:marBottom w:val="0"/>
      <w:divBdr>
        <w:top w:val="none" w:sz="0" w:space="0" w:color="auto"/>
        <w:left w:val="none" w:sz="0" w:space="0" w:color="auto"/>
        <w:bottom w:val="none" w:sz="0" w:space="0" w:color="auto"/>
        <w:right w:val="none" w:sz="0" w:space="0" w:color="auto"/>
      </w:divBdr>
    </w:div>
    <w:div w:id="187641523">
      <w:marLeft w:val="0"/>
      <w:marRight w:val="0"/>
      <w:marTop w:val="0"/>
      <w:marBottom w:val="0"/>
      <w:divBdr>
        <w:top w:val="none" w:sz="0" w:space="0" w:color="auto"/>
        <w:left w:val="none" w:sz="0" w:space="0" w:color="auto"/>
        <w:bottom w:val="none" w:sz="0" w:space="0" w:color="auto"/>
        <w:right w:val="none" w:sz="0" w:space="0" w:color="auto"/>
      </w:divBdr>
    </w:div>
    <w:div w:id="187721100">
      <w:marLeft w:val="0"/>
      <w:marRight w:val="0"/>
      <w:marTop w:val="0"/>
      <w:marBottom w:val="0"/>
      <w:divBdr>
        <w:top w:val="none" w:sz="0" w:space="0" w:color="auto"/>
        <w:left w:val="none" w:sz="0" w:space="0" w:color="auto"/>
        <w:bottom w:val="none" w:sz="0" w:space="0" w:color="auto"/>
        <w:right w:val="none" w:sz="0" w:space="0" w:color="auto"/>
      </w:divBdr>
    </w:div>
    <w:div w:id="187791923">
      <w:marLeft w:val="0"/>
      <w:marRight w:val="0"/>
      <w:marTop w:val="0"/>
      <w:marBottom w:val="0"/>
      <w:divBdr>
        <w:top w:val="none" w:sz="0" w:space="0" w:color="auto"/>
        <w:left w:val="none" w:sz="0" w:space="0" w:color="auto"/>
        <w:bottom w:val="none" w:sz="0" w:space="0" w:color="auto"/>
        <w:right w:val="none" w:sz="0" w:space="0" w:color="auto"/>
      </w:divBdr>
    </w:div>
    <w:div w:id="187834841">
      <w:marLeft w:val="0"/>
      <w:marRight w:val="0"/>
      <w:marTop w:val="0"/>
      <w:marBottom w:val="0"/>
      <w:divBdr>
        <w:top w:val="none" w:sz="0" w:space="0" w:color="auto"/>
        <w:left w:val="none" w:sz="0" w:space="0" w:color="auto"/>
        <w:bottom w:val="none" w:sz="0" w:space="0" w:color="auto"/>
        <w:right w:val="none" w:sz="0" w:space="0" w:color="auto"/>
      </w:divBdr>
    </w:div>
    <w:div w:id="188034534">
      <w:marLeft w:val="0"/>
      <w:marRight w:val="0"/>
      <w:marTop w:val="0"/>
      <w:marBottom w:val="0"/>
      <w:divBdr>
        <w:top w:val="none" w:sz="0" w:space="0" w:color="auto"/>
        <w:left w:val="none" w:sz="0" w:space="0" w:color="auto"/>
        <w:bottom w:val="none" w:sz="0" w:space="0" w:color="auto"/>
        <w:right w:val="none" w:sz="0" w:space="0" w:color="auto"/>
      </w:divBdr>
    </w:div>
    <w:div w:id="188689578">
      <w:marLeft w:val="0"/>
      <w:marRight w:val="0"/>
      <w:marTop w:val="0"/>
      <w:marBottom w:val="0"/>
      <w:divBdr>
        <w:top w:val="none" w:sz="0" w:space="0" w:color="auto"/>
        <w:left w:val="none" w:sz="0" w:space="0" w:color="auto"/>
        <w:bottom w:val="none" w:sz="0" w:space="0" w:color="auto"/>
        <w:right w:val="none" w:sz="0" w:space="0" w:color="auto"/>
      </w:divBdr>
    </w:div>
    <w:div w:id="189412856">
      <w:marLeft w:val="0"/>
      <w:marRight w:val="0"/>
      <w:marTop w:val="0"/>
      <w:marBottom w:val="0"/>
      <w:divBdr>
        <w:top w:val="none" w:sz="0" w:space="0" w:color="auto"/>
        <w:left w:val="none" w:sz="0" w:space="0" w:color="auto"/>
        <w:bottom w:val="none" w:sz="0" w:space="0" w:color="auto"/>
        <w:right w:val="none" w:sz="0" w:space="0" w:color="auto"/>
      </w:divBdr>
    </w:div>
    <w:div w:id="191576672">
      <w:marLeft w:val="0"/>
      <w:marRight w:val="0"/>
      <w:marTop w:val="0"/>
      <w:marBottom w:val="0"/>
      <w:divBdr>
        <w:top w:val="none" w:sz="0" w:space="0" w:color="auto"/>
        <w:left w:val="none" w:sz="0" w:space="0" w:color="auto"/>
        <w:bottom w:val="none" w:sz="0" w:space="0" w:color="auto"/>
        <w:right w:val="none" w:sz="0" w:space="0" w:color="auto"/>
      </w:divBdr>
    </w:div>
    <w:div w:id="191840618">
      <w:marLeft w:val="0"/>
      <w:marRight w:val="0"/>
      <w:marTop w:val="0"/>
      <w:marBottom w:val="0"/>
      <w:divBdr>
        <w:top w:val="none" w:sz="0" w:space="0" w:color="auto"/>
        <w:left w:val="none" w:sz="0" w:space="0" w:color="auto"/>
        <w:bottom w:val="none" w:sz="0" w:space="0" w:color="auto"/>
        <w:right w:val="none" w:sz="0" w:space="0" w:color="auto"/>
      </w:divBdr>
    </w:div>
    <w:div w:id="191891821">
      <w:marLeft w:val="0"/>
      <w:marRight w:val="0"/>
      <w:marTop w:val="0"/>
      <w:marBottom w:val="0"/>
      <w:divBdr>
        <w:top w:val="none" w:sz="0" w:space="0" w:color="auto"/>
        <w:left w:val="none" w:sz="0" w:space="0" w:color="auto"/>
        <w:bottom w:val="none" w:sz="0" w:space="0" w:color="auto"/>
        <w:right w:val="none" w:sz="0" w:space="0" w:color="auto"/>
      </w:divBdr>
    </w:div>
    <w:div w:id="192495708">
      <w:marLeft w:val="0"/>
      <w:marRight w:val="0"/>
      <w:marTop w:val="0"/>
      <w:marBottom w:val="0"/>
      <w:divBdr>
        <w:top w:val="none" w:sz="0" w:space="0" w:color="auto"/>
        <w:left w:val="none" w:sz="0" w:space="0" w:color="auto"/>
        <w:bottom w:val="none" w:sz="0" w:space="0" w:color="auto"/>
        <w:right w:val="none" w:sz="0" w:space="0" w:color="auto"/>
      </w:divBdr>
    </w:div>
    <w:div w:id="192884735">
      <w:marLeft w:val="0"/>
      <w:marRight w:val="0"/>
      <w:marTop w:val="0"/>
      <w:marBottom w:val="0"/>
      <w:divBdr>
        <w:top w:val="none" w:sz="0" w:space="0" w:color="auto"/>
        <w:left w:val="none" w:sz="0" w:space="0" w:color="auto"/>
        <w:bottom w:val="none" w:sz="0" w:space="0" w:color="auto"/>
        <w:right w:val="none" w:sz="0" w:space="0" w:color="auto"/>
      </w:divBdr>
    </w:div>
    <w:div w:id="193348571">
      <w:marLeft w:val="0"/>
      <w:marRight w:val="0"/>
      <w:marTop w:val="0"/>
      <w:marBottom w:val="0"/>
      <w:divBdr>
        <w:top w:val="none" w:sz="0" w:space="0" w:color="auto"/>
        <w:left w:val="none" w:sz="0" w:space="0" w:color="auto"/>
        <w:bottom w:val="none" w:sz="0" w:space="0" w:color="auto"/>
        <w:right w:val="none" w:sz="0" w:space="0" w:color="auto"/>
      </w:divBdr>
    </w:div>
    <w:div w:id="193664179">
      <w:marLeft w:val="0"/>
      <w:marRight w:val="0"/>
      <w:marTop w:val="0"/>
      <w:marBottom w:val="0"/>
      <w:divBdr>
        <w:top w:val="none" w:sz="0" w:space="0" w:color="auto"/>
        <w:left w:val="none" w:sz="0" w:space="0" w:color="auto"/>
        <w:bottom w:val="none" w:sz="0" w:space="0" w:color="auto"/>
        <w:right w:val="none" w:sz="0" w:space="0" w:color="auto"/>
      </w:divBdr>
    </w:div>
    <w:div w:id="194273265">
      <w:marLeft w:val="0"/>
      <w:marRight w:val="0"/>
      <w:marTop w:val="0"/>
      <w:marBottom w:val="0"/>
      <w:divBdr>
        <w:top w:val="none" w:sz="0" w:space="0" w:color="auto"/>
        <w:left w:val="none" w:sz="0" w:space="0" w:color="auto"/>
        <w:bottom w:val="none" w:sz="0" w:space="0" w:color="auto"/>
        <w:right w:val="none" w:sz="0" w:space="0" w:color="auto"/>
      </w:divBdr>
    </w:div>
    <w:div w:id="194655720">
      <w:marLeft w:val="0"/>
      <w:marRight w:val="0"/>
      <w:marTop w:val="0"/>
      <w:marBottom w:val="0"/>
      <w:divBdr>
        <w:top w:val="none" w:sz="0" w:space="0" w:color="auto"/>
        <w:left w:val="none" w:sz="0" w:space="0" w:color="auto"/>
        <w:bottom w:val="none" w:sz="0" w:space="0" w:color="auto"/>
        <w:right w:val="none" w:sz="0" w:space="0" w:color="auto"/>
      </w:divBdr>
    </w:div>
    <w:div w:id="194661653">
      <w:marLeft w:val="0"/>
      <w:marRight w:val="0"/>
      <w:marTop w:val="0"/>
      <w:marBottom w:val="0"/>
      <w:divBdr>
        <w:top w:val="none" w:sz="0" w:space="0" w:color="auto"/>
        <w:left w:val="none" w:sz="0" w:space="0" w:color="auto"/>
        <w:bottom w:val="none" w:sz="0" w:space="0" w:color="auto"/>
        <w:right w:val="none" w:sz="0" w:space="0" w:color="auto"/>
      </w:divBdr>
    </w:div>
    <w:div w:id="194663514">
      <w:marLeft w:val="0"/>
      <w:marRight w:val="0"/>
      <w:marTop w:val="0"/>
      <w:marBottom w:val="0"/>
      <w:divBdr>
        <w:top w:val="none" w:sz="0" w:space="0" w:color="auto"/>
        <w:left w:val="none" w:sz="0" w:space="0" w:color="auto"/>
        <w:bottom w:val="none" w:sz="0" w:space="0" w:color="auto"/>
        <w:right w:val="none" w:sz="0" w:space="0" w:color="auto"/>
      </w:divBdr>
    </w:div>
    <w:div w:id="194778047">
      <w:marLeft w:val="0"/>
      <w:marRight w:val="0"/>
      <w:marTop w:val="0"/>
      <w:marBottom w:val="0"/>
      <w:divBdr>
        <w:top w:val="none" w:sz="0" w:space="0" w:color="auto"/>
        <w:left w:val="none" w:sz="0" w:space="0" w:color="auto"/>
        <w:bottom w:val="none" w:sz="0" w:space="0" w:color="auto"/>
        <w:right w:val="none" w:sz="0" w:space="0" w:color="auto"/>
      </w:divBdr>
    </w:div>
    <w:div w:id="195238109">
      <w:marLeft w:val="0"/>
      <w:marRight w:val="0"/>
      <w:marTop w:val="0"/>
      <w:marBottom w:val="0"/>
      <w:divBdr>
        <w:top w:val="none" w:sz="0" w:space="0" w:color="auto"/>
        <w:left w:val="none" w:sz="0" w:space="0" w:color="auto"/>
        <w:bottom w:val="none" w:sz="0" w:space="0" w:color="auto"/>
        <w:right w:val="none" w:sz="0" w:space="0" w:color="auto"/>
      </w:divBdr>
    </w:div>
    <w:div w:id="195390171">
      <w:marLeft w:val="0"/>
      <w:marRight w:val="0"/>
      <w:marTop w:val="0"/>
      <w:marBottom w:val="0"/>
      <w:divBdr>
        <w:top w:val="none" w:sz="0" w:space="0" w:color="auto"/>
        <w:left w:val="none" w:sz="0" w:space="0" w:color="auto"/>
        <w:bottom w:val="none" w:sz="0" w:space="0" w:color="auto"/>
        <w:right w:val="none" w:sz="0" w:space="0" w:color="auto"/>
      </w:divBdr>
    </w:div>
    <w:div w:id="195431354">
      <w:marLeft w:val="0"/>
      <w:marRight w:val="0"/>
      <w:marTop w:val="0"/>
      <w:marBottom w:val="0"/>
      <w:divBdr>
        <w:top w:val="none" w:sz="0" w:space="0" w:color="auto"/>
        <w:left w:val="none" w:sz="0" w:space="0" w:color="auto"/>
        <w:bottom w:val="none" w:sz="0" w:space="0" w:color="auto"/>
        <w:right w:val="none" w:sz="0" w:space="0" w:color="auto"/>
      </w:divBdr>
    </w:div>
    <w:div w:id="195629941">
      <w:marLeft w:val="0"/>
      <w:marRight w:val="0"/>
      <w:marTop w:val="0"/>
      <w:marBottom w:val="0"/>
      <w:divBdr>
        <w:top w:val="none" w:sz="0" w:space="0" w:color="auto"/>
        <w:left w:val="none" w:sz="0" w:space="0" w:color="auto"/>
        <w:bottom w:val="none" w:sz="0" w:space="0" w:color="auto"/>
        <w:right w:val="none" w:sz="0" w:space="0" w:color="auto"/>
      </w:divBdr>
    </w:div>
    <w:div w:id="196086500">
      <w:marLeft w:val="0"/>
      <w:marRight w:val="0"/>
      <w:marTop w:val="0"/>
      <w:marBottom w:val="0"/>
      <w:divBdr>
        <w:top w:val="none" w:sz="0" w:space="0" w:color="auto"/>
        <w:left w:val="none" w:sz="0" w:space="0" w:color="auto"/>
        <w:bottom w:val="none" w:sz="0" w:space="0" w:color="auto"/>
        <w:right w:val="none" w:sz="0" w:space="0" w:color="auto"/>
      </w:divBdr>
    </w:div>
    <w:div w:id="196548821">
      <w:marLeft w:val="0"/>
      <w:marRight w:val="0"/>
      <w:marTop w:val="0"/>
      <w:marBottom w:val="0"/>
      <w:divBdr>
        <w:top w:val="none" w:sz="0" w:space="0" w:color="auto"/>
        <w:left w:val="none" w:sz="0" w:space="0" w:color="auto"/>
        <w:bottom w:val="none" w:sz="0" w:space="0" w:color="auto"/>
        <w:right w:val="none" w:sz="0" w:space="0" w:color="auto"/>
      </w:divBdr>
    </w:div>
    <w:div w:id="197008754">
      <w:marLeft w:val="0"/>
      <w:marRight w:val="0"/>
      <w:marTop w:val="0"/>
      <w:marBottom w:val="0"/>
      <w:divBdr>
        <w:top w:val="none" w:sz="0" w:space="0" w:color="auto"/>
        <w:left w:val="none" w:sz="0" w:space="0" w:color="auto"/>
        <w:bottom w:val="none" w:sz="0" w:space="0" w:color="auto"/>
        <w:right w:val="none" w:sz="0" w:space="0" w:color="auto"/>
      </w:divBdr>
    </w:div>
    <w:div w:id="197746760">
      <w:marLeft w:val="0"/>
      <w:marRight w:val="0"/>
      <w:marTop w:val="0"/>
      <w:marBottom w:val="0"/>
      <w:divBdr>
        <w:top w:val="none" w:sz="0" w:space="0" w:color="auto"/>
        <w:left w:val="none" w:sz="0" w:space="0" w:color="auto"/>
        <w:bottom w:val="none" w:sz="0" w:space="0" w:color="auto"/>
        <w:right w:val="none" w:sz="0" w:space="0" w:color="auto"/>
      </w:divBdr>
    </w:div>
    <w:div w:id="197788179">
      <w:marLeft w:val="0"/>
      <w:marRight w:val="0"/>
      <w:marTop w:val="0"/>
      <w:marBottom w:val="0"/>
      <w:divBdr>
        <w:top w:val="none" w:sz="0" w:space="0" w:color="auto"/>
        <w:left w:val="none" w:sz="0" w:space="0" w:color="auto"/>
        <w:bottom w:val="none" w:sz="0" w:space="0" w:color="auto"/>
        <w:right w:val="none" w:sz="0" w:space="0" w:color="auto"/>
      </w:divBdr>
    </w:div>
    <w:div w:id="198248908">
      <w:marLeft w:val="0"/>
      <w:marRight w:val="0"/>
      <w:marTop w:val="0"/>
      <w:marBottom w:val="0"/>
      <w:divBdr>
        <w:top w:val="none" w:sz="0" w:space="0" w:color="auto"/>
        <w:left w:val="none" w:sz="0" w:space="0" w:color="auto"/>
        <w:bottom w:val="none" w:sz="0" w:space="0" w:color="auto"/>
        <w:right w:val="none" w:sz="0" w:space="0" w:color="auto"/>
      </w:divBdr>
    </w:div>
    <w:div w:id="198277478">
      <w:marLeft w:val="0"/>
      <w:marRight w:val="0"/>
      <w:marTop w:val="0"/>
      <w:marBottom w:val="0"/>
      <w:divBdr>
        <w:top w:val="none" w:sz="0" w:space="0" w:color="auto"/>
        <w:left w:val="none" w:sz="0" w:space="0" w:color="auto"/>
        <w:bottom w:val="none" w:sz="0" w:space="0" w:color="auto"/>
        <w:right w:val="none" w:sz="0" w:space="0" w:color="auto"/>
      </w:divBdr>
    </w:div>
    <w:div w:id="198278223">
      <w:marLeft w:val="0"/>
      <w:marRight w:val="0"/>
      <w:marTop w:val="0"/>
      <w:marBottom w:val="0"/>
      <w:divBdr>
        <w:top w:val="none" w:sz="0" w:space="0" w:color="auto"/>
        <w:left w:val="none" w:sz="0" w:space="0" w:color="auto"/>
        <w:bottom w:val="none" w:sz="0" w:space="0" w:color="auto"/>
        <w:right w:val="none" w:sz="0" w:space="0" w:color="auto"/>
      </w:divBdr>
    </w:div>
    <w:div w:id="198324163">
      <w:marLeft w:val="0"/>
      <w:marRight w:val="0"/>
      <w:marTop w:val="0"/>
      <w:marBottom w:val="0"/>
      <w:divBdr>
        <w:top w:val="none" w:sz="0" w:space="0" w:color="auto"/>
        <w:left w:val="none" w:sz="0" w:space="0" w:color="auto"/>
        <w:bottom w:val="none" w:sz="0" w:space="0" w:color="auto"/>
        <w:right w:val="none" w:sz="0" w:space="0" w:color="auto"/>
      </w:divBdr>
    </w:div>
    <w:div w:id="199049423">
      <w:marLeft w:val="0"/>
      <w:marRight w:val="0"/>
      <w:marTop w:val="0"/>
      <w:marBottom w:val="0"/>
      <w:divBdr>
        <w:top w:val="none" w:sz="0" w:space="0" w:color="auto"/>
        <w:left w:val="none" w:sz="0" w:space="0" w:color="auto"/>
        <w:bottom w:val="none" w:sz="0" w:space="0" w:color="auto"/>
        <w:right w:val="none" w:sz="0" w:space="0" w:color="auto"/>
      </w:divBdr>
    </w:div>
    <w:div w:id="200284983">
      <w:marLeft w:val="0"/>
      <w:marRight w:val="0"/>
      <w:marTop w:val="0"/>
      <w:marBottom w:val="0"/>
      <w:divBdr>
        <w:top w:val="none" w:sz="0" w:space="0" w:color="auto"/>
        <w:left w:val="none" w:sz="0" w:space="0" w:color="auto"/>
        <w:bottom w:val="none" w:sz="0" w:space="0" w:color="auto"/>
        <w:right w:val="none" w:sz="0" w:space="0" w:color="auto"/>
      </w:divBdr>
    </w:div>
    <w:div w:id="200634639">
      <w:marLeft w:val="0"/>
      <w:marRight w:val="0"/>
      <w:marTop w:val="0"/>
      <w:marBottom w:val="0"/>
      <w:divBdr>
        <w:top w:val="none" w:sz="0" w:space="0" w:color="auto"/>
        <w:left w:val="none" w:sz="0" w:space="0" w:color="auto"/>
        <w:bottom w:val="none" w:sz="0" w:space="0" w:color="auto"/>
        <w:right w:val="none" w:sz="0" w:space="0" w:color="auto"/>
      </w:divBdr>
    </w:div>
    <w:div w:id="201134448">
      <w:marLeft w:val="0"/>
      <w:marRight w:val="0"/>
      <w:marTop w:val="0"/>
      <w:marBottom w:val="0"/>
      <w:divBdr>
        <w:top w:val="none" w:sz="0" w:space="0" w:color="auto"/>
        <w:left w:val="none" w:sz="0" w:space="0" w:color="auto"/>
        <w:bottom w:val="none" w:sz="0" w:space="0" w:color="auto"/>
        <w:right w:val="none" w:sz="0" w:space="0" w:color="auto"/>
      </w:divBdr>
    </w:div>
    <w:div w:id="201208620">
      <w:marLeft w:val="0"/>
      <w:marRight w:val="0"/>
      <w:marTop w:val="0"/>
      <w:marBottom w:val="0"/>
      <w:divBdr>
        <w:top w:val="none" w:sz="0" w:space="0" w:color="auto"/>
        <w:left w:val="none" w:sz="0" w:space="0" w:color="auto"/>
        <w:bottom w:val="none" w:sz="0" w:space="0" w:color="auto"/>
        <w:right w:val="none" w:sz="0" w:space="0" w:color="auto"/>
      </w:divBdr>
    </w:div>
    <w:div w:id="201750238">
      <w:marLeft w:val="0"/>
      <w:marRight w:val="0"/>
      <w:marTop w:val="0"/>
      <w:marBottom w:val="0"/>
      <w:divBdr>
        <w:top w:val="none" w:sz="0" w:space="0" w:color="auto"/>
        <w:left w:val="none" w:sz="0" w:space="0" w:color="auto"/>
        <w:bottom w:val="none" w:sz="0" w:space="0" w:color="auto"/>
        <w:right w:val="none" w:sz="0" w:space="0" w:color="auto"/>
      </w:divBdr>
    </w:div>
    <w:div w:id="203366416">
      <w:marLeft w:val="0"/>
      <w:marRight w:val="0"/>
      <w:marTop w:val="0"/>
      <w:marBottom w:val="0"/>
      <w:divBdr>
        <w:top w:val="none" w:sz="0" w:space="0" w:color="auto"/>
        <w:left w:val="none" w:sz="0" w:space="0" w:color="auto"/>
        <w:bottom w:val="none" w:sz="0" w:space="0" w:color="auto"/>
        <w:right w:val="none" w:sz="0" w:space="0" w:color="auto"/>
      </w:divBdr>
    </w:div>
    <w:div w:id="203450558">
      <w:marLeft w:val="0"/>
      <w:marRight w:val="0"/>
      <w:marTop w:val="0"/>
      <w:marBottom w:val="0"/>
      <w:divBdr>
        <w:top w:val="none" w:sz="0" w:space="0" w:color="auto"/>
        <w:left w:val="none" w:sz="0" w:space="0" w:color="auto"/>
        <w:bottom w:val="none" w:sz="0" w:space="0" w:color="auto"/>
        <w:right w:val="none" w:sz="0" w:space="0" w:color="auto"/>
      </w:divBdr>
    </w:div>
    <w:div w:id="204023952">
      <w:marLeft w:val="0"/>
      <w:marRight w:val="0"/>
      <w:marTop w:val="0"/>
      <w:marBottom w:val="0"/>
      <w:divBdr>
        <w:top w:val="none" w:sz="0" w:space="0" w:color="auto"/>
        <w:left w:val="none" w:sz="0" w:space="0" w:color="auto"/>
        <w:bottom w:val="none" w:sz="0" w:space="0" w:color="auto"/>
        <w:right w:val="none" w:sz="0" w:space="0" w:color="auto"/>
      </w:divBdr>
    </w:div>
    <w:div w:id="204098602">
      <w:marLeft w:val="0"/>
      <w:marRight w:val="0"/>
      <w:marTop w:val="0"/>
      <w:marBottom w:val="0"/>
      <w:divBdr>
        <w:top w:val="none" w:sz="0" w:space="0" w:color="auto"/>
        <w:left w:val="none" w:sz="0" w:space="0" w:color="auto"/>
        <w:bottom w:val="none" w:sz="0" w:space="0" w:color="auto"/>
        <w:right w:val="none" w:sz="0" w:space="0" w:color="auto"/>
      </w:divBdr>
    </w:div>
    <w:div w:id="204411959">
      <w:marLeft w:val="0"/>
      <w:marRight w:val="0"/>
      <w:marTop w:val="0"/>
      <w:marBottom w:val="0"/>
      <w:divBdr>
        <w:top w:val="none" w:sz="0" w:space="0" w:color="auto"/>
        <w:left w:val="none" w:sz="0" w:space="0" w:color="auto"/>
        <w:bottom w:val="none" w:sz="0" w:space="0" w:color="auto"/>
        <w:right w:val="none" w:sz="0" w:space="0" w:color="auto"/>
      </w:divBdr>
    </w:div>
    <w:div w:id="205140063">
      <w:marLeft w:val="0"/>
      <w:marRight w:val="0"/>
      <w:marTop w:val="0"/>
      <w:marBottom w:val="0"/>
      <w:divBdr>
        <w:top w:val="none" w:sz="0" w:space="0" w:color="auto"/>
        <w:left w:val="none" w:sz="0" w:space="0" w:color="auto"/>
        <w:bottom w:val="none" w:sz="0" w:space="0" w:color="auto"/>
        <w:right w:val="none" w:sz="0" w:space="0" w:color="auto"/>
      </w:divBdr>
    </w:div>
    <w:div w:id="205262014">
      <w:marLeft w:val="0"/>
      <w:marRight w:val="0"/>
      <w:marTop w:val="0"/>
      <w:marBottom w:val="0"/>
      <w:divBdr>
        <w:top w:val="none" w:sz="0" w:space="0" w:color="auto"/>
        <w:left w:val="none" w:sz="0" w:space="0" w:color="auto"/>
        <w:bottom w:val="none" w:sz="0" w:space="0" w:color="auto"/>
        <w:right w:val="none" w:sz="0" w:space="0" w:color="auto"/>
      </w:divBdr>
    </w:div>
    <w:div w:id="206181576">
      <w:marLeft w:val="0"/>
      <w:marRight w:val="0"/>
      <w:marTop w:val="0"/>
      <w:marBottom w:val="0"/>
      <w:divBdr>
        <w:top w:val="none" w:sz="0" w:space="0" w:color="auto"/>
        <w:left w:val="none" w:sz="0" w:space="0" w:color="auto"/>
        <w:bottom w:val="none" w:sz="0" w:space="0" w:color="auto"/>
        <w:right w:val="none" w:sz="0" w:space="0" w:color="auto"/>
      </w:divBdr>
    </w:div>
    <w:div w:id="206575887">
      <w:marLeft w:val="0"/>
      <w:marRight w:val="0"/>
      <w:marTop w:val="0"/>
      <w:marBottom w:val="0"/>
      <w:divBdr>
        <w:top w:val="none" w:sz="0" w:space="0" w:color="auto"/>
        <w:left w:val="none" w:sz="0" w:space="0" w:color="auto"/>
        <w:bottom w:val="none" w:sz="0" w:space="0" w:color="auto"/>
        <w:right w:val="none" w:sz="0" w:space="0" w:color="auto"/>
      </w:divBdr>
    </w:div>
    <w:div w:id="206725372">
      <w:marLeft w:val="0"/>
      <w:marRight w:val="0"/>
      <w:marTop w:val="0"/>
      <w:marBottom w:val="0"/>
      <w:divBdr>
        <w:top w:val="none" w:sz="0" w:space="0" w:color="auto"/>
        <w:left w:val="none" w:sz="0" w:space="0" w:color="auto"/>
        <w:bottom w:val="none" w:sz="0" w:space="0" w:color="auto"/>
        <w:right w:val="none" w:sz="0" w:space="0" w:color="auto"/>
      </w:divBdr>
    </w:div>
    <w:div w:id="206990848">
      <w:marLeft w:val="0"/>
      <w:marRight w:val="0"/>
      <w:marTop w:val="0"/>
      <w:marBottom w:val="0"/>
      <w:divBdr>
        <w:top w:val="none" w:sz="0" w:space="0" w:color="auto"/>
        <w:left w:val="none" w:sz="0" w:space="0" w:color="auto"/>
        <w:bottom w:val="none" w:sz="0" w:space="0" w:color="auto"/>
        <w:right w:val="none" w:sz="0" w:space="0" w:color="auto"/>
      </w:divBdr>
    </w:div>
    <w:div w:id="208029553">
      <w:marLeft w:val="0"/>
      <w:marRight w:val="0"/>
      <w:marTop w:val="0"/>
      <w:marBottom w:val="0"/>
      <w:divBdr>
        <w:top w:val="none" w:sz="0" w:space="0" w:color="auto"/>
        <w:left w:val="none" w:sz="0" w:space="0" w:color="auto"/>
        <w:bottom w:val="none" w:sz="0" w:space="0" w:color="auto"/>
        <w:right w:val="none" w:sz="0" w:space="0" w:color="auto"/>
      </w:divBdr>
    </w:div>
    <w:div w:id="208148240">
      <w:marLeft w:val="0"/>
      <w:marRight w:val="0"/>
      <w:marTop w:val="0"/>
      <w:marBottom w:val="0"/>
      <w:divBdr>
        <w:top w:val="none" w:sz="0" w:space="0" w:color="auto"/>
        <w:left w:val="none" w:sz="0" w:space="0" w:color="auto"/>
        <w:bottom w:val="none" w:sz="0" w:space="0" w:color="auto"/>
        <w:right w:val="none" w:sz="0" w:space="0" w:color="auto"/>
      </w:divBdr>
    </w:div>
    <w:div w:id="208273588">
      <w:marLeft w:val="0"/>
      <w:marRight w:val="0"/>
      <w:marTop w:val="0"/>
      <w:marBottom w:val="0"/>
      <w:divBdr>
        <w:top w:val="none" w:sz="0" w:space="0" w:color="auto"/>
        <w:left w:val="none" w:sz="0" w:space="0" w:color="auto"/>
        <w:bottom w:val="none" w:sz="0" w:space="0" w:color="auto"/>
        <w:right w:val="none" w:sz="0" w:space="0" w:color="auto"/>
      </w:divBdr>
    </w:div>
    <w:div w:id="208303908">
      <w:marLeft w:val="0"/>
      <w:marRight w:val="0"/>
      <w:marTop w:val="0"/>
      <w:marBottom w:val="0"/>
      <w:divBdr>
        <w:top w:val="none" w:sz="0" w:space="0" w:color="auto"/>
        <w:left w:val="none" w:sz="0" w:space="0" w:color="auto"/>
        <w:bottom w:val="none" w:sz="0" w:space="0" w:color="auto"/>
        <w:right w:val="none" w:sz="0" w:space="0" w:color="auto"/>
      </w:divBdr>
    </w:div>
    <w:div w:id="208493662">
      <w:marLeft w:val="0"/>
      <w:marRight w:val="0"/>
      <w:marTop w:val="0"/>
      <w:marBottom w:val="0"/>
      <w:divBdr>
        <w:top w:val="none" w:sz="0" w:space="0" w:color="auto"/>
        <w:left w:val="none" w:sz="0" w:space="0" w:color="auto"/>
        <w:bottom w:val="none" w:sz="0" w:space="0" w:color="auto"/>
        <w:right w:val="none" w:sz="0" w:space="0" w:color="auto"/>
      </w:divBdr>
    </w:div>
    <w:div w:id="208566548">
      <w:marLeft w:val="0"/>
      <w:marRight w:val="0"/>
      <w:marTop w:val="0"/>
      <w:marBottom w:val="0"/>
      <w:divBdr>
        <w:top w:val="none" w:sz="0" w:space="0" w:color="auto"/>
        <w:left w:val="none" w:sz="0" w:space="0" w:color="auto"/>
        <w:bottom w:val="none" w:sz="0" w:space="0" w:color="auto"/>
        <w:right w:val="none" w:sz="0" w:space="0" w:color="auto"/>
      </w:divBdr>
    </w:div>
    <w:div w:id="209002738">
      <w:marLeft w:val="0"/>
      <w:marRight w:val="0"/>
      <w:marTop w:val="0"/>
      <w:marBottom w:val="0"/>
      <w:divBdr>
        <w:top w:val="none" w:sz="0" w:space="0" w:color="auto"/>
        <w:left w:val="none" w:sz="0" w:space="0" w:color="auto"/>
        <w:bottom w:val="none" w:sz="0" w:space="0" w:color="auto"/>
        <w:right w:val="none" w:sz="0" w:space="0" w:color="auto"/>
      </w:divBdr>
    </w:div>
    <w:div w:id="209003740">
      <w:marLeft w:val="0"/>
      <w:marRight w:val="0"/>
      <w:marTop w:val="0"/>
      <w:marBottom w:val="0"/>
      <w:divBdr>
        <w:top w:val="none" w:sz="0" w:space="0" w:color="auto"/>
        <w:left w:val="none" w:sz="0" w:space="0" w:color="auto"/>
        <w:bottom w:val="none" w:sz="0" w:space="0" w:color="auto"/>
        <w:right w:val="none" w:sz="0" w:space="0" w:color="auto"/>
      </w:divBdr>
    </w:div>
    <w:div w:id="209418000">
      <w:marLeft w:val="0"/>
      <w:marRight w:val="0"/>
      <w:marTop w:val="0"/>
      <w:marBottom w:val="0"/>
      <w:divBdr>
        <w:top w:val="none" w:sz="0" w:space="0" w:color="auto"/>
        <w:left w:val="none" w:sz="0" w:space="0" w:color="auto"/>
        <w:bottom w:val="none" w:sz="0" w:space="0" w:color="auto"/>
        <w:right w:val="none" w:sz="0" w:space="0" w:color="auto"/>
      </w:divBdr>
    </w:div>
    <w:div w:id="209419864">
      <w:marLeft w:val="0"/>
      <w:marRight w:val="0"/>
      <w:marTop w:val="0"/>
      <w:marBottom w:val="0"/>
      <w:divBdr>
        <w:top w:val="none" w:sz="0" w:space="0" w:color="auto"/>
        <w:left w:val="none" w:sz="0" w:space="0" w:color="auto"/>
        <w:bottom w:val="none" w:sz="0" w:space="0" w:color="auto"/>
        <w:right w:val="none" w:sz="0" w:space="0" w:color="auto"/>
      </w:divBdr>
    </w:div>
    <w:div w:id="209538173">
      <w:marLeft w:val="0"/>
      <w:marRight w:val="0"/>
      <w:marTop w:val="0"/>
      <w:marBottom w:val="0"/>
      <w:divBdr>
        <w:top w:val="none" w:sz="0" w:space="0" w:color="auto"/>
        <w:left w:val="none" w:sz="0" w:space="0" w:color="auto"/>
        <w:bottom w:val="none" w:sz="0" w:space="0" w:color="auto"/>
        <w:right w:val="none" w:sz="0" w:space="0" w:color="auto"/>
      </w:divBdr>
    </w:div>
    <w:div w:id="209810744">
      <w:marLeft w:val="0"/>
      <w:marRight w:val="0"/>
      <w:marTop w:val="0"/>
      <w:marBottom w:val="0"/>
      <w:divBdr>
        <w:top w:val="none" w:sz="0" w:space="0" w:color="auto"/>
        <w:left w:val="none" w:sz="0" w:space="0" w:color="auto"/>
        <w:bottom w:val="none" w:sz="0" w:space="0" w:color="auto"/>
        <w:right w:val="none" w:sz="0" w:space="0" w:color="auto"/>
      </w:divBdr>
    </w:div>
    <w:div w:id="210072077">
      <w:marLeft w:val="0"/>
      <w:marRight w:val="0"/>
      <w:marTop w:val="0"/>
      <w:marBottom w:val="0"/>
      <w:divBdr>
        <w:top w:val="none" w:sz="0" w:space="0" w:color="auto"/>
        <w:left w:val="none" w:sz="0" w:space="0" w:color="auto"/>
        <w:bottom w:val="none" w:sz="0" w:space="0" w:color="auto"/>
        <w:right w:val="none" w:sz="0" w:space="0" w:color="auto"/>
      </w:divBdr>
    </w:div>
    <w:div w:id="210118720">
      <w:marLeft w:val="0"/>
      <w:marRight w:val="0"/>
      <w:marTop w:val="0"/>
      <w:marBottom w:val="0"/>
      <w:divBdr>
        <w:top w:val="none" w:sz="0" w:space="0" w:color="auto"/>
        <w:left w:val="none" w:sz="0" w:space="0" w:color="auto"/>
        <w:bottom w:val="none" w:sz="0" w:space="0" w:color="auto"/>
        <w:right w:val="none" w:sz="0" w:space="0" w:color="auto"/>
      </w:divBdr>
    </w:div>
    <w:div w:id="210188816">
      <w:marLeft w:val="0"/>
      <w:marRight w:val="0"/>
      <w:marTop w:val="0"/>
      <w:marBottom w:val="0"/>
      <w:divBdr>
        <w:top w:val="none" w:sz="0" w:space="0" w:color="auto"/>
        <w:left w:val="none" w:sz="0" w:space="0" w:color="auto"/>
        <w:bottom w:val="none" w:sz="0" w:space="0" w:color="auto"/>
        <w:right w:val="none" w:sz="0" w:space="0" w:color="auto"/>
      </w:divBdr>
    </w:div>
    <w:div w:id="210189598">
      <w:marLeft w:val="0"/>
      <w:marRight w:val="0"/>
      <w:marTop w:val="0"/>
      <w:marBottom w:val="0"/>
      <w:divBdr>
        <w:top w:val="none" w:sz="0" w:space="0" w:color="auto"/>
        <w:left w:val="none" w:sz="0" w:space="0" w:color="auto"/>
        <w:bottom w:val="none" w:sz="0" w:space="0" w:color="auto"/>
        <w:right w:val="none" w:sz="0" w:space="0" w:color="auto"/>
      </w:divBdr>
    </w:div>
    <w:div w:id="211043484">
      <w:marLeft w:val="0"/>
      <w:marRight w:val="0"/>
      <w:marTop w:val="0"/>
      <w:marBottom w:val="0"/>
      <w:divBdr>
        <w:top w:val="none" w:sz="0" w:space="0" w:color="auto"/>
        <w:left w:val="none" w:sz="0" w:space="0" w:color="auto"/>
        <w:bottom w:val="none" w:sz="0" w:space="0" w:color="auto"/>
        <w:right w:val="none" w:sz="0" w:space="0" w:color="auto"/>
      </w:divBdr>
    </w:div>
    <w:div w:id="211775121">
      <w:marLeft w:val="0"/>
      <w:marRight w:val="0"/>
      <w:marTop w:val="0"/>
      <w:marBottom w:val="0"/>
      <w:divBdr>
        <w:top w:val="none" w:sz="0" w:space="0" w:color="auto"/>
        <w:left w:val="none" w:sz="0" w:space="0" w:color="auto"/>
        <w:bottom w:val="none" w:sz="0" w:space="0" w:color="auto"/>
        <w:right w:val="none" w:sz="0" w:space="0" w:color="auto"/>
      </w:divBdr>
    </w:div>
    <w:div w:id="212349846">
      <w:marLeft w:val="0"/>
      <w:marRight w:val="0"/>
      <w:marTop w:val="0"/>
      <w:marBottom w:val="0"/>
      <w:divBdr>
        <w:top w:val="none" w:sz="0" w:space="0" w:color="auto"/>
        <w:left w:val="none" w:sz="0" w:space="0" w:color="auto"/>
        <w:bottom w:val="none" w:sz="0" w:space="0" w:color="auto"/>
        <w:right w:val="none" w:sz="0" w:space="0" w:color="auto"/>
      </w:divBdr>
    </w:div>
    <w:div w:id="212739346">
      <w:marLeft w:val="0"/>
      <w:marRight w:val="0"/>
      <w:marTop w:val="0"/>
      <w:marBottom w:val="0"/>
      <w:divBdr>
        <w:top w:val="none" w:sz="0" w:space="0" w:color="auto"/>
        <w:left w:val="none" w:sz="0" w:space="0" w:color="auto"/>
        <w:bottom w:val="none" w:sz="0" w:space="0" w:color="auto"/>
        <w:right w:val="none" w:sz="0" w:space="0" w:color="auto"/>
      </w:divBdr>
    </w:div>
    <w:div w:id="213006515">
      <w:marLeft w:val="0"/>
      <w:marRight w:val="0"/>
      <w:marTop w:val="0"/>
      <w:marBottom w:val="0"/>
      <w:divBdr>
        <w:top w:val="none" w:sz="0" w:space="0" w:color="auto"/>
        <w:left w:val="none" w:sz="0" w:space="0" w:color="auto"/>
        <w:bottom w:val="none" w:sz="0" w:space="0" w:color="auto"/>
        <w:right w:val="none" w:sz="0" w:space="0" w:color="auto"/>
      </w:divBdr>
    </w:div>
    <w:div w:id="213396962">
      <w:marLeft w:val="0"/>
      <w:marRight w:val="0"/>
      <w:marTop w:val="0"/>
      <w:marBottom w:val="0"/>
      <w:divBdr>
        <w:top w:val="none" w:sz="0" w:space="0" w:color="auto"/>
        <w:left w:val="none" w:sz="0" w:space="0" w:color="auto"/>
        <w:bottom w:val="none" w:sz="0" w:space="0" w:color="auto"/>
        <w:right w:val="none" w:sz="0" w:space="0" w:color="auto"/>
      </w:divBdr>
    </w:div>
    <w:div w:id="213591172">
      <w:marLeft w:val="0"/>
      <w:marRight w:val="0"/>
      <w:marTop w:val="0"/>
      <w:marBottom w:val="0"/>
      <w:divBdr>
        <w:top w:val="none" w:sz="0" w:space="0" w:color="auto"/>
        <w:left w:val="none" w:sz="0" w:space="0" w:color="auto"/>
        <w:bottom w:val="none" w:sz="0" w:space="0" w:color="auto"/>
        <w:right w:val="none" w:sz="0" w:space="0" w:color="auto"/>
      </w:divBdr>
    </w:div>
    <w:div w:id="214200915">
      <w:marLeft w:val="0"/>
      <w:marRight w:val="0"/>
      <w:marTop w:val="0"/>
      <w:marBottom w:val="0"/>
      <w:divBdr>
        <w:top w:val="none" w:sz="0" w:space="0" w:color="auto"/>
        <w:left w:val="none" w:sz="0" w:space="0" w:color="auto"/>
        <w:bottom w:val="none" w:sz="0" w:space="0" w:color="auto"/>
        <w:right w:val="none" w:sz="0" w:space="0" w:color="auto"/>
      </w:divBdr>
    </w:div>
    <w:div w:id="214397033">
      <w:marLeft w:val="0"/>
      <w:marRight w:val="0"/>
      <w:marTop w:val="0"/>
      <w:marBottom w:val="0"/>
      <w:divBdr>
        <w:top w:val="none" w:sz="0" w:space="0" w:color="auto"/>
        <w:left w:val="none" w:sz="0" w:space="0" w:color="auto"/>
        <w:bottom w:val="none" w:sz="0" w:space="0" w:color="auto"/>
        <w:right w:val="none" w:sz="0" w:space="0" w:color="auto"/>
      </w:divBdr>
    </w:div>
    <w:div w:id="214440310">
      <w:marLeft w:val="0"/>
      <w:marRight w:val="0"/>
      <w:marTop w:val="0"/>
      <w:marBottom w:val="0"/>
      <w:divBdr>
        <w:top w:val="none" w:sz="0" w:space="0" w:color="auto"/>
        <w:left w:val="none" w:sz="0" w:space="0" w:color="auto"/>
        <w:bottom w:val="none" w:sz="0" w:space="0" w:color="auto"/>
        <w:right w:val="none" w:sz="0" w:space="0" w:color="auto"/>
      </w:divBdr>
    </w:div>
    <w:div w:id="214463618">
      <w:marLeft w:val="0"/>
      <w:marRight w:val="0"/>
      <w:marTop w:val="0"/>
      <w:marBottom w:val="0"/>
      <w:divBdr>
        <w:top w:val="none" w:sz="0" w:space="0" w:color="auto"/>
        <w:left w:val="none" w:sz="0" w:space="0" w:color="auto"/>
        <w:bottom w:val="none" w:sz="0" w:space="0" w:color="auto"/>
        <w:right w:val="none" w:sz="0" w:space="0" w:color="auto"/>
      </w:divBdr>
    </w:div>
    <w:div w:id="214707919">
      <w:marLeft w:val="0"/>
      <w:marRight w:val="0"/>
      <w:marTop w:val="0"/>
      <w:marBottom w:val="0"/>
      <w:divBdr>
        <w:top w:val="none" w:sz="0" w:space="0" w:color="auto"/>
        <w:left w:val="none" w:sz="0" w:space="0" w:color="auto"/>
        <w:bottom w:val="none" w:sz="0" w:space="0" w:color="auto"/>
        <w:right w:val="none" w:sz="0" w:space="0" w:color="auto"/>
      </w:divBdr>
    </w:div>
    <w:div w:id="216162578">
      <w:marLeft w:val="0"/>
      <w:marRight w:val="0"/>
      <w:marTop w:val="0"/>
      <w:marBottom w:val="0"/>
      <w:divBdr>
        <w:top w:val="none" w:sz="0" w:space="0" w:color="auto"/>
        <w:left w:val="none" w:sz="0" w:space="0" w:color="auto"/>
        <w:bottom w:val="none" w:sz="0" w:space="0" w:color="auto"/>
        <w:right w:val="none" w:sz="0" w:space="0" w:color="auto"/>
      </w:divBdr>
    </w:div>
    <w:div w:id="216548775">
      <w:marLeft w:val="0"/>
      <w:marRight w:val="0"/>
      <w:marTop w:val="0"/>
      <w:marBottom w:val="0"/>
      <w:divBdr>
        <w:top w:val="none" w:sz="0" w:space="0" w:color="auto"/>
        <w:left w:val="none" w:sz="0" w:space="0" w:color="auto"/>
        <w:bottom w:val="none" w:sz="0" w:space="0" w:color="auto"/>
        <w:right w:val="none" w:sz="0" w:space="0" w:color="auto"/>
      </w:divBdr>
    </w:div>
    <w:div w:id="217087143">
      <w:marLeft w:val="0"/>
      <w:marRight w:val="0"/>
      <w:marTop w:val="0"/>
      <w:marBottom w:val="0"/>
      <w:divBdr>
        <w:top w:val="none" w:sz="0" w:space="0" w:color="auto"/>
        <w:left w:val="none" w:sz="0" w:space="0" w:color="auto"/>
        <w:bottom w:val="none" w:sz="0" w:space="0" w:color="auto"/>
        <w:right w:val="none" w:sz="0" w:space="0" w:color="auto"/>
      </w:divBdr>
    </w:div>
    <w:div w:id="218254026">
      <w:marLeft w:val="0"/>
      <w:marRight w:val="0"/>
      <w:marTop w:val="0"/>
      <w:marBottom w:val="0"/>
      <w:divBdr>
        <w:top w:val="none" w:sz="0" w:space="0" w:color="auto"/>
        <w:left w:val="none" w:sz="0" w:space="0" w:color="auto"/>
        <w:bottom w:val="none" w:sz="0" w:space="0" w:color="auto"/>
        <w:right w:val="none" w:sz="0" w:space="0" w:color="auto"/>
      </w:divBdr>
    </w:div>
    <w:div w:id="218441446">
      <w:marLeft w:val="0"/>
      <w:marRight w:val="0"/>
      <w:marTop w:val="0"/>
      <w:marBottom w:val="0"/>
      <w:divBdr>
        <w:top w:val="none" w:sz="0" w:space="0" w:color="auto"/>
        <w:left w:val="none" w:sz="0" w:space="0" w:color="auto"/>
        <w:bottom w:val="none" w:sz="0" w:space="0" w:color="auto"/>
        <w:right w:val="none" w:sz="0" w:space="0" w:color="auto"/>
      </w:divBdr>
    </w:div>
    <w:div w:id="218789512">
      <w:marLeft w:val="0"/>
      <w:marRight w:val="0"/>
      <w:marTop w:val="0"/>
      <w:marBottom w:val="0"/>
      <w:divBdr>
        <w:top w:val="none" w:sz="0" w:space="0" w:color="auto"/>
        <w:left w:val="none" w:sz="0" w:space="0" w:color="auto"/>
        <w:bottom w:val="none" w:sz="0" w:space="0" w:color="auto"/>
        <w:right w:val="none" w:sz="0" w:space="0" w:color="auto"/>
      </w:divBdr>
    </w:div>
    <w:div w:id="218790660">
      <w:marLeft w:val="0"/>
      <w:marRight w:val="0"/>
      <w:marTop w:val="0"/>
      <w:marBottom w:val="0"/>
      <w:divBdr>
        <w:top w:val="none" w:sz="0" w:space="0" w:color="auto"/>
        <w:left w:val="none" w:sz="0" w:space="0" w:color="auto"/>
        <w:bottom w:val="none" w:sz="0" w:space="0" w:color="auto"/>
        <w:right w:val="none" w:sz="0" w:space="0" w:color="auto"/>
      </w:divBdr>
    </w:div>
    <w:div w:id="218905931">
      <w:marLeft w:val="0"/>
      <w:marRight w:val="0"/>
      <w:marTop w:val="0"/>
      <w:marBottom w:val="0"/>
      <w:divBdr>
        <w:top w:val="none" w:sz="0" w:space="0" w:color="auto"/>
        <w:left w:val="none" w:sz="0" w:space="0" w:color="auto"/>
        <w:bottom w:val="none" w:sz="0" w:space="0" w:color="auto"/>
        <w:right w:val="none" w:sz="0" w:space="0" w:color="auto"/>
      </w:divBdr>
    </w:div>
    <w:div w:id="220749908">
      <w:marLeft w:val="0"/>
      <w:marRight w:val="0"/>
      <w:marTop w:val="0"/>
      <w:marBottom w:val="0"/>
      <w:divBdr>
        <w:top w:val="none" w:sz="0" w:space="0" w:color="auto"/>
        <w:left w:val="none" w:sz="0" w:space="0" w:color="auto"/>
        <w:bottom w:val="none" w:sz="0" w:space="0" w:color="auto"/>
        <w:right w:val="none" w:sz="0" w:space="0" w:color="auto"/>
      </w:divBdr>
    </w:div>
    <w:div w:id="221059486">
      <w:marLeft w:val="0"/>
      <w:marRight w:val="0"/>
      <w:marTop w:val="0"/>
      <w:marBottom w:val="0"/>
      <w:divBdr>
        <w:top w:val="none" w:sz="0" w:space="0" w:color="auto"/>
        <w:left w:val="none" w:sz="0" w:space="0" w:color="auto"/>
        <w:bottom w:val="none" w:sz="0" w:space="0" w:color="auto"/>
        <w:right w:val="none" w:sz="0" w:space="0" w:color="auto"/>
      </w:divBdr>
    </w:div>
    <w:div w:id="222256799">
      <w:marLeft w:val="0"/>
      <w:marRight w:val="0"/>
      <w:marTop w:val="0"/>
      <w:marBottom w:val="0"/>
      <w:divBdr>
        <w:top w:val="none" w:sz="0" w:space="0" w:color="auto"/>
        <w:left w:val="none" w:sz="0" w:space="0" w:color="auto"/>
        <w:bottom w:val="none" w:sz="0" w:space="0" w:color="auto"/>
        <w:right w:val="none" w:sz="0" w:space="0" w:color="auto"/>
      </w:divBdr>
    </w:div>
    <w:div w:id="222300220">
      <w:marLeft w:val="0"/>
      <w:marRight w:val="0"/>
      <w:marTop w:val="0"/>
      <w:marBottom w:val="0"/>
      <w:divBdr>
        <w:top w:val="none" w:sz="0" w:space="0" w:color="auto"/>
        <w:left w:val="none" w:sz="0" w:space="0" w:color="auto"/>
        <w:bottom w:val="none" w:sz="0" w:space="0" w:color="auto"/>
        <w:right w:val="none" w:sz="0" w:space="0" w:color="auto"/>
      </w:divBdr>
    </w:div>
    <w:div w:id="222986020">
      <w:marLeft w:val="0"/>
      <w:marRight w:val="0"/>
      <w:marTop w:val="0"/>
      <w:marBottom w:val="0"/>
      <w:divBdr>
        <w:top w:val="none" w:sz="0" w:space="0" w:color="auto"/>
        <w:left w:val="none" w:sz="0" w:space="0" w:color="auto"/>
        <w:bottom w:val="none" w:sz="0" w:space="0" w:color="auto"/>
        <w:right w:val="none" w:sz="0" w:space="0" w:color="auto"/>
      </w:divBdr>
    </w:div>
    <w:div w:id="223030466">
      <w:marLeft w:val="0"/>
      <w:marRight w:val="0"/>
      <w:marTop w:val="0"/>
      <w:marBottom w:val="0"/>
      <w:divBdr>
        <w:top w:val="none" w:sz="0" w:space="0" w:color="auto"/>
        <w:left w:val="none" w:sz="0" w:space="0" w:color="auto"/>
        <w:bottom w:val="none" w:sz="0" w:space="0" w:color="auto"/>
        <w:right w:val="none" w:sz="0" w:space="0" w:color="auto"/>
      </w:divBdr>
    </w:div>
    <w:div w:id="223151605">
      <w:marLeft w:val="0"/>
      <w:marRight w:val="0"/>
      <w:marTop w:val="0"/>
      <w:marBottom w:val="0"/>
      <w:divBdr>
        <w:top w:val="none" w:sz="0" w:space="0" w:color="auto"/>
        <w:left w:val="none" w:sz="0" w:space="0" w:color="auto"/>
        <w:bottom w:val="none" w:sz="0" w:space="0" w:color="auto"/>
        <w:right w:val="none" w:sz="0" w:space="0" w:color="auto"/>
      </w:divBdr>
    </w:div>
    <w:div w:id="223294093">
      <w:marLeft w:val="0"/>
      <w:marRight w:val="0"/>
      <w:marTop w:val="0"/>
      <w:marBottom w:val="0"/>
      <w:divBdr>
        <w:top w:val="none" w:sz="0" w:space="0" w:color="auto"/>
        <w:left w:val="none" w:sz="0" w:space="0" w:color="auto"/>
        <w:bottom w:val="none" w:sz="0" w:space="0" w:color="auto"/>
        <w:right w:val="none" w:sz="0" w:space="0" w:color="auto"/>
      </w:divBdr>
    </w:div>
    <w:div w:id="223417684">
      <w:marLeft w:val="0"/>
      <w:marRight w:val="0"/>
      <w:marTop w:val="0"/>
      <w:marBottom w:val="0"/>
      <w:divBdr>
        <w:top w:val="none" w:sz="0" w:space="0" w:color="auto"/>
        <w:left w:val="none" w:sz="0" w:space="0" w:color="auto"/>
        <w:bottom w:val="none" w:sz="0" w:space="0" w:color="auto"/>
        <w:right w:val="none" w:sz="0" w:space="0" w:color="auto"/>
      </w:divBdr>
    </w:div>
    <w:div w:id="223417981">
      <w:marLeft w:val="0"/>
      <w:marRight w:val="0"/>
      <w:marTop w:val="0"/>
      <w:marBottom w:val="0"/>
      <w:divBdr>
        <w:top w:val="none" w:sz="0" w:space="0" w:color="auto"/>
        <w:left w:val="none" w:sz="0" w:space="0" w:color="auto"/>
        <w:bottom w:val="none" w:sz="0" w:space="0" w:color="auto"/>
        <w:right w:val="none" w:sz="0" w:space="0" w:color="auto"/>
      </w:divBdr>
    </w:div>
    <w:div w:id="223806440">
      <w:marLeft w:val="0"/>
      <w:marRight w:val="0"/>
      <w:marTop w:val="0"/>
      <w:marBottom w:val="0"/>
      <w:divBdr>
        <w:top w:val="none" w:sz="0" w:space="0" w:color="auto"/>
        <w:left w:val="none" w:sz="0" w:space="0" w:color="auto"/>
        <w:bottom w:val="none" w:sz="0" w:space="0" w:color="auto"/>
        <w:right w:val="none" w:sz="0" w:space="0" w:color="auto"/>
      </w:divBdr>
    </w:div>
    <w:div w:id="224223921">
      <w:marLeft w:val="0"/>
      <w:marRight w:val="0"/>
      <w:marTop w:val="0"/>
      <w:marBottom w:val="0"/>
      <w:divBdr>
        <w:top w:val="none" w:sz="0" w:space="0" w:color="auto"/>
        <w:left w:val="none" w:sz="0" w:space="0" w:color="auto"/>
        <w:bottom w:val="none" w:sz="0" w:space="0" w:color="auto"/>
        <w:right w:val="none" w:sz="0" w:space="0" w:color="auto"/>
      </w:divBdr>
    </w:div>
    <w:div w:id="224342793">
      <w:marLeft w:val="0"/>
      <w:marRight w:val="0"/>
      <w:marTop w:val="0"/>
      <w:marBottom w:val="0"/>
      <w:divBdr>
        <w:top w:val="none" w:sz="0" w:space="0" w:color="auto"/>
        <w:left w:val="none" w:sz="0" w:space="0" w:color="auto"/>
        <w:bottom w:val="none" w:sz="0" w:space="0" w:color="auto"/>
        <w:right w:val="none" w:sz="0" w:space="0" w:color="auto"/>
      </w:divBdr>
    </w:div>
    <w:div w:id="224533300">
      <w:marLeft w:val="0"/>
      <w:marRight w:val="0"/>
      <w:marTop w:val="0"/>
      <w:marBottom w:val="0"/>
      <w:divBdr>
        <w:top w:val="none" w:sz="0" w:space="0" w:color="auto"/>
        <w:left w:val="none" w:sz="0" w:space="0" w:color="auto"/>
        <w:bottom w:val="none" w:sz="0" w:space="0" w:color="auto"/>
        <w:right w:val="none" w:sz="0" w:space="0" w:color="auto"/>
      </w:divBdr>
    </w:div>
    <w:div w:id="225342790">
      <w:marLeft w:val="0"/>
      <w:marRight w:val="0"/>
      <w:marTop w:val="0"/>
      <w:marBottom w:val="0"/>
      <w:divBdr>
        <w:top w:val="none" w:sz="0" w:space="0" w:color="auto"/>
        <w:left w:val="none" w:sz="0" w:space="0" w:color="auto"/>
        <w:bottom w:val="none" w:sz="0" w:space="0" w:color="auto"/>
        <w:right w:val="none" w:sz="0" w:space="0" w:color="auto"/>
      </w:divBdr>
    </w:div>
    <w:div w:id="225531024">
      <w:marLeft w:val="0"/>
      <w:marRight w:val="0"/>
      <w:marTop w:val="0"/>
      <w:marBottom w:val="0"/>
      <w:divBdr>
        <w:top w:val="none" w:sz="0" w:space="0" w:color="auto"/>
        <w:left w:val="none" w:sz="0" w:space="0" w:color="auto"/>
        <w:bottom w:val="none" w:sz="0" w:space="0" w:color="auto"/>
        <w:right w:val="none" w:sz="0" w:space="0" w:color="auto"/>
      </w:divBdr>
    </w:div>
    <w:div w:id="226115414">
      <w:marLeft w:val="0"/>
      <w:marRight w:val="0"/>
      <w:marTop w:val="0"/>
      <w:marBottom w:val="0"/>
      <w:divBdr>
        <w:top w:val="none" w:sz="0" w:space="0" w:color="auto"/>
        <w:left w:val="none" w:sz="0" w:space="0" w:color="auto"/>
        <w:bottom w:val="none" w:sz="0" w:space="0" w:color="auto"/>
        <w:right w:val="none" w:sz="0" w:space="0" w:color="auto"/>
      </w:divBdr>
    </w:div>
    <w:div w:id="226571212">
      <w:marLeft w:val="0"/>
      <w:marRight w:val="0"/>
      <w:marTop w:val="0"/>
      <w:marBottom w:val="0"/>
      <w:divBdr>
        <w:top w:val="none" w:sz="0" w:space="0" w:color="auto"/>
        <w:left w:val="none" w:sz="0" w:space="0" w:color="auto"/>
        <w:bottom w:val="none" w:sz="0" w:space="0" w:color="auto"/>
        <w:right w:val="none" w:sz="0" w:space="0" w:color="auto"/>
      </w:divBdr>
    </w:div>
    <w:div w:id="226650967">
      <w:marLeft w:val="0"/>
      <w:marRight w:val="0"/>
      <w:marTop w:val="0"/>
      <w:marBottom w:val="0"/>
      <w:divBdr>
        <w:top w:val="none" w:sz="0" w:space="0" w:color="auto"/>
        <w:left w:val="none" w:sz="0" w:space="0" w:color="auto"/>
        <w:bottom w:val="none" w:sz="0" w:space="0" w:color="auto"/>
        <w:right w:val="none" w:sz="0" w:space="0" w:color="auto"/>
      </w:divBdr>
    </w:div>
    <w:div w:id="229079999">
      <w:marLeft w:val="0"/>
      <w:marRight w:val="0"/>
      <w:marTop w:val="0"/>
      <w:marBottom w:val="0"/>
      <w:divBdr>
        <w:top w:val="none" w:sz="0" w:space="0" w:color="auto"/>
        <w:left w:val="none" w:sz="0" w:space="0" w:color="auto"/>
        <w:bottom w:val="none" w:sz="0" w:space="0" w:color="auto"/>
        <w:right w:val="none" w:sz="0" w:space="0" w:color="auto"/>
      </w:divBdr>
    </w:div>
    <w:div w:id="229123597">
      <w:marLeft w:val="0"/>
      <w:marRight w:val="0"/>
      <w:marTop w:val="0"/>
      <w:marBottom w:val="0"/>
      <w:divBdr>
        <w:top w:val="none" w:sz="0" w:space="0" w:color="auto"/>
        <w:left w:val="none" w:sz="0" w:space="0" w:color="auto"/>
        <w:bottom w:val="none" w:sz="0" w:space="0" w:color="auto"/>
        <w:right w:val="none" w:sz="0" w:space="0" w:color="auto"/>
      </w:divBdr>
    </w:div>
    <w:div w:id="230116732">
      <w:marLeft w:val="0"/>
      <w:marRight w:val="0"/>
      <w:marTop w:val="0"/>
      <w:marBottom w:val="0"/>
      <w:divBdr>
        <w:top w:val="none" w:sz="0" w:space="0" w:color="auto"/>
        <w:left w:val="none" w:sz="0" w:space="0" w:color="auto"/>
        <w:bottom w:val="none" w:sz="0" w:space="0" w:color="auto"/>
        <w:right w:val="none" w:sz="0" w:space="0" w:color="auto"/>
      </w:divBdr>
    </w:div>
    <w:div w:id="230699025">
      <w:marLeft w:val="0"/>
      <w:marRight w:val="0"/>
      <w:marTop w:val="0"/>
      <w:marBottom w:val="0"/>
      <w:divBdr>
        <w:top w:val="none" w:sz="0" w:space="0" w:color="auto"/>
        <w:left w:val="none" w:sz="0" w:space="0" w:color="auto"/>
        <w:bottom w:val="none" w:sz="0" w:space="0" w:color="auto"/>
        <w:right w:val="none" w:sz="0" w:space="0" w:color="auto"/>
      </w:divBdr>
    </w:div>
    <w:div w:id="231358580">
      <w:marLeft w:val="0"/>
      <w:marRight w:val="0"/>
      <w:marTop w:val="0"/>
      <w:marBottom w:val="0"/>
      <w:divBdr>
        <w:top w:val="none" w:sz="0" w:space="0" w:color="auto"/>
        <w:left w:val="none" w:sz="0" w:space="0" w:color="auto"/>
        <w:bottom w:val="none" w:sz="0" w:space="0" w:color="auto"/>
        <w:right w:val="none" w:sz="0" w:space="0" w:color="auto"/>
      </w:divBdr>
    </w:div>
    <w:div w:id="231816183">
      <w:marLeft w:val="0"/>
      <w:marRight w:val="0"/>
      <w:marTop w:val="0"/>
      <w:marBottom w:val="0"/>
      <w:divBdr>
        <w:top w:val="none" w:sz="0" w:space="0" w:color="auto"/>
        <w:left w:val="none" w:sz="0" w:space="0" w:color="auto"/>
        <w:bottom w:val="none" w:sz="0" w:space="0" w:color="auto"/>
        <w:right w:val="none" w:sz="0" w:space="0" w:color="auto"/>
      </w:divBdr>
    </w:div>
    <w:div w:id="232201287">
      <w:marLeft w:val="0"/>
      <w:marRight w:val="0"/>
      <w:marTop w:val="0"/>
      <w:marBottom w:val="0"/>
      <w:divBdr>
        <w:top w:val="none" w:sz="0" w:space="0" w:color="auto"/>
        <w:left w:val="none" w:sz="0" w:space="0" w:color="auto"/>
        <w:bottom w:val="none" w:sz="0" w:space="0" w:color="auto"/>
        <w:right w:val="none" w:sz="0" w:space="0" w:color="auto"/>
      </w:divBdr>
    </w:div>
    <w:div w:id="232547684">
      <w:marLeft w:val="0"/>
      <w:marRight w:val="0"/>
      <w:marTop w:val="0"/>
      <w:marBottom w:val="0"/>
      <w:divBdr>
        <w:top w:val="none" w:sz="0" w:space="0" w:color="auto"/>
        <w:left w:val="none" w:sz="0" w:space="0" w:color="auto"/>
        <w:bottom w:val="none" w:sz="0" w:space="0" w:color="auto"/>
        <w:right w:val="none" w:sz="0" w:space="0" w:color="auto"/>
      </w:divBdr>
    </w:div>
    <w:div w:id="232744105">
      <w:marLeft w:val="0"/>
      <w:marRight w:val="0"/>
      <w:marTop w:val="0"/>
      <w:marBottom w:val="0"/>
      <w:divBdr>
        <w:top w:val="none" w:sz="0" w:space="0" w:color="auto"/>
        <w:left w:val="none" w:sz="0" w:space="0" w:color="auto"/>
        <w:bottom w:val="none" w:sz="0" w:space="0" w:color="auto"/>
        <w:right w:val="none" w:sz="0" w:space="0" w:color="auto"/>
      </w:divBdr>
    </w:div>
    <w:div w:id="234903502">
      <w:marLeft w:val="0"/>
      <w:marRight w:val="0"/>
      <w:marTop w:val="0"/>
      <w:marBottom w:val="0"/>
      <w:divBdr>
        <w:top w:val="none" w:sz="0" w:space="0" w:color="auto"/>
        <w:left w:val="none" w:sz="0" w:space="0" w:color="auto"/>
        <w:bottom w:val="none" w:sz="0" w:space="0" w:color="auto"/>
        <w:right w:val="none" w:sz="0" w:space="0" w:color="auto"/>
      </w:divBdr>
    </w:div>
    <w:div w:id="235013715">
      <w:marLeft w:val="0"/>
      <w:marRight w:val="0"/>
      <w:marTop w:val="0"/>
      <w:marBottom w:val="0"/>
      <w:divBdr>
        <w:top w:val="none" w:sz="0" w:space="0" w:color="auto"/>
        <w:left w:val="none" w:sz="0" w:space="0" w:color="auto"/>
        <w:bottom w:val="none" w:sz="0" w:space="0" w:color="auto"/>
        <w:right w:val="none" w:sz="0" w:space="0" w:color="auto"/>
      </w:divBdr>
    </w:div>
    <w:div w:id="235017014">
      <w:marLeft w:val="0"/>
      <w:marRight w:val="0"/>
      <w:marTop w:val="0"/>
      <w:marBottom w:val="0"/>
      <w:divBdr>
        <w:top w:val="none" w:sz="0" w:space="0" w:color="auto"/>
        <w:left w:val="none" w:sz="0" w:space="0" w:color="auto"/>
        <w:bottom w:val="none" w:sz="0" w:space="0" w:color="auto"/>
        <w:right w:val="none" w:sz="0" w:space="0" w:color="auto"/>
      </w:divBdr>
    </w:div>
    <w:div w:id="235480824">
      <w:marLeft w:val="0"/>
      <w:marRight w:val="0"/>
      <w:marTop w:val="0"/>
      <w:marBottom w:val="0"/>
      <w:divBdr>
        <w:top w:val="none" w:sz="0" w:space="0" w:color="auto"/>
        <w:left w:val="none" w:sz="0" w:space="0" w:color="auto"/>
        <w:bottom w:val="none" w:sz="0" w:space="0" w:color="auto"/>
        <w:right w:val="none" w:sz="0" w:space="0" w:color="auto"/>
      </w:divBdr>
    </w:div>
    <w:div w:id="235820382">
      <w:marLeft w:val="0"/>
      <w:marRight w:val="0"/>
      <w:marTop w:val="0"/>
      <w:marBottom w:val="0"/>
      <w:divBdr>
        <w:top w:val="none" w:sz="0" w:space="0" w:color="auto"/>
        <w:left w:val="none" w:sz="0" w:space="0" w:color="auto"/>
        <w:bottom w:val="none" w:sz="0" w:space="0" w:color="auto"/>
        <w:right w:val="none" w:sz="0" w:space="0" w:color="auto"/>
      </w:divBdr>
    </w:div>
    <w:div w:id="236210300">
      <w:marLeft w:val="0"/>
      <w:marRight w:val="0"/>
      <w:marTop w:val="0"/>
      <w:marBottom w:val="0"/>
      <w:divBdr>
        <w:top w:val="none" w:sz="0" w:space="0" w:color="auto"/>
        <w:left w:val="none" w:sz="0" w:space="0" w:color="auto"/>
        <w:bottom w:val="none" w:sz="0" w:space="0" w:color="auto"/>
        <w:right w:val="none" w:sz="0" w:space="0" w:color="auto"/>
      </w:divBdr>
    </w:div>
    <w:div w:id="236401393">
      <w:marLeft w:val="0"/>
      <w:marRight w:val="0"/>
      <w:marTop w:val="0"/>
      <w:marBottom w:val="0"/>
      <w:divBdr>
        <w:top w:val="none" w:sz="0" w:space="0" w:color="auto"/>
        <w:left w:val="none" w:sz="0" w:space="0" w:color="auto"/>
        <w:bottom w:val="none" w:sz="0" w:space="0" w:color="auto"/>
        <w:right w:val="none" w:sz="0" w:space="0" w:color="auto"/>
      </w:divBdr>
    </w:div>
    <w:div w:id="236593605">
      <w:marLeft w:val="0"/>
      <w:marRight w:val="0"/>
      <w:marTop w:val="0"/>
      <w:marBottom w:val="0"/>
      <w:divBdr>
        <w:top w:val="none" w:sz="0" w:space="0" w:color="auto"/>
        <w:left w:val="none" w:sz="0" w:space="0" w:color="auto"/>
        <w:bottom w:val="none" w:sz="0" w:space="0" w:color="auto"/>
        <w:right w:val="none" w:sz="0" w:space="0" w:color="auto"/>
      </w:divBdr>
    </w:div>
    <w:div w:id="236944940">
      <w:marLeft w:val="0"/>
      <w:marRight w:val="0"/>
      <w:marTop w:val="0"/>
      <w:marBottom w:val="0"/>
      <w:divBdr>
        <w:top w:val="none" w:sz="0" w:space="0" w:color="auto"/>
        <w:left w:val="none" w:sz="0" w:space="0" w:color="auto"/>
        <w:bottom w:val="none" w:sz="0" w:space="0" w:color="auto"/>
        <w:right w:val="none" w:sz="0" w:space="0" w:color="auto"/>
      </w:divBdr>
    </w:div>
    <w:div w:id="238054165">
      <w:marLeft w:val="0"/>
      <w:marRight w:val="0"/>
      <w:marTop w:val="0"/>
      <w:marBottom w:val="0"/>
      <w:divBdr>
        <w:top w:val="none" w:sz="0" w:space="0" w:color="auto"/>
        <w:left w:val="none" w:sz="0" w:space="0" w:color="auto"/>
        <w:bottom w:val="none" w:sz="0" w:space="0" w:color="auto"/>
        <w:right w:val="none" w:sz="0" w:space="0" w:color="auto"/>
      </w:divBdr>
    </w:div>
    <w:div w:id="238175042">
      <w:marLeft w:val="0"/>
      <w:marRight w:val="0"/>
      <w:marTop w:val="0"/>
      <w:marBottom w:val="0"/>
      <w:divBdr>
        <w:top w:val="none" w:sz="0" w:space="0" w:color="auto"/>
        <w:left w:val="none" w:sz="0" w:space="0" w:color="auto"/>
        <w:bottom w:val="none" w:sz="0" w:space="0" w:color="auto"/>
        <w:right w:val="none" w:sz="0" w:space="0" w:color="auto"/>
      </w:divBdr>
    </w:div>
    <w:div w:id="238248667">
      <w:marLeft w:val="0"/>
      <w:marRight w:val="0"/>
      <w:marTop w:val="0"/>
      <w:marBottom w:val="0"/>
      <w:divBdr>
        <w:top w:val="none" w:sz="0" w:space="0" w:color="auto"/>
        <w:left w:val="none" w:sz="0" w:space="0" w:color="auto"/>
        <w:bottom w:val="none" w:sz="0" w:space="0" w:color="auto"/>
        <w:right w:val="none" w:sz="0" w:space="0" w:color="auto"/>
      </w:divBdr>
    </w:div>
    <w:div w:id="238448806">
      <w:marLeft w:val="0"/>
      <w:marRight w:val="0"/>
      <w:marTop w:val="0"/>
      <w:marBottom w:val="0"/>
      <w:divBdr>
        <w:top w:val="none" w:sz="0" w:space="0" w:color="auto"/>
        <w:left w:val="none" w:sz="0" w:space="0" w:color="auto"/>
        <w:bottom w:val="none" w:sz="0" w:space="0" w:color="auto"/>
        <w:right w:val="none" w:sz="0" w:space="0" w:color="auto"/>
      </w:divBdr>
    </w:div>
    <w:div w:id="239676152">
      <w:marLeft w:val="0"/>
      <w:marRight w:val="0"/>
      <w:marTop w:val="0"/>
      <w:marBottom w:val="0"/>
      <w:divBdr>
        <w:top w:val="none" w:sz="0" w:space="0" w:color="auto"/>
        <w:left w:val="none" w:sz="0" w:space="0" w:color="auto"/>
        <w:bottom w:val="none" w:sz="0" w:space="0" w:color="auto"/>
        <w:right w:val="none" w:sz="0" w:space="0" w:color="auto"/>
      </w:divBdr>
    </w:div>
    <w:div w:id="239678141">
      <w:marLeft w:val="0"/>
      <w:marRight w:val="0"/>
      <w:marTop w:val="0"/>
      <w:marBottom w:val="0"/>
      <w:divBdr>
        <w:top w:val="none" w:sz="0" w:space="0" w:color="auto"/>
        <w:left w:val="none" w:sz="0" w:space="0" w:color="auto"/>
        <w:bottom w:val="none" w:sz="0" w:space="0" w:color="auto"/>
        <w:right w:val="none" w:sz="0" w:space="0" w:color="auto"/>
      </w:divBdr>
    </w:div>
    <w:div w:id="239678594">
      <w:marLeft w:val="0"/>
      <w:marRight w:val="0"/>
      <w:marTop w:val="0"/>
      <w:marBottom w:val="0"/>
      <w:divBdr>
        <w:top w:val="none" w:sz="0" w:space="0" w:color="auto"/>
        <w:left w:val="none" w:sz="0" w:space="0" w:color="auto"/>
        <w:bottom w:val="none" w:sz="0" w:space="0" w:color="auto"/>
        <w:right w:val="none" w:sz="0" w:space="0" w:color="auto"/>
      </w:divBdr>
    </w:div>
    <w:div w:id="240064130">
      <w:marLeft w:val="0"/>
      <w:marRight w:val="0"/>
      <w:marTop w:val="0"/>
      <w:marBottom w:val="0"/>
      <w:divBdr>
        <w:top w:val="none" w:sz="0" w:space="0" w:color="auto"/>
        <w:left w:val="none" w:sz="0" w:space="0" w:color="auto"/>
        <w:bottom w:val="none" w:sz="0" w:space="0" w:color="auto"/>
        <w:right w:val="none" w:sz="0" w:space="0" w:color="auto"/>
      </w:divBdr>
    </w:div>
    <w:div w:id="240144260">
      <w:marLeft w:val="0"/>
      <w:marRight w:val="0"/>
      <w:marTop w:val="0"/>
      <w:marBottom w:val="0"/>
      <w:divBdr>
        <w:top w:val="none" w:sz="0" w:space="0" w:color="auto"/>
        <w:left w:val="none" w:sz="0" w:space="0" w:color="auto"/>
        <w:bottom w:val="none" w:sz="0" w:space="0" w:color="auto"/>
        <w:right w:val="none" w:sz="0" w:space="0" w:color="auto"/>
      </w:divBdr>
    </w:div>
    <w:div w:id="240604663">
      <w:marLeft w:val="0"/>
      <w:marRight w:val="0"/>
      <w:marTop w:val="0"/>
      <w:marBottom w:val="0"/>
      <w:divBdr>
        <w:top w:val="none" w:sz="0" w:space="0" w:color="auto"/>
        <w:left w:val="none" w:sz="0" w:space="0" w:color="auto"/>
        <w:bottom w:val="none" w:sz="0" w:space="0" w:color="auto"/>
        <w:right w:val="none" w:sz="0" w:space="0" w:color="auto"/>
      </w:divBdr>
    </w:div>
    <w:div w:id="240721433">
      <w:marLeft w:val="0"/>
      <w:marRight w:val="0"/>
      <w:marTop w:val="0"/>
      <w:marBottom w:val="0"/>
      <w:divBdr>
        <w:top w:val="none" w:sz="0" w:space="0" w:color="auto"/>
        <w:left w:val="none" w:sz="0" w:space="0" w:color="auto"/>
        <w:bottom w:val="none" w:sz="0" w:space="0" w:color="auto"/>
        <w:right w:val="none" w:sz="0" w:space="0" w:color="auto"/>
      </w:divBdr>
    </w:div>
    <w:div w:id="240912938">
      <w:marLeft w:val="0"/>
      <w:marRight w:val="0"/>
      <w:marTop w:val="0"/>
      <w:marBottom w:val="0"/>
      <w:divBdr>
        <w:top w:val="none" w:sz="0" w:space="0" w:color="auto"/>
        <w:left w:val="none" w:sz="0" w:space="0" w:color="auto"/>
        <w:bottom w:val="none" w:sz="0" w:space="0" w:color="auto"/>
        <w:right w:val="none" w:sz="0" w:space="0" w:color="auto"/>
      </w:divBdr>
    </w:div>
    <w:div w:id="240993780">
      <w:marLeft w:val="0"/>
      <w:marRight w:val="0"/>
      <w:marTop w:val="0"/>
      <w:marBottom w:val="0"/>
      <w:divBdr>
        <w:top w:val="none" w:sz="0" w:space="0" w:color="auto"/>
        <w:left w:val="none" w:sz="0" w:space="0" w:color="auto"/>
        <w:bottom w:val="none" w:sz="0" w:space="0" w:color="auto"/>
        <w:right w:val="none" w:sz="0" w:space="0" w:color="auto"/>
      </w:divBdr>
    </w:div>
    <w:div w:id="241110609">
      <w:marLeft w:val="0"/>
      <w:marRight w:val="0"/>
      <w:marTop w:val="0"/>
      <w:marBottom w:val="0"/>
      <w:divBdr>
        <w:top w:val="none" w:sz="0" w:space="0" w:color="auto"/>
        <w:left w:val="none" w:sz="0" w:space="0" w:color="auto"/>
        <w:bottom w:val="none" w:sz="0" w:space="0" w:color="auto"/>
        <w:right w:val="none" w:sz="0" w:space="0" w:color="auto"/>
      </w:divBdr>
    </w:div>
    <w:div w:id="241377342">
      <w:marLeft w:val="0"/>
      <w:marRight w:val="0"/>
      <w:marTop w:val="0"/>
      <w:marBottom w:val="0"/>
      <w:divBdr>
        <w:top w:val="none" w:sz="0" w:space="0" w:color="auto"/>
        <w:left w:val="none" w:sz="0" w:space="0" w:color="auto"/>
        <w:bottom w:val="none" w:sz="0" w:space="0" w:color="auto"/>
        <w:right w:val="none" w:sz="0" w:space="0" w:color="auto"/>
      </w:divBdr>
    </w:div>
    <w:div w:id="241720890">
      <w:marLeft w:val="0"/>
      <w:marRight w:val="0"/>
      <w:marTop w:val="0"/>
      <w:marBottom w:val="0"/>
      <w:divBdr>
        <w:top w:val="none" w:sz="0" w:space="0" w:color="auto"/>
        <w:left w:val="none" w:sz="0" w:space="0" w:color="auto"/>
        <w:bottom w:val="none" w:sz="0" w:space="0" w:color="auto"/>
        <w:right w:val="none" w:sz="0" w:space="0" w:color="auto"/>
      </w:divBdr>
    </w:div>
    <w:div w:id="242105482">
      <w:marLeft w:val="0"/>
      <w:marRight w:val="0"/>
      <w:marTop w:val="0"/>
      <w:marBottom w:val="0"/>
      <w:divBdr>
        <w:top w:val="none" w:sz="0" w:space="0" w:color="auto"/>
        <w:left w:val="none" w:sz="0" w:space="0" w:color="auto"/>
        <w:bottom w:val="none" w:sz="0" w:space="0" w:color="auto"/>
        <w:right w:val="none" w:sz="0" w:space="0" w:color="auto"/>
      </w:divBdr>
    </w:div>
    <w:div w:id="242182349">
      <w:marLeft w:val="0"/>
      <w:marRight w:val="0"/>
      <w:marTop w:val="0"/>
      <w:marBottom w:val="0"/>
      <w:divBdr>
        <w:top w:val="none" w:sz="0" w:space="0" w:color="auto"/>
        <w:left w:val="none" w:sz="0" w:space="0" w:color="auto"/>
        <w:bottom w:val="none" w:sz="0" w:space="0" w:color="auto"/>
        <w:right w:val="none" w:sz="0" w:space="0" w:color="auto"/>
      </w:divBdr>
    </w:div>
    <w:div w:id="242372494">
      <w:marLeft w:val="0"/>
      <w:marRight w:val="0"/>
      <w:marTop w:val="0"/>
      <w:marBottom w:val="0"/>
      <w:divBdr>
        <w:top w:val="none" w:sz="0" w:space="0" w:color="auto"/>
        <w:left w:val="none" w:sz="0" w:space="0" w:color="auto"/>
        <w:bottom w:val="none" w:sz="0" w:space="0" w:color="auto"/>
        <w:right w:val="none" w:sz="0" w:space="0" w:color="auto"/>
      </w:divBdr>
    </w:div>
    <w:div w:id="242690220">
      <w:marLeft w:val="0"/>
      <w:marRight w:val="0"/>
      <w:marTop w:val="0"/>
      <w:marBottom w:val="0"/>
      <w:divBdr>
        <w:top w:val="none" w:sz="0" w:space="0" w:color="auto"/>
        <w:left w:val="none" w:sz="0" w:space="0" w:color="auto"/>
        <w:bottom w:val="none" w:sz="0" w:space="0" w:color="auto"/>
        <w:right w:val="none" w:sz="0" w:space="0" w:color="auto"/>
      </w:divBdr>
    </w:div>
    <w:div w:id="243032645">
      <w:marLeft w:val="0"/>
      <w:marRight w:val="0"/>
      <w:marTop w:val="0"/>
      <w:marBottom w:val="0"/>
      <w:divBdr>
        <w:top w:val="none" w:sz="0" w:space="0" w:color="auto"/>
        <w:left w:val="none" w:sz="0" w:space="0" w:color="auto"/>
        <w:bottom w:val="none" w:sz="0" w:space="0" w:color="auto"/>
        <w:right w:val="none" w:sz="0" w:space="0" w:color="auto"/>
      </w:divBdr>
    </w:div>
    <w:div w:id="243420863">
      <w:marLeft w:val="0"/>
      <w:marRight w:val="0"/>
      <w:marTop w:val="0"/>
      <w:marBottom w:val="0"/>
      <w:divBdr>
        <w:top w:val="none" w:sz="0" w:space="0" w:color="auto"/>
        <w:left w:val="none" w:sz="0" w:space="0" w:color="auto"/>
        <w:bottom w:val="none" w:sz="0" w:space="0" w:color="auto"/>
        <w:right w:val="none" w:sz="0" w:space="0" w:color="auto"/>
      </w:divBdr>
    </w:div>
    <w:div w:id="244412525">
      <w:marLeft w:val="0"/>
      <w:marRight w:val="0"/>
      <w:marTop w:val="0"/>
      <w:marBottom w:val="0"/>
      <w:divBdr>
        <w:top w:val="none" w:sz="0" w:space="0" w:color="auto"/>
        <w:left w:val="none" w:sz="0" w:space="0" w:color="auto"/>
        <w:bottom w:val="none" w:sz="0" w:space="0" w:color="auto"/>
        <w:right w:val="none" w:sz="0" w:space="0" w:color="auto"/>
      </w:divBdr>
    </w:div>
    <w:div w:id="244460205">
      <w:marLeft w:val="0"/>
      <w:marRight w:val="0"/>
      <w:marTop w:val="0"/>
      <w:marBottom w:val="0"/>
      <w:divBdr>
        <w:top w:val="none" w:sz="0" w:space="0" w:color="auto"/>
        <w:left w:val="none" w:sz="0" w:space="0" w:color="auto"/>
        <w:bottom w:val="none" w:sz="0" w:space="0" w:color="auto"/>
        <w:right w:val="none" w:sz="0" w:space="0" w:color="auto"/>
      </w:divBdr>
    </w:div>
    <w:div w:id="244802723">
      <w:marLeft w:val="0"/>
      <w:marRight w:val="0"/>
      <w:marTop w:val="0"/>
      <w:marBottom w:val="0"/>
      <w:divBdr>
        <w:top w:val="none" w:sz="0" w:space="0" w:color="auto"/>
        <w:left w:val="none" w:sz="0" w:space="0" w:color="auto"/>
        <w:bottom w:val="none" w:sz="0" w:space="0" w:color="auto"/>
        <w:right w:val="none" w:sz="0" w:space="0" w:color="auto"/>
      </w:divBdr>
    </w:div>
    <w:div w:id="244922985">
      <w:marLeft w:val="0"/>
      <w:marRight w:val="0"/>
      <w:marTop w:val="0"/>
      <w:marBottom w:val="0"/>
      <w:divBdr>
        <w:top w:val="none" w:sz="0" w:space="0" w:color="auto"/>
        <w:left w:val="none" w:sz="0" w:space="0" w:color="auto"/>
        <w:bottom w:val="none" w:sz="0" w:space="0" w:color="auto"/>
        <w:right w:val="none" w:sz="0" w:space="0" w:color="auto"/>
      </w:divBdr>
    </w:div>
    <w:div w:id="244925824">
      <w:marLeft w:val="0"/>
      <w:marRight w:val="0"/>
      <w:marTop w:val="0"/>
      <w:marBottom w:val="0"/>
      <w:divBdr>
        <w:top w:val="none" w:sz="0" w:space="0" w:color="auto"/>
        <w:left w:val="none" w:sz="0" w:space="0" w:color="auto"/>
        <w:bottom w:val="none" w:sz="0" w:space="0" w:color="auto"/>
        <w:right w:val="none" w:sz="0" w:space="0" w:color="auto"/>
      </w:divBdr>
    </w:div>
    <w:div w:id="244993982">
      <w:marLeft w:val="0"/>
      <w:marRight w:val="0"/>
      <w:marTop w:val="0"/>
      <w:marBottom w:val="0"/>
      <w:divBdr>
        <w:top w:val="none" w:sz="0" w:space="0" w:color="auto"/>
        <w:left w:val="none" w:sz="0" w:space="0" w:color="auto"/>
        <w:bottom w:val="none" w:sz="0" w:space="0" w:color="auto"/>
        <w:right w:val="none" w:sz="0" w:space="0" w:color="auto"/>
      </w:divBdr>
    </w:div>
    <w:div w:id="245042317">
      <w:marLeft w:val="0"/>
      <w:marRight w:val="0"/>
      <w:marTop w:val="0"/>
      <w:marBottom w:val="0"/>
      <w:divBdr>
        <w:top w:val="none" w:sz="0" w:space="0" w:color="auto"/>
        <w:left w:val="none" w:sz="0" w:space="0" w:color="auto"/>
        <w:bottom w:val="none" w:sz="0" w:space="0" w:color="auto"/>
        <w:right w:val="none" w:sz="0" w:space="0" w:color="auto"/>
      </w:divBdr>
    </w:div>
    <w:div w:id="245918218">
      <w:marLeft w:val="0"/>
      <w:marRight w:val="0"/>
      <w:marTop w:val="0"/>
      <w:marBottom w:val="0"/>
      <w:divBdr>
        <w:top w:val="none" w:sz="0" w:space="0" w:color="auto"/>
        <w:left w:val="none" w:sz="0" w:space="0" w:color="auto"/>
        <w:bottom w:val="none" w:sz="0" w:space="0" w:color="auto"/>
        <w:right w:val="none" w:sz="0" w:space="0" w:color="auto"/>
      </w:divBdr>
    </w:div>
    <w:div w:id="246504252">
      <w:marLeft w:val="0"/>
      <w:marRight w:val="0"/>
      <w:marTop w:val="0"/>
      <w:marBottom w:val="0"/>
      <w:divBdr>
        <w:top w:val="none" w:sz="0" w:space="0" w:color="auto"/>
        <w:left w:val="none" w:sz="0" w:space="0" w:color="auto"/>
        <w:bottom w:val="none" w:sz="0" w:space="0" w:color="auto"/>
        <w:right w:val="none" w:sz="0" w:space="0" w:color="auto"/>
      </w:divBdr>
    </w:div>
    <w:div w:id="247812177">
      <w:marLeft w:val="0"/>
      <w:marRight w:val="0"/>
      <w:marTop w:val="0"/>
      <w:marBottom w:val="0"/>
      <w:divBdr>
        <w:top w:val="none" w:sz="0" w:space="0" w:color="auto"/>
        <w:left w:val="none" w:sz="0" w:space="0" w:color="auto"/>
        <w:bottom w:val="none" w:sz="0" w:space="0" w:color="auto"/>
        <w:right w:val="none" w:sz="0" w:space="0" w:color="auto"/>
      </w:divBdr>
    </w:div>
    <w:div w:id="247930223">
      <w:marLeft w:val="0"/>
      <w:marRight w:val="0"/>
      <w:marTop w:val="0"/>
      <w:marBottom w:val="0"/>
      <w:divBdr>
        <w:top w:val="none" w:sz="0" w:space="0" w:color="auto"/>
        <w:left w:val="none" w:sz="0" w:space="0" w:color="auto"/>
        <w:bottom w:val="none" w:sz="0" w:space="0" w:color="auto"/>
        <w:right w:val="none" w:sz="0" w:space="0" w:color="auto"/>
      </w:divBdr>
    </w:div>
    <w:div w:id="247934234">
      <w:marLeft w:val="0"/>
      <w:marRight w:val="0"/>
      <w:marTop w:val="0"/>
      <w:marBottom w:val="0"/>
      <w:divBdr>
        <w:top w:val="none" w:sz="0" w:space="0" w:color="auto"/>
        <w:left w:val="none" w:sz="0" w:space="0" w:color="auto"/>
        <w:bottom w:val="none" w:sz="0" w:space="0" w:color="auto"/>
        <w:right w:val="none" w:sz="0" w:space="0" w:color="auto"/>
      </w:divBdr>
    </w:div>
    <w:div w:id="248079965">
      <w:marLeft w:val="0"/>
      <w:marRight w:val="0"/>
      <w:marTop w:val="0"/>
      <w:marBottom w:val="0"/>
      <w:divBdr>
        <w:top w:val="none" w:sz="0" w:space="0" w:color="auto"/>
        <w:left w:val="none" w:sz="0" w:space="0" w:color="auto"/>
        <w:bottom w:val="none" w:sz="0" w:space="0" w:color="auto"/>
        <w:right w:val="none" w:sz="0" w:space="0" w:color="auto"/>
      </w:divBdr>
    </w:div>
    <w:div w:id="248387811">
      <w:marLeft w:val="0"/>
      <w:marRight w:val="0"/>
      <w:marTop w:val="0"/>
      <w:marBottom w:val="0"/>
      <w:divBdr>
        <w:top w:val="none" w:sz="0" w:space="0" w:color="auto"/>
        <w:left w:val="none" w:sz="0" w:space="0" w:color="auto"/>
        <w:bottom w:val="none" w:sz="0" w:space="0" w:color="auto"/>
        <w:right w:val="none" w:sz="0" w:space="0" w:color="auto"/>
      </w:divBdr>
    </w:div>
    <w:div w:id="248806952">
      <w:marLeft w:val="0"/>
      <w:marRight w:val="0"/>
      <w:marTop w:val="0"/>
      <w:marBottom w:val="0"/>
      <w:divBdr>
        <w:top w:val="none" w:sz="0" w:space="0" w:color="auto"/>
        <w:left w:val="none" w:sz="0" w:space="0" w:color="auto"/>
        <w:bottom w:val="none" w:sz="0" w:space="0" w:color="auto"/>
        <w:right w:val="none" w:sz="0" w:space="0" w:color="auto"/>
      </w:divBdr>
    </w:div>
    <w:div w:id="248852428">
      <w:marLeft w:val="0"/>
      <w:marRight w:val="0"/>
      <w:marTop w:val="0"/>
      <w:marBottom w:val="0"/>
      <w:divBdr>
        <w:top w:val="none" w:sz="0" w:space="0" w:color="auto"/>
        <w:left w:val="none" w:sz="0" w:space="0" w:color="auto"/>
        <w:bottom w:val="none" w:sz="0" w:space="0" w:color="auto"/>
        <w:right w:val="none" w:sz="0" w:space="0" w:color="auto"/>
      </w:divBdr>
    </w:div>
    <w:div w:id="249242310">
      <w:marLeft w:val="0"/>
      <w:marRight w:val="0"/>
      <w:marTop w:val="0"/>
      <w:marBottom w:val="0"/>
      <w:divBdr>
        <w:top w:val="none" w:sz="0" w:space="0" w:color="auto"/>
        <w:left w:val="none" w:sz="0" w:space="0" w:color="auto"/>
        <w:bottom w:val="none" w:sz="0" w:space="0" w:color="auto"/>
        <w:right w:val="none" w:sz="0" w:space="0" w:color="auto"/>
      </w:divBdr>
    </w:div>
    <w:div w:id="249313126">
      <w:marLeft w:val="0"/>
      <w:marRight w:val="0"/>
      <w:marTop w:val="0"/>
      <w:marBottom w:val="0"/>
      <w:divBdr>
        <w:top w:val="none" w:sz="0" w:space="0" w:color="auto"/>
        <w:left w:val="none" w:sz="0" w:space="0" w:color="auto"/>
        <w:bottom w:val="none" w:sz="0" w:space="0" w:color="auto"/>
        <w:right w:val="none" w:sz="0" w:space="0" w:color="auto"/>
      </w:divBdr>
    </w:div>
    <w:div w:id="250090381">
      <w:marLeft w:val="0"/>
      <w:marRight w:val="0"/>
      <w:marTop w:val="0"/>
      <w:marBottom w:val="0"/>
      <w:divBdr>
        <w:top w:val="none" w:sz="0" w:space="0" w:color="auto"/>
        <w:left w:val="none" w:sz="0" w:space="0" w:color="auto"/>
        <w:bottom w:val="none" w:sz="0" w:space="0" w:color="auto"/>
        <w:right w:val="none" w:sz="0" w:space="0" w:color="auto"/>
      </w:divBdr>
    </w:div>
    <w:div w:id="250432622">
      <w:marLeft w:val="0"/>
      <w:marRight w:val="0"/>
      <w:marTop w:val="0"/>
      <w:marBottom w:val="0"/>
      <w:divBdr>
        <w:top w:val="none" w:sz="0" w:space="0" w:color="auto"/>
        <w:left w:val="none" w:sz="0" w:space="0" w:color="auto"/>
        <w:bottom w:val="none" w:sz="0" w:space="0" w:color="auto"/>
        <w:right w:val="none" w:sz="0" w:space="0" w:color="auto"/>
      </w:divBdr>
    </w:div>
    <w:div w:id="250622900">
      <w:marLeft w:val="0"/>
      <w:marRight w:val="0"/>
      <w:marTop w:val="0"/>
      <w:marBottom w:val="0"/>
      <w:divBdr>
        <w:top w:val="none" w:sz="0" w:space="0" w:color="auto"/>
        <w:left w:val="none" w:sz="0" w:space="0" w:color="auto"/>
        <w:bottom w:val="none" w:sz="0" w:space="0" w:color="auto"/>
        <w:right w:val="none" w:sz="0" w:space="0" w:color="auto"/>
      </w:divBdr>
    </w:div>
    <w:div w:id="250965194">
      <w:marLeft w:val="0"/>
      <w:marRight w:val="0"/>
      <w:marTop w:val="0"/>
      <w:marBottom w:val="0"/>
      <w:divBdr>
        <w:top w:val="none" w:sz="0" w:space="0" w:color="auto"/>
        <w:left w:val="none" w:sz="0" w:space="0" w:color="auto"/>
        <w:bottom w:val="none" w:sz="0" w:space="0" w:color="auto"/>
        <w:right w:val="none" w:sz="0" w:space="0" w:color="auto"/>
      </w:divBdr>
    </w:div>
    <w:div w:id="250965845">
      <w:marLeft w:val="0"/>
      <w:marRight w:val="0"/>
      <w:marTop w:val="0"/>
      <w:marBottom w:val="0"/>
      <w:divBdr>
        <w:top w:val="none" w:sz="0" w:space="0" w:color="auto"/>
        <w:left w:val="none" w:sz="0" w:space="0" w:color="auto"/>
        <w:bottom w:val="none" w:sz="0" w:space="0" w:color="auto"/>
        <w:right w:val="none" w:sz="0" w:space="0" w:color="auto"/>
      </w:divBdr>
    </w:div>
    <w:div w:id="251351805">
      <w:marLeft w:val="0"/>
      <w:marRight w:val="0"/>
      <w:marTop w:val="0"/>
      <w:marBottom w:val="0"/>
      <w:divBdr>
        <w:top w:val="none" w:sz="0" w:space="0" w:color="auto"/>
        <w:left w:val="none" w:sz="0" w:space="0" w:color="auto"/>
        <w:bottom w:val="none" w:sz="0" w:space="0" w:color="auto"/>
        <w:right w:val="none" w:sz="0" w:space="0" w:color="auto"/>
      </w:divBdr>
    </w:div>
    <w:div w:id="251742198">
      <w:marLeft w:val="0"/>
      <w:marRight w:val="0"/>
      <w:marTop w:val="0"/>
      <w:marBottom w:val="0"/>
      <w:divBdr>
        <w:top w:val="none" w:sz="0" w:space="0" w:color="auto"/>
        <w:left w:val="none" w:sz="0" w:space="0" w:color="auto"/>
        <w:bottom w:val="none" w:sz="0" w:space="0" w:color="auto"/>
        <w:right w:val="none" w:sz="0" w:space="0" w:color="auto"/>
      </w:divBdr>
    </w:div>
    <w:div w:id="251935871">
      <w:marLeft w:val="0"/>
      <w:marRight w:val="0"/>
      <w:marTop w:val="0"/>
      <w:marBottom w:val="0"/>
      <w:divBdr>
        <w:top w:val="none" w:sz="0" w:space="0" w:color="auto"/>
        <w:left w:val="none" w:sz="0" w:space="0" w:color="auto"/>
        <w:bottom w:val="none" w:sz="0" w:space="0" w:color="auto"/>
        <w:right w:val="none" w:sz="0" w:space="0" w:color="auto"/>
      </w:divBdr>
    </w:div>
    <w:div w:id="252517272">
      <w:marLeft w:val="0"/>
      <w:marRight w:val="0"/>
      <w:marTop w:val="0"/>
      <w:marBottom w:val="0"/>
      <w:divBdr>
        <w:top w:val="none" w:sz="0" w:space="0" w:color="auto"/>
        <w:left w:val="none" w:sz="0" w:space="0" w:color="auto"/>
        <w:bottom w:val="none" w:sz="0" w:space="0" w:color="auto"/>
        <w:right w:val="none" w:sz="0" w:space="0" w:color="auto"/>
      </w:divBdr>
    </w:div>
    <w:div w:id="253244126">
      <w:marLeft w:val="0"/>
      <w:marRight w:val="0"/>
      <w:marTop w:val="0"/>
      <w:marBottom w:val="0"/>
      <w:divBdr>
        <w:top w:val="none" w:sz="0" w:space="0" w:color="auto"/>
        <w:left w:val="none" w:sz="0" w:space="0" w:color="auto"/>
        <w:bottom w:val="none" w:sz="0" w:space="0" w:color="auto"/>
        <w:right w:val="none" w:sz="0" w:space="0" w:color="auto"/>
      </w:divBdr>
    </w:div>
    <w:div w:id="254557035">
      <w:marLeft w:val="0"/>
      <w:marRight w:val="0"/>
      <w:marTop w:val="0"/>
      <w:marBottom w:val="0"/>
      <w:divBdr>
        <w:top w:val="none" w:sz="0" w:space="0" w:color="auto"/>
        <w:left w:val="none" w:sz="0" w:space="0" w:color="auto"/>
        <w:bottom w:val="none" w:sz="0" w:space="0" w:color="auto"/>
        <w:right w:val="none" w:sz="0" w:space="0" w:color="auto"/>
      </w:divBdr>
    </w:div>
    <w:div w:id="254704379">
      <w:marLeft w:val="0"/>
      <w:marRight w:val="0"/>
      <w:marTop w:val="0"/>
      <w:marBottom w:val="0"/>
      <w:divBdr>
        <w:top w:val="none" w:sz="0" w:space="0" w:color="auto"/>
        <w:left w:val="none" w:sz="0" w:space="0" w:color="auto"/>
        <w:bottom w:val="none" w:sz="0" w:space="0" w:color="auto"/>
        <w:right w:val="none" w:sz="0" w:space="0" w:color="auto"/>
      </w:divBdr>
    </w:div>
    <w:div w:id="254824262">
      <w:marLeft w:val="0"/>
      <w:marRight w:val="0"/>
      <w:marTop w:val="0"/>
      <w:marBottom w:val="0"/>
      <w:divBdr>
        <w:top w:val="none" w:sz="0" w:space="0" w:color="auto"/>
        <w:left w:val="none" w:sz="0" w:space="0" w:color="auto"/>
        <w:bottom w:val="none" w:sz="0" w:space="0" w:color="auto"/>
        <w:right w:val="none" w:sz="0" w:space="0" w:color="auto"/>
      </w:divBdr>
    </w:div>
    <w:div w:id="255021028">
      <w:marLeft w:val="0"/>
      <w:marRight w:val="0"/>
      <w:marTop w:val="0"/>
      <w:marBottom w:val="0"/>
      <w:divBdr>
        <w:top w:val="none" w:sz="0" w:space="0" w:color="auto"/>
        <w:left w:val="none" w:sz="0" w:space="0" w:color="auto"/>
        <w:bottom w:val="none" w:sz="0" w:space="0" w:color="auto"/>
        <w:right w:val="none" w:sz="0" w:space="0" w:color="auto"/>
      </w:divBdr>
    </w:div>
    <w:div w:id="255286447">
      <w:marLeft w:val="0"/>
      <w:marRight w:val="0"/>
      <w:marTop w:val="0"/>
      <w:marBottom w:val="0"/>
      <w:divBdr>
        <w:top w:val="none" w:sz="0" w:space="0" w:color="auto"/>
        <w:left w:val="none" w:sz="0" w:space="0" w:color="auto"/>
        <w:bottom w:val="none" w:sz="0" w:space="0" w:color="auto"/>
        <w:right w:val="none" w:sz="0" w:space="0" w:color="auto"/>
      </w:divBdr>
    </w:div>
    <w:div w:id="256408062">
      <w:marLeft w:val="0"/>
      <w:marRight w:val="0"/>
      <w:marTop w:val="0"/>
      <w:marBottom w:val="0"/>
      <w:divBdr>
        <w:top w:val="none" w:sz="0" w:space="0" w:color="auto"/>
        <w:left w:val="none" w:sz="0" w:space="0" w:color="auto"/>
        <w:bottom w:val="none" w:sz="0" w:space="0" w:color="auto"/>
        <w:right w:val="none" w:sz="0" w:space="0" w:color="auto"/>
      </w:divBdr>
    </w:div>
    <w:div w:id="256643546">
      <w:marLeft w:val="0"/>
      <w:marRight w:val="0"/>
      <w:marTop w:val="0"/>
      <w:marBottom w:val="0"/>
      <w:divBdr>
        <w:top w:val="none" w:sz="0" w:space="0" w:color="auto"/>
        <w:left w:val="none" w:sz="0" w:space="0" w:color="auto"/>
        <w:bottom w:val="none" w:sz="0" w:space="0" w:color="auto"/>
        <w:right w:val="none" w:sz="0" w:space="0" w:color="auto"/>
      </w:divBdr>
    </w:div>
    <w:div w:id="256864452">
      <w:marLeft w:val="0"/>
      <w:marRight w:val="0"/>
      <w:marTop w:val="0"/>
      <w:marBottom w:val="0"/>
      <w:divBdr>
        <w:top w:val="none" w:sz="0" w:space="0" w:color="auto"/>
        <w:left w:val="none" w:sz="0" w:space="0" w:color="auto"/>
        <w:bottom w:val="none" w:sz="0" w:space="0" w:color="auto"/>
        <w:right w:val="none" w:sz="0" w:space="0" w:color="auto"/>
      </w:divBdr>
    </w:div>
    <w:div w:id="258149108">
      <w:marLeft w:val="0"/>
      <w:marRight w:val="0"/>
      <w:marTop w:val="0"/>
      <w:marBottom w:val="0"/>
      <w:divBdr>
        <w:top w:val="none" w:sz="0" w:space="0" w:color="auto"/>
        <w:left w:val="none" w:sz="0" w:space="0" w:color="auto"/>
        <w:bottom w:val="none" w:sz="0" w:space="0" w:color="auto"/>
        <w:right w:val="none" w:sz="0" w:space="0" w:color="auto"/>
      </w:divBdr>
    </w:div>
    <w:div w:id="258950382">
      <w:marLeft w:val="0"/>
      <w:marRight w:val="0"/>
      <w:marTop w:val="0"/>
      <w:marBottom w:val="0"/>
      <w:divBdr>
        <w:top w:val="none" w:sz="0" w:space="0" w:color="auto"/>
        <w:left w:val="none" w:sz="0" w:space="0" w:color="auto"/>
        <w:bottom w:val="none" w:sz="0" w:space="0" w:color="auto"/>
        <w:right w:val="none" w:sz="0" w:space="0" w:color="auto"/>
      </w:divBdr>
    </w:div>
    <w:div w:id="258955338">
      <w:marLeft w:val="0"/>
      <w:marRight w:val="0"/>
      <w:marTop w:val="0"/>
      <w:marBottom w:val="0"/>
      <w:divBdr>
        <w:top w:val="none" w:sz="0" w:space="0" w:color="auto"/>
        <w:left w:val="none" w:sz="0" w:space="0" w:color="auto"/>
        <w:bottom w:val="none" w:sz="0" w:space="0" w:color="auto"/>
        <w:right w:val="none" w:sz="0" w:space="0" w:color="auto"/>
      </w:divBdr>
    </w:div>
    <w:div w:id="259023771">
      <w:marLeft w:val="0"/>
      <w:marRight w:val="0"/>
      <w:marTop w:val="0"/>
      <w:marBottom w:val="0"/>
      <w:divBdr>
        <w:top w:val="none" w:sz="0" w:space="0" w:color="auto"/>
        <w:left w:val="none" w:sz="0" w:space="0" w:color="auto"/>
        <w:bottom w:val="none" w:sz="0" w:space="0" w:color="auto"/>
        <w:right w:val="none" w:sz="0" w:space="0" w:color="auto"/>
      </w:divBdr>
    </w:div>
    <w:div w:id="259025758">
      <w:marLeft w:val="0"/>
      <w:marRight w:val="0"/>
      <w:marTop w:val="0"/>
      <w:marBottom w:val="0"/>
      <w:divBdr>
        <w:top w:val="none" w:sz="0" w:space="0" w:color="auto"/>
        <w:left w:val="none" w:sz="0" w:space="0" w:color="auto"/>
        <w:bottom w:val="none" w:sz="0" w:space="0" w:color="auto"/>
        <w:right w:val="none" w:sz="0" w:space="0" w:color="auto"/>
      </w:divBdr>
    </w:div>
    <w:div w:id="259291202">
      <w:marLeft w:val="0"/>
      <w:marRight w:val="0"/>
      <w:marTop w:val="0"/>
      <w:marBottom w:val="0"/>
      <w:divBdr>
        <w:top w:val="none" w:sz="0" w:space="0" w:color="auto"/>
        <w:left w:val="none" w:sz="0" w:space="0" w:color="auto"/>
        <w:bottom w:val="none" w:sz="0" w:space="0" w:color="auto"/>
        <w:right w:val="none" w:sz="0" w:space="0" w:color="auto"/>
      </w:divBdr>
    </w:div>
    <w:div w:id="259415125">
      <w:marLeft w:val="0"/>
      <w:marRight w:val="0"/>
      <w:marTop w:val="0"/>
      <w:marBottom w:val="0"/>
      <w:divBdr>
        <w:top w:val="none" w:sz="0" w:space="0" w:color="auto"/>
        <w:left w:val="none" w:sz="0" w:space="0" w:color="auto"/>
        <w:bottom w:val="none" w:sz="0" w:space="0" w:color="auto"/>
        <w:right w:val="none" w:sz="0" w:space="0" w:color="auto"/>
      </w:divBdr>
    </w:div>
    <w:div w:id="259946578">
      <w:marLeft w:val="0"/>
      <w:marRight w:val="0"/>
      <w:marTop w:val="0"/>
      <w:marBottom w:val="0"/>
      <w:divBdr>
        <w:top w:val="none" w:sz="0" w:space="0" w:color="auto"/>
        <w:left w:val="none" w:sz="0" w:space="0" w:color="auto"/>
        <w:bottom w:val="none" w:sz="0" w:space="0" w:color="auto"/>
        <w:right w:val="none" w:sz="0" w:space="0" w:color="auto"/>
      </w:divBdr>
    </w:div>
    <w:div w:id="260184511">
      <w:marLeft w:val="0"/>
      <w:marRight w:val="0"/>
      <w:marTop w:val="0"/>
      <w:marBottom w:val="0"/>
      <w:divBdr>
        <w:top w:val="none" w:sz="0" w:space="0" w:color="auto"/>
        <w:left w:val="none" w:sz="0" w:space="0" w:color="auto"/>
        <w:bottom w:val="none" w:sz="0" w:space="0" w:color="auto"/>
        <w:right w:val="none" w:sz="0" w:space="0" w:color="auto"/>
      </w:divBdr>
    </w:div>
    <w:div w:id="260381775">
      <w:marLeft w:val="0"/>
      <w:marRight w:val="0"/>
      <w:marTop w:val="0"/>
      <w:marBottom w:val="0"/>
      <w:divBdr>
        <w:top w:val="none" w:sz="0" w:space="0" w:color="auto"/>
        <w:left w:val="none" w:sz="0" w:space="0" w:color="auto"/>
        <w:bottom w:val="none" w:sz="0" w:space="0" w:color="auto"/>
        <w:right w:val="none" w:sz="0" w:space="0" w:color="auto"/>
      </w:divBdr>
    </w:div>
    <w:div w:id="260526165">
      <w:marLeft w:val="0"/>
      <w:marRight w:val="0"/>
      <w:marTop w:val="0"/>
      <w:marBottom w:val="0"/>
      <w:divBdr>
        <w:top w:val="none" w:sz="0" w:space="0" w:color="auto"/>
        <w:left w:val="none" w:sz="0" w:space="0" w:color="auto"/>
        <w:bottom w:val="none" w:sz="0" w:space="0" w:color="auto"/>
        <w:right w:val="none" w:sz="0" w:space="0" w:color="auto"/>
      </w:divBdr>
    </w:div>
    <w:div w:id="261036867">
      <w:marLeft w:val="0"/>
      <w:marRight w:val="0"/>
      <w:marTop w:val="0"/>
      <w:marBottom w:val="0"/>
      <w:divBdr>
        <w:top w:val="none" w:sz="0" w:space="0" w:color="auto"/>
        <w:left w:val="none" w:sz="0" w:space="0" w:color="auto"/>
        <w:bottom w:val="none" w:sz="0" w:space="0" w:color="auto"/>
        <w:right w:val="none" w:sz="0" w:space="0" w:color="auto"/>
      </w:divBdr>
    </w:div>
    <w:div w:id="261691105">
      <w:marLeft w:val="0"/>
      <w:marRight w:val="0"/>
      <w:marTop w:val="0"/>
      <w:marBottom w:val="0"/>
      <w:divBdr>
        <w:top w:val="none" w:sz="0" w:space="0" w:color="auto"/>
        <w:left w:val="none" w:sz="0" w:space="0" w:color="auto"/>
        <w:bottom w:val="none" w:sz="0" w:space="0" w:color="auto"/>
        <w:right w:val="none" w:sz="0" w:space="0" w:color="auto"/>
      </w:divBdr>
    </w:div>
    <w:div w:id="261885919">
      <w:marLeft w:val="0"/>
      <w:marRight w:val="0"/>
      <w:marTop w:val="0"/>
      <w:marBottom w:val="0"/>
      <w:divBdr>
        <w:top w:val="none" w:sz="0" w:space="0" w:color="auto"/>
        <w:left w:val="none" w:sz="0" w:space="0" w:color="auto"/>
        <w:bottom w:val="none" w:sz="0" w:space="0" w:color="auto"/>
        <w:right w:val="none" w:sz="0" w:space="0" w:color="auto"/>
      </w:divBdr>
    </w:div>
    <w:div w:id="262150181">
      <w:marLeft w:val="0"/>
      <w:marRight w:val="0"/>
      <w:marTop w:val="0"/>
      <w:marBottom w:val="0"/>
      <w:divBdr>
        <w:top w:val="none" w:sz="0" w:space="0" w:color="auto"/>
        <w:left w:val="none" w:sz="0" w:space="0" w:color="auto"/>
        <w:bottom w:val="none" w:sz="0" w:space="0" w:color="auto"/>
        <w:right w:val="none" w:sz="0" w:space="0" w:color="auto"/>
      </w:divBdr>
    </w:div>
    <w:div w:id="262226297">
      <w:marLeft w:val="0"/>
      <w:marRight w:val="0"/>
      <w:marTop w:val="0"/>
      <w:marBottom w:val="0"/>
      <w:divBdr>
        <w:top w:val="none" w:sz="0" w:space="0" w:color="auto"/>
        <w:left w:val="none" w:sz="0" w:space="0" w:color="auto"/>
        <w:bottom w:val="none" w:sz="0" w:space="0" w:color="auto"/>
        <w:right w:val="none" w:sz="0" w:space="0" w:color="auto"/>
      </w:divBdr>
    </w:div>
    <w:div w:id="262345139">
      <w:marLeft w:val="0"/>
      <w:marRight w:val="0"/>
      <w:marTop w:val="0"/>
      <w:marBottom w:val="0"/>
      <w:divBdr>
        <w:top w:val="none" w:sz="0" w:space="0" w:color="auto"/>
        <w:left w:val="none" w:sz="0" w:space="0" w:color="auto"/>
        <w:bottom w:val="none" w:sz="0" w:space="0" w:color="auto"/>
        <w:right w:val="none" w:sz="0" w:space="0" w:color="auto"/>
      </w:divBdr>
    </w:div>
    <w:div w:id="262417063">
      <w:marLeft w:val="0"/>
      <w:marRight w:val="0"/>
      <w:marTop w:val="0"/>
      <w:marBottom w:val="0"/>
      <w:divBdr>
        <w:top w:val="none" w:sz="0" w:space="0" w:color="auto"/>
        <w:left w:val="none" w:sz="0" w:space="0" w:color="auto"/>
        <w:bottom w:val="none" w:sz="0" w:space="0" w:color="auto"/>
        <w:right w:val="none" w:sz="0" w:space="0" w:color="auto"/>
      </w:divBdr>
    </w:div>
    <w:div w:id="262495028">
      <w:marLeft w:val="0"/>
      <w:marRight w:val="0"/>
      <w:marTop w:val="0"/>
      <w:marBottom w:val="0"/>
      <w:divBdr>
        <w:top w:val="none" w:sz="0" w:space="0" w:color="auto"/>
        <w:left w:val="none" w:sz="0" w:space="0" w:color="auto"/>
        <w:bottom w:val="none" w:sz="0" w:space="0" w:color="auto"/>
        <w:right w:val="none" w:sz="0" w:space="0" w:color="auto"/>
      </w:divBdr>
    </w:div>
    <w:div w:id="262885172">
      <w:marLeft w:val="0"/>
      <w:marRight w:val="0"/>
      <w:marTop w:val="0"/>
      <w:marBottom w:val="0"/>
      <w:divBdr>
        <w:top w:val="none" w:sz="0" w:space="0" w:color="auto"/>
        <w:left w:val="none" w:sz="0" w:space="0" w:color="auto"/>
        <w:bottom w:val="none" w:sz="0" w:space="0" w:color="auto"/>
        <w:right w:val="none" w:sz="0" w:space="0" w:color="auto"/>
      </w:divBdr>
    </w:div>
    <w:div w:id="262955189">
      <w:marLeft w:val="0"/>
      <w:marRight w:val="0"/>
      <w:marTop w:val="0"/>
      <w:marBottom w:val="0"/>
      <w:divBdr>
        <w:top w:val="none" w:sz="0" w:space="0" w:color="auto"/>
        <w:left w:val="none" w:sz="0" w:space="0" w:color="auto"/>
        <w:bottom w:val="none" w:sz="0" w:space="0" w:color="auto"/>
        <w:right w:val="none" w:sz="0" w:space="0" w:color="auto"/>
      </w:divBdr>
    </w:div>
    <w:div w:id="263458976">
      <w:marLeft w:val="0"/>
      <w:marRight w:val="0"/>
      <w:marTop w:val="0"/>
      <w:marBottom w:val="0"/>
      <w:divBdr>
        <w:top w:val="none" w:sz="0" w:space="0" w:color="auto"/>
        <w:left w:val="none" w:sz="0" w:space="0" w:color="auto"/>
        <w:bottom w:val="none" w:sz="0" w:space="0" w:color="auto"/>
        <w:right w:val="none" w:sz="0" w:space="0" w:color="auto"/>
      </w:divBdr>
      <w:divsChild>
        <w:div w:id="855844717">
          <w:marLeft w:val="0"/>
          <w:marRight w:val="0"/>
          <w:marTop w:val="0"/>
          <w:marBottom w:val="0"/>
          <w:divBdr>
            <w:top w:val="none" w:sz="0" w:space="0" w:color="auto"/>
            <w:left w:val="none" w:sz="0" w:space="0" w:color="auto"/>
            <w:bottom w:val="none" w:sz="0" w:space="0" w:color="auto"/>
            <w:right w:val="none" w:sz="0" w:space="0" w:color="auto"/>
          </w:divBdr>
        </w:div>
      </w:divsChild>
    </w:div>
    <w:div w:id="263925480">
      <w:marLeft w:val="0"/>
      <w:marRight w:val="0"/>
      <w:marTop w:val="0"/>
      <w:marBottom w:val="0"/>
      <w:divBdr>
        <w:top w:val="none" w:sz="0" w:space="0" w:color="auto"/>
        <w:left w:val="none" w:sz="0" w:space="0" w:color="auto"/>
        <w:bottom w:val="none" w:sz="0" w:space="0" w:color="auto"/>
        <w:right w:val="none" w:sz="0" w:space="0" w:color="auto"/>
      </w:divBdr>
    </w:div>
    <w:div w:id="264189890">
      <w:marLeft w:val="0"/>
      <w:marRight w:val="0"/>
      <w:marTop w:val="0"/>
      <w:marBottom w:val="0"/>
      <w:divBdr>
        <w:top w:val="none" w:sz="0" w:space="0" w:color="auto"/>
        <w:left w:val="none" w:sz="0" w:space="0" w:color="auto"/>
        <w:bottom w:val="none" w:sz="0" w:space="0" w:color="auto"/>
        <w:right w:val="none" w:sz="0" w:space="0" w:color="auto"/>
      </w:divBdr>
    </w:div>
    <w:div w:id="264190493">
      <w:marLeft w:val="0"/>
      <w:marRight w:val="0"/>
      <w:marTop w:val="0"/>
      <w:marBottom w:val="0"/>
      <w:divBdr>
        <w:top w:val="none" w:sz="0" w:space="0" w:color="auto"/>
        <w:left w:val="none" w:sz="0" w:space="0" w:color="auto"/>
        <w:bottom w:val="none" w:sz="0" w:space="0" w:color="auto"/>
        <w:right w:val="none" w:sz="0" w:space="0" w:color="auto"/>
      </w:divBdr>
    </w:div>
    <w:div w:id="264387547">
      <w:marLeft w:val="0"/>
      <w:marRight w:val="0"/>
      <w:marTop w:val="0"/>
      <w:marBottom w:val="0"/>
      <w:divBdr>
        <w:top w:val="none" w:sz="0" w:space="0" w:color="auto"/>
        <w:left w:val="none" w:sz="0" w:space="0" w:color="auto"/>
        <w:bottom w:val="none" w:sz="0" w:space="0" w:color="auto"/>
        <w:right w:val="none" w:sz="0" w:space="0" w:color="auto"/>
      </w:divBdr>
    </w:div>
    <w:div w:id="265038719">
      <w:marLeft w:val="0"/>
      <w:marRight w:val="0"/>
      <w:marTop w:val="0"/>
      <w:marBottom w:val="0"/>
      <w:divBdr>
        <w:top w:val="none" w:sz="0" w:space="0" w:color="auto"/>
        <w:left w:val="none" w:sz="0" w:space="0" w:color="auto"/>
        <w:bottom w:val="none" w:sz="0" w:space="0" w:color="auto"/>
        <w:right w:val="none" w:sz="0" w:space="0" w:color="auto"/>
      </w:divBdr>
    </w:div>
    <w:div w:id="265624164">
      <w:marLeft w:val="0"/>
      <w:marRight w:val="0"/>
      <w:marTop w:val="0"/>
      <w:marBottom w:val="0"/>
      <w:divBdr>
        <w:top w:val="none" w:sz="0" w:space="0" w:color="auto"/>
        <w:left w:val="none" w:sz="0" w:space="0" w:color="auto"/>
        <w:bottom w:val="none" w:sz="0" w:space="0" w:color="auto"/>
        <w:right w:val="none" w:sz="0" w:space="0" w:color="auto"/>
      </w:divBdr>
    </w:div>
    <w:div w:id="266157314">
      <w:marLeft w:val="0"/>
      <w:marRight w:val="0"/>
      <w:marTop w:val="0"/>
      <w:marBottom w:val="0"/>
      <w:divBdr>
        <w:top w:val="none" w:sz="0" w:space="0" w:color="auto"/>
        <w:left w:val="none" w:sz="0" w:space="0" w:color="auto"/>
        <w:bottom w:val="none" w:sz="0" w:space="0" w:color="auto"/>
        <w:right w:val="none" w:sz="0" w:space="0" w:color="auto"/>
      </w:divBdr>
    </w:div>
    <w:div w:id="266350983">
      <w:marLeft w:val="0"/>
      <w:marRight w:val="0"/>
      <w:marTop w:val="0"/>
      <w:marBottom w:val="0"/>
      <w:divBdr>
        <w:top w:val="none" w:sz="0" w:space="0" w:color="auto"/>
        <w:left w:val="none" w:sz="0" w:space="0" w:color="auto"/>
        <w:bottom w:val="none" w:sz="0" w:space="0" w:color="auto"/>
        <w:right w:val="none" w:sz="0" w:space="0" w:color="auto"/>
      </w:divBdr>
    </w:div>
    <w:div w:id="266737656">
      <w:marLeft w:val="0"/>
      <w:marRight w:val="0"/>
      <w:marTop w:val="0"/>
      <w:marBottom w:val="0"/>
      <w:divBdr>
        <w:top w:val="none" w:sz="0" w:space="0" w:color="auto"/>
        <w:left w:val="none" w:sz="0" w:space="0" w:color="auto"/>
        <w:bottom w:val="none" w:sz="0" w:space="0" w:color="auto"/>
        <w:right w:val="none" w:sz="0" w:space="0" w:color="auto"/>
      </w:divBdr>
    </w:div>
    <w:div w:id="267279241">
      <w:marLeft w:val="0"/>
      <w:marRight w:val="0"/>
      <w:marTop w:val="0"/>
      <w:marBottom w:val="0"/>
      <w:divBdr>
        <w:top w:val="none" w:sz="0" w:space="0" w:color="auto"/>
        <w:left w:val="none" w:sz="0" w:space="0" w:color="auto"/>
        <w:bottom w:val="none" w:sz="0" w:space="0" w:color="auto"/>
        <w:right w:val="none" w:sz="0" w:space="0" w:color="auto"/>
      </w:divBdr>
    </w:div>
    <w:div w:id="267588703">
      <w:marLeft w:val="0"/>
      <w:marRight w:val="0"/>
      <w:marTop w:val="0"/>
      <w:marBottom w:val="0"/>
      <w:divBdr>
        <w:top w:val="none" w:sz="0" w:space="0" w:color="auto"/>
        <w:left w:val="none" w:sz="0" w:space="0" w:color="auto"/>
        <w:bottom w:val="none" w:sz="0" w:space="0" w:color="auto"/>
        <w:right w:val="none" w:sz="0" w:space="0" w:color="auto"/>
      </w:divBdr>
    </w:div>
    <w:div w:id="267855540">
      <w:marLeft w:val="0"/>
      <w:marRight w:val="0"/>
      <w:marTop w:val="0"/>
      <w:marBottom w:val="0"/>
      <w:divBdr>
        <w:top w:val="none" w:sz="0" w:space="0" w:color="auto"/>
        <w:left w:val="none" w:sz="0" w:space="0" w:color="auto"/>
        <w:bottom w:val="none" w:sz="0" w:space="0" w:color="auto"/>
        <w:right w:val="none" w:sz="0" w:space="0" w:color="auto"/>
      </w:divBdr>
    </w:div>
    <w:div w:id="268009331">
      <w:marLeft w:val="0"/>
      <w:marRight w:val="0"/>
      <w:marTop w:val="0"/>
      <w:marBottom w:val="0"/>
      <w:divBdr>
        <w:top w:val="none" w:sz="0" w:space="0" w:color="auto"/>
        <w:left w:val="none" w:sz="0" w:space="0" w:color="auto"/>
        <w:bottom w:val="none" w:sz="0" w:space="0" w:color="auto"/>
        <w:right w:val="none" w:sz="0" w:space="0" w:color="auto"/>
      </w:divBdr>
    </w:div>
    <w:div w:id="268316222">
      <w:marLeft w:val="0"/>
      <w:marRight w:val="0"/>
      <w:marTop w:val="0"/>
      <w:marBottom w:val="0"/>
      <w:divBdr>
        <w:top w:val="none" w:sz="0" w:space="0" w:color="auto"/>
        <w:left w:val="none" w:sz="0" w:space="0" w:color="auto"/>
        <w:bottom w:val="none" w:sz="0" w:space="0" w:color="auto"/>
        <w:right w:val="none" w:sz="0" w:space="0" w:color="auto"/>
      </w:divBdr>
    </w:div>
    <w:div w:id="268894454">
      <w:marLeft w:val="0"/>
      <w:marRight w:val="0"/>
      <w:marTop w:val="0"/>
      <w:marBottom w:val="0"/>
      <w:divBdr>
        <w:top w:val="none" w:sz="0" w:space="0" w:color="auto"/>
        <w:left w:val="none" w:sz="0" w:space="0" w:color="auto"/>
        <w:bottom w:val="none" w:sz="0" w:space="0" w:color="auto"/>
        <w:right w:val="none" w:sz="0" w:space="0" w:color="auto"/>
      </w:divBdr>
    </w:div>
    <w:div w:id="268975506">
      <w:marLeft w:val="0"/>
      <w:marRight w:val="0"/>
      <w:marTop w:val="0"/>
      <w:marBottom w:val="0"/>
      <w:divBdr>
        <w:top w:val="none" w:sz="0" w:space="0" w:color="auto"/>
        <w:left w:val="none" w:sz="0" w:space="0" w:color="auto"/>
        <w:bottom w:val="none" w:sz="0" w:space="0" w:color="auto"/>
        <w:right w:val="none" w:sz="0" w:space="0" w:color="auto"/>
      </w:divBdr>
    </w:div>
    <w:div w:id="268976141">
      <w:marLeft w:val="0"/>
      <w:marRight w:val="0"/>
      <w:marTop w:val="0"/>
      <w:marBottom w:val="0"/>
      <w:divBdr>
        <w:top w:val="none" w:sz="0" w:space="0" w:color="auto"/>
        <w:left w:val="none" w:sz="0" w:space="0" w:color="auto"/>
        <w:bottom w:val="none" w:sz="0" w:space="0" w:color="auto"/>
        <w:right w:val="none" w:sz="0" w:space="0" w:color="auto"/>
      </w:divBdr>
    </w:div>
    <w:div w:id="269164917">
      <w:marLeft w:val="0"/>
      <w:marRight w:val="0"/>
      <w:marTop w:val="0"/>
      <w:marBottom w:val="0"/>
      <w:divBdr>
        <w:top w:val="none" w:sz="0" w:space="0" w:color="auto"/>
        <w:left w:val="none" w:sz="0" w:space="0" w:color="auto"/>
        <w:bottom w:val="none" w:sz="0" w:space="0" w:color="auto"/>
        <w:right w:val="none" w:sz="0" w:space="0" w:color="auto"/>
      </w:divBdr>
    </w:div>
    <w:div w:id="269238352">
      <w:marLeft w:val="0"/>
      <w:marRight w:val="0"/>
      <w:marTop w:val="0"/>
      <w:marBottom w:val="0"/>
      <w:divBdr>
        <w:top w:val="none" w:sz="0" w:space="0" w:color="auto"/>
        <w:left w:val="none" w:sz="0" w:space="0" w:color="auto"/>
        <w:bottom w:val="none" w:sz="0" w:space="0" w:color="auto"/>
        <w:right w:val="none" w:sz="0" w:space="0" w:color="auto"/>
      </w:divBdr>
    </w:div>
    <w:div w:id="269512694">
      <w:marLeft w:val="0"/>
      <w:marRight w:val="0"/>
      <w:marTop w:val="0"/>
      <w:marBottom w:val="0"/>
      <w:divBdr>
        <w:top w:val="none" w:sz="0" w:space="0" w:color="auto"/>
        <w:left w:val="none" w:sz="0" w:space="0" w:color="auto"/>
        <w:bottom w:val="none" w:sz="0" w:space="0" w:color="auto"/>
        <w:right w:val="none" w:sz="0" w:space="0" w:color="auto"/>
      </w:divBdr>
    </w:div>
    <w:div w:id="269901977">
      <w:marLeft w:val="0"/>
      <w:marRight w:val="0"/>
      <w:marTop w:val="0"/>
      <w:marBottom w:val="0"/>
      <w:divBdr>
        <w:top w:val="none" w:sz="0" w:space="0" w:color="auto"/>
        <w:left w:val="none" w:sz="0" w:space="0" w:color="auto"/>
        <w:bottom w:val="none" w:sz="0" w:space="0" w:color="auto"/>
        <w:right w:val="none" w:sz="0" w:space="0" w:color="auto"/>
      </w:divBdr>
    </w:div>
    <w:div w:id="269972474">
      <w:marLeft w:val="0"/>
      <w:marRight w:val="0"/>
      <w:marTop w:val="0"/>
      <w:marBottom w:val="0"/>
      <w:divBdr>
        <w:top w:val="none" w:sz="0" w:space="0" w:color="auto"/>
        <w:left w:val="none" w:sz="0" w:space="0" w:color="auto"/>
        <w:bottom w:val="none" w:sz="0" w:space="0" w:color="auto"/>
        <w:right w:val="none" w:sz="0" w:space="0" w:color="auto"/>
      </w:divBdr>
    </w:div>
    <w:div w:id="270863561">
      <w:marLeft w:val="0"/>
      <w:marRight w:val="0"/>
      <w:marTop w:val="0"/>
      <w:marBottom w:val="0"/>
      <w:divBdr>
        <w:top w:val="none" w:sz="0" w:space="0" w:color="auto"/>
        <w:left w:val="none" w:sz="0" w:space="0" w:color="auto"/>
        <w:bottom w:val="none" w:sz="0" w:space="0" w:color="auto"/>
        <w:right w:val="none" w:sz="0" w:space="0" w:color="auto"/>
      </w:divBdr>
    </w:div>
    <w:div w:id="270935998">
      <w:marLeft w:val="0"/>
      <w:marRight w:val="0"/>
      <w:marTop w:val="0"/>
      <w:marBottom w:val="0"/>
      <w:divBdr>
        <w:top w:val="none" w:sz="0" w:space="0" w:color="auto"/>
        <w:left w:val="none" w:sz="0" w:space="0" w:color="auto"/>
        <w:bottom w:val="none" w:sz="0" w:space="0" w:color="auto"/>
        <w:right w:val="none" w:sz="0" w:space="0" w:color="auto"/>
      </w:divBdr>
    </w:div>
    <w:div w:id="271016162">
      <w:marLeft w:val="0"/>
      <w:marRight w:val="0"/>
      <w:marTop w:val="0"/>
      <w:marBottom w:val="0"/>
      <w:divBdr>
        <w:top w:val="none" w:sz="0" w:space="0" w:color="auto"/>
        <w:left w:val="none" w:sz="0" w:space="0" w:color="auto"/>
        <w:bottom w:val="none" w:sz="0" w:space="0" w:color="auto"/>
        <w:right w:val="none" w:sz="0" w:space="0" w:color="auto"/>
      </w:divBdr>
    </w:div>
    <w:div w:id="271088389">
      <w:marLeft w:val="0"/>
      <w:marRight w:val="0"/>
      <w:marTop w:val="0"/>
      <w:marBottom w:val="0"/>
      <w:divBdr>
        <w:top w:val="none" w:sz="0" w:space="0" w:color="auto"/>
        <w:left w:val="none" w:sz="0" w:space="0" w:color="auto"/>
        <w:bottom w:val="none" w:sz="0" w:space="0" w:color="auto"/>
        <w:right w:val="none" w:sz="0" w:space="0" w:color="auto"/>
      </w:divBdr>
    </w:div>
    <w:div w:id="271858668">
      <w:marLeft w:val="0"/>
      <w:marRight w:val="0"/>
      <w:marTop w:val="0"/>
      <w:marBottom w:val="0"/>
      <w:divBdr>
        <w:top w:val="none" w:sz="0" w:space="0" w:color="auto"/>
        <w:left w:val="none" w:sz="0" w:space="0" w:color="auto"/>
        <w:bottom w:val="none" w:sz="0" w:space="0" w:color="auto"/>
        <w:right w:val="none" w:sz="0" w:space="0" w:color="auto"/>
      </w:divBdr>
    </w:div>
    <w:div w:id="272130175">
      <w:marLeft w:val="0"/>
      <w:marRight w:val="0"/>
      <w:marTop w:val="0"/>
      <w:marBottom w:val="0"/>
      <w:divBdr>
        <w:top w:val="none" w:sz="0" w:space="0" w:color="auto"/>
        <w:left w:val="none" w:sz="0" w:space="0" w:color="auto"/>
        <w:bottom w:val="none" w:sz="0" w:space="0" w:color="auto"/>
        <w:right w:val="none" w:sz="0" w:space="0" w:color="auto"/>
      </w:divBdr>
    </w:div>
    <w:div w:id="272519898">
      <w:marLeft w:val="0"/>
      <w:marRight w:val="0"/>
      <w:marTop w:val="0"/>
      <w:marBottom w:val="0"/>
      <w:divBdr>
        <w:top w:val="none" w:sz="0" w:space="0" w:color="auto"/>
        <w:left w:val="none" w:sz="0" w:space="0" w:color="auto"/>
        <w:bottom w:val="none" w:sz="0" w:space="0" w:color="auto"/>
        <w:right w:val="none" w:sz="0" w:space="0" w:color="auto"/>
      </w:divBdr>
    </w:div>
    <w:div w:id="272903762">
      <w:marLeft w:val="0"/>
      <w:marRight w:val="0"/>
      <w:marTop w:val="0"/>
      <w:marBottom w:val="0"/>
      <w:divBdr>
        <w:top w:val="none" w:sz="0" w:space="0" w:color="auto"/>
        <w:left w:val="none" w:sz="0" w:space="0" w:color="auto"/>
        <w:bottom w:val="none" w:sz="0" w:space="0" w:color="auto"/>
        <w:right w:val="none" w:sz="0" w:space="0" w:color="auto"/>
      </w:divBdr>
    </w:div>
    <w:div w:id="273755607">
      <w:marLeft w:val="0"/>
      <w:marRight w:val="0"/>
      <w:marTop w:val="0"/>
      <w:marBottom w:val="0"/>
      <w:divBdr>
        <w:top w:val="none" w:sz="0" w:space="0" w:color="auto"/>
        <w:left w:val="none" w:sz="0" w:space="0" w:color="auto"/>
        <w:bottom w:val="none" w:sz="0" w:space="0" w:color="auto"/>
        <w:right w:val="none" w:sz="0" w:space="0" w:color="auto"/>
      </w:divBdr>
    </w:div>
    <w:div w:id="274220518">
      <w:marLeft w:val="0"/>
      <w:marRight w:val="0"/>
      <w:marTop w:val="0"/>
      <w:marBottom w:val="0"/>
      <w:divBdr>
        <w:top w:val="none" w:sz="0" w:space="0" w:color="auto"/>
        <w:left w:val="none" w:sz="0" w:space="0" w:color="auto"/>
        <w:bottom w:val="none" w:sz="0" w:space="0" w:color="auto"/>
        <w:right w:val="none" w:sz="0" w:space="0" w:color="auto"/>
      </w:divBdr>
    </w:div>
    <w:div w:id="274294563">
      <w:marLeft w:val="0"/>
      <w:marRight w:val="0"/>
      <w:marTop w:val="0"/>
      <w:marBottom w:val="0"/>
      <w:divBdr>
        <w:top w:val="none" w:sz="0" w:space="0" w:color="auto"/>
        <w:left w:val="none" w:sz="0" w:space="0" w:color="auto"/>
        <w:bottom w:val="none" w:sz="0" w:space="0" w:color="auto"/>
        <w:right w:val="none" w:sz="0" w:space="0" w:color="auto"/>
      </w:divBdr>
    </w:div>
    <w:div w:id="274872349">
      <w:marLeft w:val="0"/>
      <w:marRight w:val="0"/>
      <w:marTop w:val="0"/>
      <w:marBottom w:val="0"/>
      <w:divBdr>
        <w:top w:val="none" w:sz="0" w:space="0" w:color="auto"/>
        <w:left w:val="none" w:sz="0" w:space="0" w:color="auto"/>
        <w:bottom w:val="none" w:sz="0" w:space="0" w:color="auto"/>
        <w:right w:val="none" w:sz="0" w:space="0" w:color="auto"/>
      </w:divBdr>
    </w:div>
    <w:div w:id="275067119">
      <w:marLeft w:val="0"/>
      <w:marRight w:val="0"/>
      <w:marTop w:val="0"/>
      <w:marBottom w:val="0"/>
      <w:divBdr>
        <w:top w:val="none" w:sz="0" w:space="0" w:color="auto"/>
        <w:left w:val="none" w:sz="0" w:space="0" w:color="auto"/>
        <w:bottom w:val="none" w:sz="0" w:space="0" w:color="auto"/>
        <w:right w:val="none" w:sz="0" w:space="0" w:color="auto"/>
      </w:divBdr>
    </w:div>
    <w:div w:id="276715217">
      <w:marLeft w:val="0"/>
      <w:marRight w:val="0"/>
      <w:marTop w:val="0"/>
      <w:marBottom w:val="0"/>
      <w:divBdr>
        <w:top w:val="none" w:sz="0" w:space="0" w:color="auto"/>
        <w:left w:val="none" w:sz="0" w:space="0" w:color="auto"/>
        <w:bottom w:val="none" w:sz="0" w:space="0" w:color="auto"/>
        <w:right w:val="none" w:sz="0" w:space="0" w:color="auto"/>
      </w:divBdr>
    </w:div>
    <w:div w:id="276912157">
      <w:marLeft w:val="0"/>
      <w:marRight w:val="0"/>
      <w:marTop w:val="0"/>
      <w:marBottom w:val="0"/>
      <w:divBdr>
        <w:top w:val="none" w:sz="0" w:space="0" w:color="auto"/>
        <w:left w:val="none" w:sz="0" w:space="0" w:color="auto"/>
        <w:bottom w:val="none" w:sz="0" w:space="0" w:color="auto"/>
        <w:right w:val="none" w:sz="0" w:space="0" w:color="auto"/>
      </w:divBdr>
    </w:div>
    <w:div w:id="277105578">
      <w:marLeft w:val="0"/>
      <w:marRight w:val="0"/>
      <w:marTop w:val="0"/>
      <w:marBottom w:val="0"/>
      <w:divBdr>
        <w:top w:val="none" w:sz="0" w:space="0" w:color="auto"/>
        <w:left w:val="none" w:sz="0" w:space="0" w:color="auto"/>
        <w:bottom w:val="none" w:sz="0" w:space="0" w:color="auto"/>
        <w:right w:val="none" w:sz="0" w:space="0" w:color="auto"/>
      </w:divBdr>
    </w:div>
    <w:div w:id="277641512">
      <w:marLeft w:val="0"/>
      <w:marRight w:val="0"/>
      <w:marTop w:val="0"/>
      <w:marBottom w:val="0"/>
      <w:divBdr>
        <w:top w:val="none" w:sz="0" w:space="0" w:color="auto"/>
        <w:left w:val="none" w:sz="0" w:space="0" w:color="auto"/>
        <w:bottom w:val="none" w:sz="0" w:space="0" w:color="auto"/>
        <w:right w:val="none" w:sz="0" w:space="0" w:color="auto"/>
      </w:divBdr>
    </w:div>
    <w:div w:id="278026825">
      <w:marLeft w:val="0"/>
      <w:marRight w:val="0"/>
      <w:marTop w:val="0"/>
      <w:marBottom w:val="0"/>
      <w:divBdr>
        <w:top w:val="none" w:sz="0" w:space="0" w:color="auto"/>
        <w:left w:val="none" w:sz="0" w:space="0" w:color="auto"/>
        <w:bottom w:val="none" w:sz="0" w:space="0" w:color="auto"/>
        <w:right w:val="none" w:sz="0" w:space="0" w:color="auto"/>
      </w:divBdr>
    </w:div>
    <w:div w:id="278493239">
      <w:marLeft w:val="0"/>
      <w:marRight w:val="0"/>
      <w:marTop w:val="0"/>
      <w:marBottom w:val="0"/>
      <w:divBdr>
        <w:top w:val="none" w:sz="0" w:space="0" w:color="auto"/>
        <w:left w:val="none" w:sz="0" w:space="0" w:color="auto"/>
        <w:bottom w:val="none" w:sz="0" w:space="0" w:color="auto"/>
        <w:right w:val="none" w:sz="0" w:space="0" w:color="auto"/>
      </w:divBdr>
    </w:div>
    <w:div w:id="279339241">
      <w:marLeft w:val="0"/>
      <w:marRight w:val="0"/>
      <w:marTop w:val="0"/>
      <w:marBottom w:val="0"/>
      <w:divBdr>
        <w:top w:val="none" w:sz="0" w:space="0" w:color="auto"/>
        <w:left w:val="none" w:sz="0" w:space="0" w:color="auto"/>
        <w:bottom w:val="none" w:sz="0" w:space="0" w:color="auto"/>
        <w:right w:val="none" w:sz="0" w:space="0" w:color="auto"/>
      </w:divBdr>
    </w:div>
    <w:div w:id="279580082">
      <w:marLeft w:val="0"/>
      <w:marRight w:val="0"/>
      <w:marTop w:val="0"/>
      <w:marBottom w:val="0"/>
      <w:divBdr>
        <w:top w:val="none" w:sz="0" w:space="0" w:color="auto"/>
        <w:left w:val="none" w:sz="0" w:space="0" w:color="auto"/>
        <w:bottom w:val="none" w:sz="0" w:space="0" w:color="auto"/>
        <w:right w:val="none" w:sz="0" w:space="0" w:color="auto"/>
      </w:divBdr>
    </w:div>
    <w:div w:id="280040647">
      <w:marLeft w:val="0"/>
      <w:marRight w:val="0"/>
      <w:marTop w:val="0"/>
      <w:marBottom w:val="0"/>
      <w:divBdr>
        <w:top w:val="none" w:sz="0" w:space="0" w:color="auto"/>
        <w:left w:val="none" w:sz="0" w:space="0" w:color="auto"/>
        <w:bottom w:val="none" w:sz="0" w:space="0" w:color="auto"/>
        <w:right w:val="none" w:sz="0" w:space="0" w:color="auto"/>
      </w:divBdr>
    </w:div>
    <w:div w:id="280308816">
      <w:marLeft w:val="0"/>
      <w:marRight w:val="0"/>
      <w:marTop w:val="0"/>
      <w:marBottom w:val="0"/>
      <w:divBdr>
        <w:top w:val="none" w:sz="0" w:space="0" w:color="auto"/>
        <w:left w:val="none" w:sz="0" w:space="0" w:color="auto"/>
        <w:bottom w:val="none" w:sz="0" w:space="0" w:color="auto"/>
        <w:right w:val="none" w:sz="0" w:space="0" w:color="auto"/>
      </w:divBdr>
    </w:div>
    <w:div w:id="280378298">
      <w:marLeft w:val="0"/>
      <w:marRight w:val="0"/>
      <w:marTop w:val="0"/>
      <w:marBottom w:val="0"/>
      <w:divBdr>
        <w:top w:val="none" w:sz="0" w:space="0" w:color="auto"/>
        <w:left w:val="none" w:sz="0" w:space="0" w:color="auto"/>
        <w:bottom w:val="none" w:sz="0" w:space="0" w:color="auto"/>
        <w:right w:val="none" w:sz="0" w:space="0" w:color="auto"/>
      </w:divBdr>
    </w:div>
    <w:div w:id="281109010">
      <w:marLeft w:val="0"/>
      <w:marRight w:val="0"/>
      <w:marTop w:val="0"/>
      <w:marBottom w:val="0"/>
      <w:divBdr>
        <w:top w:val="none" w:sz="0" w:space="0" w:color="auto"/>
        <w:left w:val="none" w:sz="0" w:space="0" w:color="auto"/>
        <w:bottom w:val="none" w:sz="0" w:space="0" w:color="auto"/>
        <w:right w:val="none" w:sz="0" w:space="0" w:color="auto"/>
      </w:divBdr>
    </w:div>
    <w:div w:id="281157283">
      <w:marLeft w:val="0"/>
      <w:marRight w:val="0"/>
      <w:marTop w:val="0"/>
      <w:marBottom w:val="0"/>
      <w:divBdr>
        <w:top w:val="none" w:sz="0" w:space="0" w:color="auto"/>
        <w:left w:val="none" w:sz="0" w:space="0" w:color="auto"/>
        <w:bottom w:val="none" w:sz="0" w:space="0" w:color="auto"/>
        <w:right w:val="none" w:sz="0" w:space="0" w:color="auto"/>
      </w:divBdr>
    </w:div>
    <w:div w:id="281764633">
      <w:marLeft w:val="0"/>
      <w:marRight w:val="0"/>
      <w:marTop w:val="0"/>
      <w:marBottom w:val="0"/>
      <w:divBdr>
        <w:top w:val="none" w:sz="0" w:space="0" w:color="auto"/>
        <w:left w:val="none" w:sz="0" w:space="0" w:color="auto"/>
        <w:bottom w:val="none" w:sz="0" w:space="0" w:color="auto"/>
        <w:right w:val="none" w:sz="0" w:space="0" w:color="auto"/>
      </w:divBdr>
    </w:div>
    <w:div w:id="282003361">
      <w:marLeft w:val="0"/>
      <w:marRight w:val="0"/>
      <w:marTop w:val="0"/>
      <w:marBottom w:val="0"/>
      <w:divBdr>
        <w:top w:val="none" w:sz="0" w:space="0" w:color="auto"/>
        <w:left w:val="none" w:sz="0" w:space="0" w:color="auto"/>
        <w:bottom w:val="none" w:sz="0" w:space="0" w:color="auto"/>
        <w:right w:val="none" w:sz="0" w:space="0" w:color="auto"/>
      </w:divBdr>
    </w:div>
    <w:div w:id="282268086">
      <w:marLeft w:val="0"/>
      <w:marRight w:val="0"/>
      <w:marTop w:val="0"/>
      <w:marBottom w:val="0"/>
      <w:divBdr>
        <w:top w:val="none" w:sz="0" w:space="0" w:color="auto"/>
        <w:left w:val="none" w:sz="0" w:space="0" w:color="auto"/>
        <w:bottom w:val="none" w:sz="0" w:space="0" w:color="auto"/>
        <w:right w:val="none" w:sz="0" w:space="0" w:color="auto"/>
      </w:divBdr>
    </w:div>
    <w:div w:id="282813610">
      <w:marLeft w:val="0"/>
      <w:marRight w:val="0"/>
      <w:marTop w:val="0"/>
      <w:marBottom w:val="0"/>
      <w:divBdr>
        <w:top w:val="none" w:sz="0" w:space="0" w:color="auto"/>
        <w:left w:val="none" w:sz="0" w:space="0" w:color="auto"/>
        <w:bottom w:val="none" w:sz="0" w:space="0" w:color="auto"/>
        <w:right w:val="none" w:sz="0" w:space="0" w:color="auto"/>
      </w:divBdr>
    </w:div>
    <w:div w:id="283268684">
      <w:marLeft w:val="0"/>
      <w:marRight w:val="0"/>
      <w:marTop w:val="0"/>
      <w:marBottom w:val="0"/>
      <w:divBdr>
        <w:top w:val="none" w:sz="0" w:space="0" w:color="auto"/>
        <w:left w:val="none" w:sz="0" w:space="0" w:color="auto"/>
        <w:bottom w:val="none" w:sz="0" w:space="0" w:color="auto"/>
        <w:right w:val="none" w:sz="0" w:space="0" w:color="auto"/>
      </w:divBdr>
    </w:div>
    <w:div w:id="283511710">
      <w:marLeft w:val="0"/>
      <w:marRight w:val="0"/>
      <w:marTop w:val="0"/>
      <w:marBottom w:val="0"/>
      <w:divBdr>
        <w:top w:val="none" w:sz="0" w:space="0" w:color="auto"/>
        <w:left w:val="none" w:sz="0" w:space="0" w:color="auto"/>
        <w:bottom w:val="none" w:sz="0" w:space="0" w:color="auto"/>
        <w:right w:val="none" w:sz="0" w:space="0" w:color="auto"/>
      </w:divBdr>
    </w:div>
    <w:div w:id="284427912">
      <w:marLeft w:val="0"/>
      <w:marRight w:val="0"/>
      <w:marTop w:val="0"/>
      <w:marBottom w:val="0"/>
      <w:divBdr>
        <w:top w:val="none" w:sz="0" w:space="0" w:color="auto"/>
        <w:left w:val="none" w:sz="0" w:space="0" w:color="auto"/>
        <w:bottom w:val="none" w:sz="0" w:space="0" w:color="auto"/>
        <w:right w:val="none" w:sz="0" w:space="0" w:color="auto"/>
      </w:divBdr>
    </w:div>
    <w:div w:id="284623802">
      <w:marLeft w:val="0"/>
      <w:marRight w:val="0"/>
      <w:marTop w:val="0"/>
      <w:marBottom w:val="0"/>
      <w:divBdr>
        <w:top w:val="none" w:sz="0" w:space="0" w:color="auto"/>
        <w:left w:val="none" w:sz="0" w:space="0" w:color="auto"/>
        <w:bottom w:val="none" w:sz="0" w:space="0" w:color="auto"/>
        <w:right w:val="none" w:sz="0" w:space="0" w:color="auto"/>
      </w:divBdr>
    </w:div>
    <w:div w:id="284852061">
      <w:marLeft w:val="0"/>
      <w:marRight w:val="0"/>
      <w:marTop w:val="0"/>
      <w:marBottom w:val="0"/>
      <w:divBdr>
        <w:top w:val="none" w:sz="0" w:space="0" w:color="auto"/>
        <w:left w:val="none" w:sz="0" w:space="0" w:color="auto"/>
        <w:bottom w:val="none" w:sz="0" w:space="0" w:color="auto"/>
        <w:right w:val="none" w:sz="0" w:space="0" w:color="auto"/>
      </w:divBdr>
    </w:div>
    <w:div w:id="284968003">
      <w:marLeft w:val="0"/>
      <w:marRight w:val="0"/>
      <w:marTop w:val="0"/>
      <w:marBottom w:val="0"/>
      <w:divBdr>
        <w:top w:val="none" w:sz="0" w:space="0" w:color="auto"/>
        <w:left w:val="none" w:sz="0" w:space="0" w:color="auto"/>
        <w:bottom w:val="none" w:sz="0" w:space="0" w:color="auto"/>
        <w:right w:val="none" w:sz="0" w:space="0" w:color="auto"/>
      </w:divBdr>
    </w:div>
    <w:div w:id="286207163">
      <w:marLeft w:val="0"/>
      <w:marRight w:val="0"/>
      <w:marTop w:val="0"/>
      <w:marBottom w:val="0"/>
      <w:divBdr>
        <w:top w:val="none" w:sz="0" w:space="0" w:color="auto"/>
        <w:left w:val="none" w:sz="0" w:space="0" w:color="auto"/>
        <w:bottom w:val="none" w:sz="0" w:space="0" w:color="auto"/>
        <w:right w:val="none" w:sz="0" w:space="0" w:color="auto"/>
      </w:divBdr>
    </w:div>
    <w:div w:id="286739751">
      <w:marLeft w:val="0"/>
      <w:marRight w:val="0"/>
      <w:marTop w:val="0"/>
      <w:marBottom w:val="0"/>
      <w:divBdr>
        <w:top w:val="none" w:sz="0" w:space="0" w:color="auto"/>
        <w:left w:val="none" w:sz="0" w:space="0" w:color="auto"/>
        <w:bottom w:val="none" w:sz="0" w:space="0" w:color="auto"/>
        <w:right w:val="none" w:sz="0" w:space="0" w:color="auto"/>
      </w:divBdr>
    </w:div>
    <w:div w:id="287594609">
      <w:marLeft w:val="0"/>
      <w:marRight w:val="0"/>
      <w:marTop w:val="0"/>
      <w:marBottom w:val="0"/>
      <w:divBdr>
        <w:top w:val="none" w:sz="0" w:space="0" w:color="auto"/>
        <w:left w:val="none" w:sz="0" w:space="0" w:color="auto"/>
        <w:bottom w:val="none" w:sz="0" w:space="0" w:color="auto"/>
        <w:right w:val="none" w:sz="0" w:space="0" w:color="auto"/>
      </w:divBdr>
    </w:div>
    <w:div w:id="287856995">
      <w:marLeft w:val="0"/>
      <w:marRight w:val="0"/>
      <w:marTop w:val="0"/>
      <w:marBottom w:val="0"/>
      <w:divBdr>
        <w:top w:val="none" w:sz="0" w:space="0" w:color="auto"/>
        <w:left w:val="none" w:sz="0" w:space="0" w:color="auto"/>
        <w:bottom w:val="none" w:sz="0" w:space="0" w:color="auto"/>
        <w:right w:val="none" w:sz="0" w:space="0" w:color="auto"/>
      </w:divBdr>
    </w:div>
    <w:div w:id="287900084">
      <w:marLeft w:val="0"/>
      <w:marRight w:val="0"/>
      <w:marTop w:val="0"/>
      <w:marBottom w:val="0"/>
      <w:divBdr>
        <w:top w:val="none" w:sz="0" w:space="0" w:color="auto"/>
        <w:left w:val="none" w:sz="0" w:space="0" w:color="auto"/>
        <w:bottom w:val="none" w:sz="0" w:space="0" w:color="auto"/>
        <w:right w:val="none" w:sz="0" w:space="0" w:color="auto"/>
      </w:divBdr>
    </w:div>
    <w:div w:id="288126421">
      <w:marLeft w:val="0"/>
      <w:marRight w:val="0"/>
      <w:marTop w:val="0"/>
      <w:marBottom w:val="0"/>
      <w:divBdr>
        <w:top w:val="none" w:sz="0" w:space="0" w:color="auto"/>
        <w:left w:val="none" w:sz="0" w:space="0" w:color="auto"/>
        <w:bottom w:val="none" w:sz="0" w:space="0" w:color="auto"/>
        <w:right w:val="none" w:sz="0" w:space="0" w:color="auto"/>
      </w:divBdr>
    </w:div>
    <w:div w:id="288365007">
      <w:marLeft w:val="0"/>
      <w:marRight w:val="0"/>
      <w:marTop w:val="0"/>
      <w:marBottom w:val="0"/>
      <w:divBdr>
        <w:top w:val="none" w:sz="0" w:space="0" w:color="auto"/>
        <w:left w:val="none" w:sz="0" w:space="0" w:color="auto"/>
        <w:bottom w:val="none" w:sz="0" w:space="0" w:color="auto"/>
        <w:right w:val="none" w:sz="0" w:space="0" w:color="auto"/>
      </w:divBdr>
    </w:div>
    <w:div w:id="288510502">
      <w:marLeft w:val="0"/>
      <w:marRight w:val="0"/>
      <w:marTop w:val="0"/>
      <w:marBottom w:val="0"/>
      <w:divBdr>
        <w:top w:val="none" w:sz="0" w:space="0" w:color="auto"/>
        <w:left w:val="none" w:sz="0" w:space="0" w:color="auto"/>
        <w:bottom w:val="none" w:sz="0" w:space="0" w:color="auto"/>
        <w:right w:val="none" w:sz="0" w:space="0" w:color="auto"/>
      </w:divBdr>
    </w:div>
    <w:div w:id="288630585">
      <w:marLeft w:val="0"/>
      <w:marRight w:val="0"/>
      <w:marTop w:val="0"/>
      <w:marBottom w:val="0"/>
      <w:divBdr>
        <w:top w:val="none" w:sz="0" w:space="0" w:color="auto"/>
        <w:left w:val="none" w:sz="0" w:space="0" w:color="auto"/>
        <w:bottom w:val="none" w:sz="0" w:space="0" w:color="auto"/>
        <w:right w:val="none" w:sz="0" w:space="0" w:color="auto"/>
      </w:divBdr>
    </w:div>
    <w:div w:id="288703782">
      <w:marLeft w:val="0"/>
      <w:marRight w:val="0"/>
      <w:marTop w:val="0"/>
      <w:marBottom w:val="0"/>
      <w:divBdr>
        <w:top w:val="none" w:sz="0" w:space="0" w:color="auto"/>
        <w:left w:val="none" w:sz="0" w:space="0" w:color="auto"/>
        <w:bottom w:val="none" w:sz="0" w:space="0" w:color="auto"/>
        <w:right w:val="none" w:sz="0" w:space="0" w:color="auto"/>
      </w:divBdr>
    </w:div>
    <w:div w:id="288904333">
      <w:marLeft w:val="0"/>
      <w:marRight w:val="0"/>
      <w:marTop w:val="0"/>
      <w:marBottom w:val="0"/>
      <w:divBdr>
        <w:top w:val="none" w:sz="0" w:space="0" w:color="auto"/>
        <w:left w:val="none" w:sz="0" w:space="0" w:color="auto"/>
        <w:bottom w:val="none" w:sz="0" w:space="0" w:color="auto"/>
        <w:right w:val="none" w:sz="0" w:space="0" w:color="auto"/>
      </w:divBdr>
    </w:div>
    <w:div w:id="289014966">
      <w:marLeft w:val="0"/>
      <w:marRight w:val="0"/>
      <w:marTop w:val="0"/>
      <w:marBottom w:val="0"/>
      <w:divBdr>
        <w:top w:val="none" w:sz="0" w:space="0" w:color="auto"/>
        <w:left w:val="none" w:sz="0" w:space="0" w:color="auto"/>
        <w:bottom w:val="none" w:sz="0" w:space="0" w:color="auto"/>
        <w:right w:val="none" w:sz="0" w:space="0" w:color="auto"/>
      </w:divBdr>
    </w:div>
    <w:div w:id="289822453">
      <w:marLeft w:val="0"/>
      <w:marRight w:val="0"/>
      <w:marTop w:val="0"/>
      <w:marBottom w:val="0"/>
      <w:divBdr>
        <w:top w:val="none" w:sz="0" w:space="0" w:color="auto"/>
        <w:left w:val="none" w:sz="0" w:space="0" w:color="auto"/>
        <w:bottom w:val="none" w:sz="0" w:space="0" w:color="auto"/>
        <w:right w:val="none" w:sz="0" w:space="0" w:color="auto"/>
      </w:divBdr>
    </w:div>
    <w:div w:id="290407726">
      <w:marLeft w:val="0"/>
      <w:marRight w:val="0"/>
      <w:marTop w:val="0"/>
      <w:marBottom w:val="0"/>
      <w:divBdr>
        <w:top w:val="none" w:sz="0" w:space="0" w:color="auto"/>
        <w:left w:val="none" w:sz="0" w:space="0" w:color="auto"/>
        <w:bottom w:val="none" w:sz="0" w:space="0" w:color="auto"/>
        <w:right w:val="none" w:sz="0" w:space="0" w:color="auto"/>
      </w:divBdr>
    </w:div>
    <w:div w:id="290863153">
      <w:marLeft w:val="0"/>
      <w:marRight w:val="0"/>
      <w:marTop w:val="0"/>
      <w:marBottom w:val="0"/>
      <w:divBdr>
        <w:top w:val="none" w:sz="0" w:space="0" w:color="auto"/>
        <w:left w:val="none" w:sz="0" w:space="0" w:color="auto"/>
        <w:bottom w:val="none" w:sz="0" w:space="0" w:color="auto"/>
        <w:right w:val="none" w:sz="0" w:space="0" w:color="auto"/>
      </w:divBdr>
    </w:div>
    <w:div w:id="291178584">
      <w:marLeft w:val="0"/>
      <w:marRight w:val="0"/>
      <w:marTop w:val="0"/>
      <w:marBottom w:val="0"/>
      <w:divBdr>
        <w:top w:val="none" w:sz="0" w:space="0" w:color="auto"/>
        <w:left w:val="none" w:sz="0" w:space="0" w:color="auto"/>
        <w:bottom w:val="none" w:sz="0" w:space="0" w:color="auto"/>
        <w:right w:val="none" w:sz="0" w:space="0" w:color="auto"/>
      </w:divBdr>
      <w:divsChild>
        <w:div w:id="1671785480">
          <w:marLeft w:val="0"/>
          <w:marRight w:val="0"/>
          <w:marTop w:val="0"/>
          <w:marBottom w:val="0"/>
          <w:divBdr>
            <w:top w:val="none" w:sz="0" w:space="0" w:color="auto"/>
            <w:left w:val="none" w:sz="0" w:space="0" w:color="auto"/>
            <w:bottom w:val="none" w:sz="0" w:space="0" w:color="auto"/>
            <w:right w:val="none" w:sz="0" w:space="0" w:color="auto"/>
          </w:divBdr>
        </w:div>
      </w:divsChild>
    </w:div>
    <w:div w:id="291601317">
      <w:marLeft w:val="0"/>
      <w:marRight w:val="0"/>
      <w:marTop w:val="0"/>
      <w:marBottom w:val="0"/>
      <w:divBdr>
        <w:top w:val="none" w:sz="0" w:space="0" w:color="auto"/>
        <w:left w:val="none" w:sz="0" w:space="0" w:color="auto"/>
        <w:bottom w:val="none" w:sz="0" w:space="0" w:color="auto"/>
        <w:right w:val="none" w:sz="0" w:space="0" w:color="auto"/>
      </w:divBdr>
    </w:div>
    <w:div w:id="291984622">
      <w:marLeft w:val="0"/>
      <w:marRight w:val="0"/>
      <w:marTop w:val="0"/>
      <w:marBottom w:val="0"/>
      <w:divBdr>
        <w:top w:val="none" w:sz="0" w:space="0" w:color="auto"/>
        <w:left w:val="none" w:sz="0" w:space="0" w:color="auto"/>
        <w:bottom w:val="none" w:sz="0" w:space="0" w:color="auto"/>
        <w:right w:val="none" w:sz="0" w:space="0" w:color="auto"/>
      </w:divBdr>
    </w:div>
    <w:div w:id="292374019">
      <w:marLeft w:val="0"/>
      <w:marRight w:val="0"/>
      <w:marTop w:val="0"/>
      <w:marBottom w:val="0"/>
      <w:divBdr>
        <w:top w:val="none" w:sz="0" w:space="0" w:color="auto"/>
        <w:left w:val="none" w:sz="0" w:space="0" w:color="auto"/>
        <w:bottom w:val="none" w:sz="0" w:space="0" w:color="auto"/>
        <w:right w:val="none" w:sz="0" w:space="0" w:color="auto"/>
      </w:divBdr>
    </w:div>
    <w:div w:id="292907639">
      <w:marLeft w:val="0"/>
      <w:marRight w:val="0"/>
      <w:marTop w:val="0"/>
      <w:marBottom w:val="0"/>
      <w:divBdr>
        <w:top w:val="none" w:sz="0" w:space="0" w:color="auto"/>
        <w:left w:val="none" w:sz="0" w:space="0" w:color="auto"/>
        <w:bottom w:val="none" w:sz="0" w:space="0" w:color="auto"/>
        <w:right w:val="none" w:sz="0" w:space="0" w:color="auto"/>
      </w:divBdr>
    </w:div>
    <w:div w:id="292911323">
      <w:marLeft w:val="0"/>
      <w:marRight w:val="0"/>
      <w:marTop w:val="0"/>
      <w:marBottom w:val="0"/>
      <w:divBdr>
        <w:top w:val="none" w:sz="0" w:space="0" w:color="auto"/>
        <w:left w:val="none" w:sz="0" w:space="0" w:color="auto"/>
        <w:bottom w:val="none" w:sz="0" w:space="0" w:color="auto"/>
        <w:right w:val="none" w:sz="0" w:space="0" w:color="auto"/>
      </w:divBdr>
    </w:div>
    <w:div w:id="293023081">
      <w:marLeft w:val="0"/>
      <w:marRight w:val="0"/>
      <w:marTop w:val="0"/>
      <w:marBottom w:val="0"/>
      <w:divBdr>
        <w:top w:val="none" w:sz="0" w:space="0" w:color="auto"/>
        <w:left w:val="none" w:sz="0" w:space="0" w:color="auto"/>
        <w:bottom w:val="none" w:sz="0" w:space="0" w:color="auto"/>
        <w:right w:val="none" w:sz="0" w:space="0" w:color="auto"/>
      </w:divBdr>
    </w:div>
    <w:div w:id="293098671">
      <w:marLeft w:val="0"/>
      <w:marRight w:val="0"/>
      <w:marTop w:val="0"/>
      <w:marBottom w:val="0"/>
      <w:divBdr>
        <w:top w:val="none" w:sz="0" w:space="0" w:color="auto"/>
        <w:left w:val="none" w:sz="0" w:space="0" w:color="auto"/>
        <w:bottom w:val="none" w:sz="0" w:space="0" w:color="auto"/>
        <w:right w:val="none" w:sz="0" w:space="0" w:color="auto"/>
      </w:divBdr>
    </w:div>
    <w:div w:id="293364634">
      <w:marLeft w:val="0"/>
      <w:marRight w:val="0"/>
      <w:marTop w:val="0"/>
      <w:marBottom w:val="0"/>
      <w:divBdr>
        <w:top w:val="none" w:sz="0" w:space="0" w:color="auto"/>
        <w:left w:val="none" w:sz="0" w:space="0" w:color="auto"/>
        <w:bottom w:val="none" w:sz="0" w:space="0" w:color="auto"/>
        <w:right w:val="none" w:sz="0" w:space="0" w:color="auto"/>
      </w:divBdr>
    </w:div>
    <w:div w:id="294455770">
      <w:marLeft w:val="0"/>
      <w:marRight w:val="0"/>
      <w:marTop w:val="0"/>
      <w:marBottom w:val="0"/>
      <w:divBdr>
        <w:top w:val="none" w:sz="0" w:space="0" w:color="auto"/>
        <w:left w:val="none" w:sz="0" w:space="0" w:color="auto"/>
        <w:bottom w:val="none" w:sz="0" w:space="0" w:color="auto"/>
        <w:right w:val="none" w:sz="0" w:space="0" w:color="auto"/>
      </w:divBdr>
    </w:div>
    <w:div w:id="294682288">
      <w:marLeft w:val="0"/>
      <w:marRight w:val="0"/>
      <w:marTop w:val="0"/>
      <w:marBottom w:val="0"/>
      <w:divBdr>
        <w:top w:val="none" w:sz="0" w:space="0" w:color="auto"/>
        <w:left w:val="none" w:sz="0" w:space="0" w:color="auto"/>
        <w:bottom w:val="none" w:sz="0" w:space="0" w:color="auto"/>
        <w:right w:val="none" w:sz="0" w:space="0" w:color="auto"/>
      </w:divBdr>
    </w:div>
    <w:div w:id="295186218">
      <w:marLeft w:val="0"/>
      <w:marRight w:val="0"/>
      <w:marTop w:val="0"/>
      <w:marBottom w:val="0"/>
      <w:divBdr>
        <w:top w:val="none" w:sz="0" w:space="0" w:color="auto"/>
        <w:left w:val="none" w:sz="0" w:space="0" w:color="auto"/>
        <w:bottom w:val="none" w:sz="0" w:space="0" w:color="auto"/>
        <w:right w:val="none" w:sz="0" w:space="0" w:color="auto"/>
      </w:divBdr>
    </w:div>
    <w:div w:id="295842393">
      <w:marLeft w:val="0"/>
      <w:marRight w:val="0"/>
      <w:marTop w:val="0"/>
      <w:marBottom w:val="0"/>
      <w:divBdr>
        <w:top w:val="none" w:sz="0" w:space="0" w:color="auto"/>
        <w:left w:val="none" w:sz="0" w:space="0" w:color="auto"/>
        <w:bottom w:val="none" w:sz="0" w:space="0" w:color="auto"/>
        <w:right w:val="none" w:sz="0" w:space="0" w:color="auto"/>
      </w:divBdr>
    </w:div>
    <w:div w:id="297565056">
      <w:marLeft w:val="0"/>
      <w:marRight w:val="0"/>
      <w:marTop w:val="0"/>
      <w:marBottom w:val="0"/>
      <w:divBdr>
        <w:top w:val="none" w:sz="0" w:space="0" w:color="auto"/>
        <w:left w:val="none" w:sz="0" w:space="0" w:color="auto"/>
        <w:bottom w:val="none" w:sz="0" w:space="0" w:color="auto"/>
        <w:right w:val="none" w:sz="0" w:space="0" w:color="auto"/>
      </w:divBdr>
    </w:div>
    <w:div w:id="297612428">
      <w:marLeft w:val="0"/>
      <w:marRight w:val="0"/>
      <w:marTop w:val="0"/>
      <w:marBottom w:val="0"/>
      <w:divBdr>
        <w:top w:val="none" w:sz="0" w:space="0" w:color="auto"/>
        <w:left w:val="none" w:sz="0" w:space="0" w:color="auto"/>
        <w:bottom w:val="none" w:sz="0" w:space="0" w:color="auto"/>
        <w:right w:val="none" w:sz="0" w:space="0" w:color="auto"/>
      </w:divBdr>
    </w:div>
    <w:div w:id="297954592">
      <w:marLeft w:val="0"/>
      <w:marRight w:val="0"/>
      <w:marTop w:val="0"/>
      <w:marBottom w:val="0"/>
      <w:divBdr>
        <w:top w:val="none" w:sz="0" w:space="0" w:color="auto"/>
        <w:left w:val="none" w:sz="0" w:space="0" w:color="auto"/>
        <w:bottom w:val="none" w:sz="0" w:space="0" w:color="auto"/>
        <w:right w:val="none" w:sz="0" w:space="0" w:color="auto"/>
      </w:divBdr>
    </w:div>
    <w:div w:id="298340163">
      <w:marLeft w:val="0"/>
      <w:marRight w:val="0"/>
      <w:marTop w:val="0"/>
      <w:marBottom w:val="0"/>
      <w:divBdr>
        <w:top w:val="none" w:sz="0" w:space="0" w:color="auto"/>
        <w:left w:val="none" w:sz="0" w:space="0" w:color="auto"/>
        <w:bottom w:val="none" w:sz="0" w:space="0" w:color="auto"/>
        <w:right w:val="none" w:sz="0" w:space="0" w:color="auto"/>
      </w:divBdr>
    </w:div>
    <w:div w:id="298613481">
      <w:marLeft w:val="0"/>
      <w:marRight w:val="0"/>
      <w:marTop w:val="0"/>
      <w:marBottom w:val="0"/>
      <w:divBdr>
        <w:top w:val="none" w:sz="0" w:space="0" w:color="auto"/>
        <w:left w:val="none" w:sz="0" w:space="0" w:color="auto"/>
        <w:bottom w:val="none" w:sz="0" w:space="0" w:color="auto"/>
        <w:right w:val="none" w:sz="0" w:space="0" w:color="auto"/>
      </w:divBdr>
    </w:div>
    <w:div w:id="299187384">
      <w:marLeft w:val="0"/>
      <w:marRight w:val="0"/>
      <w:marTop w:val="0"/>
      <w:marBottom w:val="0"/>
      <w:divBdr>
        <w:top w:val="none" w:sz="0" w:space="0" w:color="auto"/>
        <w:left w:val="none" w:sz="0" w:space="0" w:color="auto"/>
        <w:bottom w:val="none" w:sz="0" w:space="0" w:color="auto"/>
        <w:right w:val="none" w:sz="0" w:space="0" w:color="auto"/>
      </w:divBdr>
    </w:div>
    <w:div w:id="299651608">
      <w:marLeft w:val="0"/>
      <w:marRight w:val="0"/>
      <w:marTop w:val="0"/>
      <w:marBottom w:val="0"/>
      <w:divBdr>
        <w:top w:val="none" w:sz="0" w:space="0" w:color="auto"/>
        <w:left w:val="none" w:sz="0" w:space="0" w:color="auto"/>
        <w:bottom w:val="none" w:sz="0" w:space="0" w:color="auto"/>
        <w:right w:val="none" w:sz="0" w:space="0" w:color="auto"/>
      </w:divBdr>
    </w:div>
    <w:div w:id="299727209">
      <w:marLeft w:val="0"/>
      <w:marRight w:val="0"/>
      <w:marTop w:val="0"/>
      <w:marBottom w:val="0"/>
      <w:divBdr>
        <w:top w:val="none" w:sz="0" w:space="0" w:color="auto"/>
        <w:left w:val="none" w:sz="0" w:space="0" w:color="auto"/>
        <w:bottom w:val="none" w:sz="0" w:space="0" w:color="auto"/>
        <w:right w:val="none" w:sz="0" w:space="0" w:color="auto"/>
      </w:divBdr>
    </w:div>
    <w:div w:id="299771840">
      <w:marLeft w:val="0"/>
      <w:marRight w:val="0"/>
      <w:marTop w:val="0"/>
      <w:marBottom w:val="0"/>
      <w:divBdr>
        <w:top w:val="none" w:sz="0" w:space="0" w:color="auto"/>
        <w:left w:val="none" w:sz="0" w:space="0" w:color="auto"/>
        <w:bottom w:val="none" w:sz="0" w:space="0" w:color="auto"/>
        <w:right w:val="none" w:sz="0" w:space="0" w:color="auto"/>
      </w:divBdr>
    </w:div>
    <w:div w:id="300698493">
      <w:marLeft w:val="0"/>
      <w:marRight w:val="0"/>
      <w:marTop w:val="0"/>
      <w:marBottom w:val="0"/>
      <w:divBdr>
        <w:top w:val="none" w:sz="0" w:space="0" w:color="auto"/>
        <w:left w:val="none" w:sz="0" w:space="0" w:color="auto"/>
        <w:bottom w:val="none" w:sz="0" w:space="0" w:color="auto"/>
        <w:right w:val="none" w:sz="0" w:space="0" w:color="auto"/>
      </w:divBdr>
    </w:div>
    <w:div w:id="301348013">
      <w:marLeft w:val="0"/>
      <w:marRight w:val="0"/>
      <w:marTop w:val="0"/>
      <w:marBottom w:val="0"/>
      <w:divBdr>
        <w:top w:val="none" w:sz="0" w:space="0" w:color="auto"/>
        <w:left w:val="none" w:sz="0" w:space="0" w:color="auto"/>
        <w:bottom w:val="none" w:sz="0" w:space="0" w:color="auto"/>
        <w:right w:val="none" w:sz="0" w:space="0" w:color="auto"/>
      </w:divBdr>
    </w:div>
    <w:div w:id="301544165">
      <w:marLeft w:val="0"/>
      <w:marRight w:val="0"/>
      <w:marTop w:val="0"/>
      <w:marBottom w:val="0"/>
      <w:divBdr>
        <w:top w:val="none" w:sz="0" w:space="0" w:color="auto"/>
        <w:left w:val="none" w:sz="0" w:space="0" w:color="auto"/>
        <w:bottom w:val="none" w:sz="0" w:space="0" w:color="auto"/>
        <w:right w:val="none" w:sz="0" w:space="0" w:color="auto"/>
      </w:divBdr>
    </w:div>
    <w:div w:id="302275527">
      <w:marLeft w:val="0"/>
      <w:marRight w:val="0"/>
      <w:marTop w:val="0"/>
      <w:marBottom w:val="0"/>
      <w:divBdr>
        <w:top w:val="none" w:sz="0" w:space="0" w:color="auto"/>
        <w:left w:val="none" w:sz="0" w:space="0" w:color="auto"/>
        <w:bottom w:val="none" w:sz="0" w:space="0" w:color="auto"/>
        <w:right w:val="none" w:sz="0" w:space="0" w:color="auto"/>
      </w:divBdr>
    </w:div>
    <w:div w:id="302665354">
      <w:marLeft w:val="0"/>
      <w:marRight w:val="0"/>
      <w:marTop w:val="0"/>
      <w:marBottom w:val="0"/>
      <w:divBdr>
        <w:top w:val="none" w:sz="0" w:space="0" w:color="auto"/>
        <w:left w:val="none" w:sz="0" w:space="0" w:color="auto"/>
        <w:bottom w:val="none" w:sz="0" w:space="0" w:color="auto"/>
        <w:right w:val="none" w:sz="0" w:space="0" w:color="auto"/>
      </w:divBdr>
    </w:div>
    <w:div w:id="302736377">
      <w:marLeft w:val="0"/>
      <w:marRight w:val="0"/>
      <w:marTop w:val="0"/>
      <w:marBottom w:val="0"/>
      <w:divBdr>
        <w:top w:val="none" w:sz="0" w:space="0" w:color="auto"/>
        <w:left w:val="none" w:sz="0" w:space="0" w:color="auto"/>
        <w:bottom w:val="none" w:sz="0" w:space="0" w:color="auto"/>
        <w:right w:val="none" w:sz="0" w:space="0" w:color="auto"/>
      </w:divBdr>
    </w:div>
    <w:div w:id="302739797">
      <w:marLeft w:val="0"/>
      <w:marRight w:val="0"/>
      <w:marTop w:val="0"/>
      <w:marBottom w:val="0"/>
      <w:divBdr>
        <w:top w:val="none" w:sz="0" w:space="0" w:color="auto"/>
        <w:left w:val="none" w:sz="0" w:space="0" w:color="auto"/>
        <w:bottom w:val="none" w:sz="0" w:space="0" w:color="auto"/>
        <w:right w:val="none" w:sz="0" w:space="0" w:color="auto"/>
      </w:divBdr>
    </w:div>
    <w:div w:id="302928816">
      <w:marLeft w:val="0"/>
      <w:marRight w:val="0"/>
      <w:marTop w:val="0"/>
      <w:marBottom w:val="0"/>
      <w:divBdr>
        <w:top w:val="none" w:sz="0" w:space="0" w:color="auto"/>
        <w:left w:val="none" w:sz="0" w:space="0" w:color="auto"/>
        <w:bottom w:val="none" w:sz="0" w:space="0" w:color="auto"/>
        <w:right w:val="none" w:sz="0" w:space="0" w:color="auto"/>
      </w:divBdr>
    </w:div>
    <w:div w:id="303320782">
      <w:marLeft w:val="0"/>
      <w:marRight w:val="0"/>
      <w:marTop w:val="0"/>
      <w:marBottom w:val="0"/>
      <w:divBdr>
        <w:top w:val="none" w:sz="0" w:space="0" w:color="auto"/>
        <w:left w:val="none" w:sz="0" w:space="0" w:color="auto"/>
        <w:bottom w:val="none" w:sz="0" w:space="0" w:color="auto"/>
        <w:right w:val="none" w:sz="0" w:space="0" w:color="auto"/>
      </w:divBdr>
    </w:div>
    <w:div w:id="303705142">
      <w:marLeft w:val="0"/>
      <w:marRight w:val="0"/>
      <w:marTop w:val="0"/>
      <w:marBottom w:val="0"/>
      <w:divBdr>
        <w:top w:val="none" w:sz="0" w:space="0" w:color="auto"/>
        <w:left w:val="none" w:sz="0" w:space="0" w:color="auto"/>
        <w:bottom w:val="none" w:sz="0" w:space="0" w:color="auto"/>
        <w:right w:val="none" w:sz="0" w:space="0" w:color="auto"/>
      </w:divBdr>
    </w:div>
    <w:div w:id="305010184">
      <w:marLeft w:val="0"/>
      <w:marRight w:val="0"/>
      <w:marTop w:val="0"/>
      <w:marBottom w:val="0"/>
      <w:divBdr>
        <w:top w:val="none" w:sz="0" w:space="0" w:color="auto"/>
        <w:left w:val="none" w:sz="0" w:space="0" w:color="auto"/>
        <w:bottom w:val="none" w:sz="0" w:space="0" w:color="auto"/>
        <w:right w:val="none" w:sz="0" w:space="0" w:color="auto"/>
      </w:divBdr>
    </w:div>
    <w:div w:id="305166712">
      <w:marLeft w:val="0"/>
      <w:marRight w:val="0"/>
      <w:marTop w:val="0"/>
      <w:marBottom w:val="0"/>
      <w:divBdr>
        <w:top w:val="none" w:sz="0" w:space="0" w:color="auto"/>
        <w:left w:val="none" w:sz="0" w:space="0" w:color="auto"/>
        <w:bottom w:val="none" w:sz="0" w:space="0" w:color="auto"/>
        <w:right w:val="none" w:sz="0" w:space="0" w:color="auto"/>
      </w:divBdr>
    </w:div>
    <w:div w:id="305668203">
      <w:marLeft w:val="0"/>
      <w:marRight w:val="0"/>
      <w:marTop w:val="0"/>
      <w:marBottom w:val="0"/>
      <w:divBdr>
        <w:top w:val="none" w:sz="0" w:space="0" w:color="auto"/>
        <w:left w:val="none" w:sz="0" w:space="0" w:color="auto"/>
        <w:bottom w:val="none" w:sz="0" w:space="0" w:color="auto"/>
        <w:right w:val="none" w:sz="0" w:space="0" w:color="auto"/>
      </w:divBdr>
    </w:div>
    <w:div w:id="306016818">
      <w:marLeft w:val="0"/>
      <w:marRight w:val="0"/>
      <w:marTop w:val="0"/>
      <w:marBottom w:val="0"/>
      <w:divBdr>
        <w:top w:val="none" w:sz="0" w:space="0" w:color="auto"/>
        <w:left w:val="none" w:sz="0" w:space="0" w:color="auto"/>
        <w:bottom w:val="none" w:sz="0" w:space="0" w:color="auto"/>
        <w:right w:val="none" w:sz="0" w:space="0" w:color="auto"/>
      </w:divBdr>
    </w:div>
    <w:div w:id="306514089">
      <w:marLeft w:val="0"/>
      <w:marRight w:val="0"/>
      <w:marTop w:val="0"/>
      <w:marBottom w:val="0"/>
      <w:divBdr>
        <w:top w:val="none" w:sz="0" w:space="0" w:color="auto"/>
        <w:left w:val="none" w:sz="0" w:space="0" w:color="auto"/>
        <w:bottom w:val="none" w:sz="0" w:space="0" w:color="auto"/>
        <w:right w:val="none" w:sz="0" w:space="0" w:color="auto"/>
      </w:divBdr>
    </w:div>
    <w:div w:id="306858087">
      <w:marLeft w:val="0"/>
      <w:marRight w:val="0"/>
      <w:marTop w:val="0"/>
      <w:marBottom w:val="0"/>
      <w:divBdr>
        <w:top w:val="none" w:sz="0" w:space="0" w:color="auto"/>
        <w:left w:val="none" w:sz="0" w:space="0" w:color="auto"/>
        <w:bottom w:val="none" w:sz="0" w:space="0" w:color="auto"/>
        <w:right w:val="none" w:sz="0" w:space="0" w:color="auto"/>
      </w:divBdr>
    </w:div>
    <w:div w:id="307244454">
      <w:marLeft w:val="0"/>
      <w:marRight w:val="0"/>
      <w:marTop w:val="0"/>
      <w:marBottom w:val="0"/>
      <w:divBdr>
        <w:top w:val="none" w:sz="0" w:space="0" w:color="auto"/>
        <w:left w:val="none" w:sz="0" w:space="0" w:color="auto"/>
        <w:bottom w:val="none" w:sz="0" w:space="0" w:color="auto"/>
        <w:right w:val="none" w:sz="0" w:space="0" w:color="auto"/>
      </w:divBdr>
    </w:div>
    <w:div w:id="307781643">
      <w:marLeft w:val="0"/>
      <w:marRight w:val="0"/>
      <w:marTop w:val="0"/>
      <w:marBottom w:val="0"/>
      <w:divBdr>
        <w:top w:val="none" w:sz="0" w:space="0" w:color="auto"/>
        <w:left w:val="none" w:sz="0" w:space="0" w:color="auto"/>
        <w:bottom w:val="none" w:sz="0" w:space="0" w:color="auto"/>
        <w:right w:val="none" w:sz="0" w:space="0" w:color="auto"/>
      </w:divBdr>
    </w:div>
    <w:div w:id="308361783">
      <w:marLeft w:val="0"/>
      <w:marRight w:val="0"/>
      <w:marTop w:val="0"/>
      <w:marBottom w:val="0"/>
      <w:divBdr>
        <w:top w:val="none" w:sz="0" w:space="0" w:color="auto"/>
        <w:left w:val="none" w:sz="0" w:space="0" w:color="auto"/>
        <w:bottom w:val="none" w:sz="0" w:space="0" w:color="auto"/>
        <w:right w:val="none" w:sz="0" w:space="0" w:color="auto"/>
      </w:divBdr>
      <w:divsChild>
        <w:div w:id="322272235">
          <w:marLeft w:val="0"/>
          <w:marRight w:val="0"/>
          <w:marTop w:val="0"/>
          <w:marBottom w:val="0"/>
          <w:divBdr>
            <w:top w:val="none" w:sz="0" w:space="0" w:color="auto"/>
            <w:left w:val="none" w:sz="0" w:space="0" w:color="auto"/>
            <w:bottom w:val="none" w:sz="0" w:space="0" w:color="auto"/>
            <w:right w:val="none" w:sz="0" w:space="0" w:color="auto"/>
          </w:divBdr>
        </w:div>
      </w:divsChild>
    </w:div>
    <w:div w:id="308822931">
      <w:marLeft w:val="0"/>
      <w:marRight w:val="0"/>
      <w:marTop w:val="0"/>
      <w:marBottom w:val="0"/>
      <w:divBdr>
        <w:top w:val="none" w:sz="0" w:space="0" w:color="auto"/>
        <w:left w:val="none" w:sz="0" w:space="0" w:color="auto"/>
        <w:bottom w:val="none" w:sz="0" w:space="0" w:color="auto"/>
        <w:right w:val="none" w:sz="0" w:space="0" w:color="auto"/>
      </w:divBdr>
    </w:div>
    <w:div w:id="309018420">
      <w:marLeft w:val="0"/>
      <w:marRight w:val="0"/>
      <w:marTop w:val="0"/>
      <w:marBottom w:val="0"/>
      <w:divBdr>
        <w:top w:val="none" w:sz="0" w:space="0" w:color="auto"/>
        <w:left w:val="none" w:sz="0" w:space="0" w:color="auto"/>
        <w:bottom w:val="none" w:sz="0" w:space="0" w:color="auto"/>
        <w:right w:val="none" w:sz="0" w:space="0" w:color="auto"/>
      </w:divBdr>
    </w:div>
    <w:div w:id="310837483">
      <w:marLeft w:val="0"/>
      <w:marRight w:val="0"/>
      <w:marTop w:val="0"/>
      <w:marBottom w:val="0"/>
      <w:divBdr>
        <w:top w:val="none" w:sz="0" w:space="0" w:color="auto"/>
        <w:left w:val="none" w:sz="0" w:space="0" w:color="auto"/>
        <w:bottom w:val="none" w:sz="0" w:space="0" w:color="auto"/>
        <w:right w:val="none" w:sz="0" w:space="0" w:color="auto"/>
      </w:divBdr>
    </w:div>
    <w:div w:id="310869124">
      <w:marLeft w:val="0"/>
      <w:marRight w:val="0"/>
      <w:marTop w:val="0"/>
      <w:marBottom w:val="0"/>
      <w:divBdr>
        <w:top w:val="none" w:sz="0" w:space="0" w:color="auto"/>
        <w:left w:val="none" w:sz="0" w:space="0" w:color="auto"/>
        <w:bottom w:val="none" w:sz="0" w:space="0" w:color="auto"/>
        <w:right w:val="none" w:sz="0" w:space="0" w:color="auto"/>
      </w:divBdr>
    </w:div>
    <w:div w:id="311175473">
      <w:marLeft w:val="0"/>
      <w:marRight w:val="0"/>
      <w:marTop w:val="0"/>
      <w:marBottom w:val="0"/>
      <w:divBdr>
        <w:top w:val="none" w:sz="0" w:space="0" w:color="auto"/>
        <w:left w:val="none" w:sz="0" w:space="0" w:color="auto"/>
        <w:bottom w:val="none" w:sz="0" w:space="0" w:color="auto"/>
        <w:right w:val="none" w:sz="0" w:space="0" w:color="auto"/>
      </w:divBdr>
    </w:div>
    <w:div w:id="311713855">
      <w:marLeft w:val="0"/>
      <w:marRight w:val="0"/>
      <w:marTop w:val="0"/>
      <w:marBottom w:val="0"/>
      <w:divBdr>
        <w:top w:val="none" w:sz="0" w:space="0" w:color="auto"/>
        <w:left w:val="none" w:sz="0" w:space="0" w:color="auto"/>
        <w:bottom w:val="none" w:sz="0" w:space="0" w:color="auto"/>
        <w:right w:val="none" w:sz="0" w:space="0" w:color="auto"/>
      </w:divBdr>
    </w:div>
    <w:div w:id="312412364">
      <w:marLeft w:val="0"/>
      <w:marRight w:val="0"/>
      <w:marTop w:val="0"/>
      <w:marBottom w:val="0"/>
      <w:divBdr>
        <w:top w:val="none" w:sz="0" w:space="0" w:color="auto"/>
        <w:left w:val="none" w:sz="0" w:space="0" w:color="auto"/>
        <w:bottom w:val="none" w:sz="0" w:space="0" w:color="auto"/>
        <w:right w:val="none" w:sz="0" w:space="0" w:color="auto"/>
      </w:divBdr>
    </w:div>
    <w:div w:id="312953972">
      <w:marLeft w:val="0"/>
      <w:marRight w:val="0"/>
      <w:marTop w:val="0"/>
      <w:marBottom w:val="0"/>
      <w:divBdr>
        <w:top w:val="none" w:sz="0" w:space="0" w:color="auto"/>
        <w:left w:val="none" w:sz="0" w:space="0" w:color="auto"/>
        <w:bottom w:val="none" w:sz="0" w:space="0" w:color="auto"/>
        <w:right w:val="none" w:sz="0" w:space="0" w:color="auto"/>
      </w:divBdr>
    </w:div>
    <w:div w:id="313729543">
      <w:marLeft w:val="0"/>
      <w:marRight w:val="0"/>
      <w:marTop w:val="0"/>
      <w:marBottom w:val="0"/>
      <w:divBdr>
        <w:top w:val="none" w:sz="0" w:space="0" w:color="auto"/>
        <w:left w:val="none" w:sz="0" w:space="0" w:color="auto"/>
        <w:bottom w:val="none" w:sz="0" w:space="0" w:color="auto"/>
        <w:right w:val="none" w:sz="0" w:space="0" w:color="auto"/>
      </w:divBdr>
    </w:div>
    <w:div w:id="313729628">
      <w:marLeft w:val="0"/>
      <w:marRight w:val="0"/>
      <w:marTop w:val="0"/>
      <w:marBottom w:val="0"/>
      <w:divBdr>
        <w:top w:val="none" w:sz="0" w:space="0" w:color="auto"/>
        <w:left w:val="none" w:sz="0" w:space="0" w:color="auto"/>
        <w:bottom w:val="none" w:sz="0" w:space="0" w:color="auto"/>
        <w:right w:val="none" w:sz="0" w:space="0" w:color="auto"/>
      </w:divBdr>
    </w:div>
    <w:div w:id="313801233">
      <w:marLeft w:val="0"/>
      <w:marRight w:val="0"/>
      <w:marTop w:val="0"/>
      <w:marBottom w:val="0"/>
      <w:divBdr>
        <w:top w:val="none" w:sz="0" w:space="0" w:color="auto"/>
        <w:left w:val="none" w:sz="0" w:space="0" w:color="auto"/>
        <w:bottom w:val="none" w:sz="0" w:space="0" w:color="auto"/>
        <w:right w:val="none" w:sz="0" w:space="0" w:color="auto"/>
      </w:divBdr>
    </w:div>
    <w:div w:id="313874223">
      <w:marLeft w:val="0"/>
      <w:marRight w:val="0"/>
      <w:marTop w:val="0"/>
      <w:marBottom w:val="0"/>
      <w:divBdr>
        <w:top w:val="none" w:sz="0" w:space="0" w:color="auto"/>
        <w:left w:val="none" w:sz="0" w:space="0" w:color="auto"/>
        <w:bottom w:val="none" w:sz="0" w:space="0" w:color="auto"/>
        <w:right w:val="none" w:sz="0" w:space="0" w:color="auto"/>
      </w:divBdr>
    </w:div>
    <w:div w:id="314145294">
      <w:marLeft w:val="0"/>
      <w:marRight w:val="0"/>
      <w:marTop w:val="0"/>
      <w:marBottom w:val="0"/>
      <w:divBdr>
        <w:top w:val="none" w:sz="0" w:space="0" w:color="auto"/>
        <w:left w:val="none" w:sz="0" w:space="0" w:color="auto"/>
        <w:bottom w:val="none" w:sz="0" w:space="0" w:color="auto"/>
        <w:right w:val="none" w:sz="0" w:space="0" w:color="auto"/>
      </w:divBdr>
    </w:div>
    <w:div w:id="314605255">
      <w:marLeft w:val="0"/>
      <w:marRight w:val="0"/>
      <w:marTop w:val="0"/>
      <w:marBottom w:val="0"/>
      <w:divBdr>
        <w:top w:val="none" w:sz="0" w:space="0" w:color="auto"/>
        <w:left w:val="none" w:sz="0" w:space="0" w:color="auto"/>
        <w:bottom w:val="none" w:sz="0" w:space="0" w:color="auto"/>
        <w:right w:val="none" w:sz="0" w:space="0" w:color="auto"/>
      </w:divBdr>
    </w:div>
    <w:div w:id="315380521">
      <w:marLeft w:val="0"/>
      <w:marRight w:val="0"/>
      <w:marTop w:val="0"/>
      <w:marBottom w:val="0"/>
      <w:divBdr>
        <w:top w:val="none" w:sz="0" w:space="0" w:color="auto"/>
        <w:left w:val="none" w:sz="0" w:space="0" w:color="auto"/>
        <w:bottom w:val="none" w:sz="0" w:space="0" w:color="auto"/>
        <w:right w:val="none" w:sz="0" w:space="0" w:color="auto"/>
      </w:divBdr>
    </w:div>
    <w:div w:id="315884868">
      <w:marLeft w:val="0"/>
      <w:marRight w:val="0"/>
      <w:marTop w:val="0"/>
      <w:marBottom w:val="0"/>
      <w:divBdr>
        <w:top w:val="none" w:sz="0" w:space="0" w:color="auto"/>
        <w:left w:val="none" w:sz="0" w:space="0" w:color="auto"/>
        <w:bottom w:val="none" w:sz="0" w:space="0" w:color="auto"/>
        <w:right w:val="none" w:sz="0" w:space="0" w:color="auto"/>
      </w:divBdr>
    </w:div>
    <w:div w:id="316156628">
      <w:marLeft w:val="0"/>
      <w:marRight w:val="0"/>
      <w:marTop w:val="0"/>
      <w:marBottom w:val="0"/>
      <w:divBdr>
        <w:top w:val="none" w:sz="0" w:space="0" w:color="auto"/>
        <w:left w:val="none" w:sz="0" w:space="0" w:color="auto"/>
        <w:bottom w:val="none" w:sz="0" w:space="0" w:color="auto"/>
        <w:right w:val="none" w:sz="0" w:space="0" w:color="auto"/>
      </w:divBdr>
    </w:div>
    <w:div w:id="316301415">
      <w:marLeft w:val="0"/>
      <w:marRight w:val="0"/>
      <w:marTop w:val="0"/>
      <w:marBottom w:val="0"/>
      <w:divBdr>
        <w:top w:val="none" w:sz="0" w:space="0" w:color="auto"/>
        <w:left w:val="none" w:sz="0" w:space="0" w:color="auto"/>
        <w:bottom w:val="none" w:sz="0" w:space="0" w:color="auto"/>
        <w:right w:val="none" w:sz="0" w:space="0" w:color="auto"/>
      </w:divBdr>
    </w:div>
    <w:div w:id="316304410">
      <w:marLeft w:val="0"/>
      <w:marRight w:val="0"/>
      <w:marTop w:val="0"/>
      <w:marBottom w:val="0"/>
      <w:divBdr>
        <w:top w:val="none" w:sz="0" w:space="0" w:color="auto"/>
        <w:left w:val="none" w:sz="0" w:space="0" w:color="auto"/>
        <w:bottom w:val="none" w:sz="0" w:space="0" w:color="auto"/>
        <w:right w:val="none" w:sz="0" w:space="0" w:color="auto"/>
      </w:divBdr>
    </w:div>
    <w:div w:id="316345961">
      <w:marLeft w:val="0"/>
      <w:marRight w:val="0"/>
      <w:marTop w:val="0"/>
      <w:marBottom w:val="0"/>
      <w:divBdr>
        <w:top w:val="none" w:sz="0" w:space="0" w:color="auto"/>
        <w:left w:val="none" w:sz="0" w:space="0" w:color="auto"/>
        <w:bottom w:val="none" w:sz="0" w:space="0" w:color="auto"/>
        <w:right w:val="none" w:sz="0" w:space="0" w:color="auto"/>
      </w:divBdr>
    </w:div>
    <w:div w:id="316612572">
      <w:marLeft w:val="0"/>
      <w:marRight w:val="0"/>
      <w:marTop w:val="0"/>
      <w:marBottom w:val="0"/>
      <w:divBdr>
        <w:top w:val="none" w:sz="0" w:space="0" w:color="auto"/>
        <w:left w:val="none" w:sz="0" w:space="0" w:color="auto"/>
        <w:bottom w:val="none" w:sz="0" w:space="0" w:color="auto"/>
        <w:right w:val="none" w:sz="0" w:space="0" w:color="auto"/>
      </w:divBdr>
    </w:div>
    <w:div w:id="317156807">
      <w:marLeft w:val="0"/>
      <w:marRight w:val="0"/>
      <w:marTop w:val="0"/>
      <w:marBottom w:val="0"/>
      <w:divBdr>
        <w:top w:val="none" w:sz="0" w:space="0" w:color="auto"/>
        <w:left w:val="none" w:sz="0" w:space="0" w:color="auto"/>
        <w:bottom w:val="none" w:sz="0" w:space="0" w:color="auto"/>
        <w:right w:val="none" w:sz="0" w:space="0" w:color="auto"/>
      </w:divBdr>
    </w:div>
    <w:div w:id="317727969">
      <w:marLeft w:val="0"/>
      <w:marRight w:val="0"/>
      <w:marTop w:val="0"/>
      <w:marBottom w:val="0"/>
      <w:divBdr>
        <w:top w:val="none" w:sz="0" w:space="0" w:color="auto"/>
        <w:left w:val="none" w:sz="0" w:space="0" w:color="auto"/>
        <w:bottom w:val="none" w:sz="0" w:space="0" w:color="auto"/>
        <w:right w:val="none" w:sz="0" w:space="0" w:color="auto"/>
      </w:divBdr>
    </w:div>
    <w:div w:id="318312974">
      <w:marLeft w:val="0"/>
      <w:marRight w:val="0"/>
      <w:marTop w:val="0"/>
      <w:marBottom w:val="0"/>
      <w:divBdr>
        <w:top w:val="none" w:sz="0" w:space="0" w:color="auto"/>
        <w:left w:val="none" w:sz="0" w:space="0" w:color="auto"/>
        <w:bottom w:val="none" w:sz="0" w:space="0" w:color="auto"/>
        <w:right w:val="none" w:sz="0" w:space="0" w:color="auto"/>
      </w:divBdr>
    </w:div>
    <w:div w:id="319161728">
      <w:marLeft w:val="0"/>
      <w:marRight w:val="0"/>
      <w:marTop w:val="0"/>
      <w:marBottom w:val="0"/>
      <w:divBdr>
        <w:top w:val="none" w:sz="0" w:space="0" w:color="auto"/>
        <w:left w:val="none" w:sz="0" w:space="0" w:color="auto"/>
        <w:bottom w:val="none" w:sz="0" w:space="0" w:color="auto"/>
        <w:right w:val="none" w:sz="0" w:space="0" w:color="auto"/>
      </w:divBdr>
    </w:div>
    <w:div w:id="319165081">
      <w:marLeft w:val="0"/>
      <w:marRight w:val="0"/>
      <w:marTop w:val="0"/>
      <w:marBottom w:val="0"/>
      <w:divBdr>
        <w:top w:val="none" w:sz="0" w:space="0" w:color="auto"/>
        <w:left w:val="none" w:sz="0" w:space="0" w:color="auto"/>
        <w:bottom w:val="none" w:sz="0" w:space="0" w:color="auto"/>
        <w:right w:val="none" w:sz="0" w:space="0" w:color="auto"/>
      </w:divBdr>
    </w:div>
    <w:div w:id="319577784">
      <w:marLeft w:val="0"/>
      <w:marRight w:val="0"/>
      <w:marTop w:val="0"/>
      <w:marBottom w:val="0"/>
      <w:divBdr>
        <w:top w:val="none" w:sz="0" w:space="0" w:color="auto"/>
        <w:left w:val="none" w:sz="0" w:space="0" w:color="auto"/>
        <w:bottom w:val="none" w:sz="0" w:space="0" w:color="auto"/>
        <w:right w:val="none" w:sz="0" w:space="0" w:color="auto"/>
      </w:divBdr>
    </w:div>
    <w:div w:id="319693161">
      <w:marLeft w:val="0"/>
      <w:marRight w:val="0"/>
      <w:marTop w:val="0"/>
      <w:marBottom w:val="0"/>
      <w:divBdr>
        <w:top w:val="none" w:sz="0" w:space="0" w:color="auto"/>
        <w:left w:val="none" w:sz="0" w:space="0" w:color="auto"/>
        <w:bottom w:val="none" w:sz="0" w:space="0" w:color="auto"/>
        <w:right w:val="none" w:sz="0" w:space="0" w:color="auto"/>
      </w:divBdr>
    </w:div>
    <w:div w:id="319772088">
      <w:marLeft w:val="0"/>
      <w:marRight w:val="0"/>
      <w:marTop w:val="0"/>
      <w:marBottom w:val="0"/>
      <w:divBdr>
        <w:top w:val="none" w:sz="0" w:space="0" w:color="auto"/>
        <w:left w:val="none" w:sz="0" w:space="0" w:color="auto"/>
        <w:bottom w:val="none" w:sz="0" w:space="0" w:color="auto"/>
        <w:right w:val="none" w:sz="0" w:space="0" w:color="auto"/>
      </w:divBdr>
    </w:div>
    <w:div w:id="320159648">
      <w:marLeft w:val="0"/>
      <w:marRight w:val="0"/>
      <w:marTop w:val="0"/>
      <w:marBottom w:val="0"/>
      <w:divBdr>
        <w:top w:val="none" w:sz="0" w:space="0" w:color="auto"/>
        <w:left w:val="none" w:sz="0" w:space="0" w:color="auto"/>
        <w:bottom w:val="none" w:sz="0" w:space="0" w:color="auto"/>
        <w:right w:val="none" w:sz="0" w:space="0" w:color="auto"/>
      </w:divBdr>
    </w:div>
    <w:div w:id="320473383">
      <w:marLeft w:val="0"/>
      <w:marRight w:val="0"/>
      <w:marTop w:val="0"/>
      <w:marBottom w:val="0"/>
      <w:divBdr>
        <w:top w:val="none" w:sz="0" w:space="0" w:color="auto"/>
        <w:left w:val="none" w:sz="0" w:space="0" w:color="auto"/>
        <w:bottom w:val="none" w:sz="0" w:space="0" w:color="auto"/>
        <w:right w:val="none" w:sz="0" w:space="0" w:color="auto"/>
      </w:divBdr>
    </w:div>
    <w:div w:id="320935283">
      <w:marLeft w:val="0"/>
      <w:marRight w:val="0"/>
      <w:marTop w:val="0"/>
      <w:marBottom w:val="0"/>
      <w:divBdr>
        <w:top w:val="none" w:sz="0" w:space="0" w:color="auto"/>
        <w:left w:val="none" w:sz="0" w:space="0" w:color="auto"/>
        <w:bottom w:val="none" w:sz="0" w:space="0" w:color="auto"/>
        <w:right w:val="none" w:sz="0" w:space="0" w:color="auto"/>
      </w:divBdr>
    </w:div>
    <w:div w:id="321280458">
      <w:marLeft w:val="0"/>
      <w:marRight w:val="0"/>
      <w:marTop w:val="0"/>
      <w:marBottom w:val="0"/>
      <w:divBdr>
        <w:top w:val="none" w:sz="0" w:space="0" w:color="auto"/>
        <w:left w:val="none" w:sz="0" w:space="0" w:color="auto"/>
        <w:bottom w:val="none" w:sz="0" w:space="0" w:color="auto"/>
        <w:right w:val="none" w:sz="0" w:space="0" w:color="auto"/>
      </w:divBdr>
    </w:div>
    <w:div w:id="321353208">
      <w:marLeft w:val="0"/>
      <w:marRight w:val="0"/>
      <w:marTop w:val="0"/>
      <w:marBottom w:val="0"/>
      <w:divBdr>
        <w:top w:val="none" w:sz="0" w:space="0" w:color="auto"/>
        <w:left w:val="none" w:sz="0" w:space="0" w:color="auto"/>
        <w:bottom w:val="none" w:sz="0" w:space="0" w:color="auto"/>
        <w:right w:val="none" w:sz="0" w:space="0" w:color="auto"/>
      </w:divBdr>
    </w:div>
    <w:div w:id="321391817">
      <w:marLeft w:val="0"/>
      <w:marRight w:val="0"/>
      <w:marTop w:val="0"/>
      <w:marBottom w:val="0"/>
      <w:divBdr>
        <w:top w:val="none" w:sz="0" w:space="0" w:color="auto"/>
        <w:left w:val="none" w:sz="0" w:space="0" w:color="auto"/>
        <w:bottom w:val="none" w:sz="0" w:space="0" w:color="auto"/>
        <w:right w:val="none" w:sz="0" w:space="0" w:color="auto"/>
      </w:divBdr>
    </w:div>
    <w:div w:id="322467697">
      <w:marLeft w:val="0"/>
      <w:marRight w:val="0"/>
      <w:marTop w:val="0"/>
      <w:marBottom w:val="0"/>
      <w:divBdr>
        <w:top w:val="none" w:sz="0" w:space="0" w:color="auto"/>
        <w:left w:val="none" w:sz="0" w:space="0" w:color="auto"/>
        <w:bottom w:val="none" w:sz="0" w:space="0" w:color="auto"/>
        <w:right w:val="none" w:sz="0" w:space="0" w:color="auto"/>
      </w:divBdr>
    </w:div>
    <w:div w:id="322779656">
      <w:marLeft w:val="0"/>
      <w:marRight w:val="0"/>
      <w:marTop w:val="0"/>
      <w:marBottom w:val="0"/>
      <w:divBdr>
        <w:top w:val="none" w:sz="0" w:space="0" w:color="auto"/>
        <w:left w:val="none" w:sz="0" w:space="0" w:color="auto"/>
        <w:bottom w:val="none" w:sz="0" w:space="0" w:color="auto"/>
        <w:right w:val="none" w:sz="0" w:space="0" w:color="auto"/>
      </w:divBdr>
    </w:div>
    <w:div w:id="323551953">
      <w:marLeft w:val="0"/>
      <w:marRight w:val="0"/>
      <w:marTop w:val="0"/>
      <w:marBottom w:val="0"/>
      <w:divBdr>
        <w:top w:val="none" w:sz="0" w:space="0" w:color="auto"/>
        <w:left w:val="none" w:sz="0" w:space="0" w:color="auto"/>
        <w:bottom w:val="none" w:sz="0" w:space="0" w:color="auto"/>
        <w:right w:val="none" w:sz="0" w:space="0" w:color="auto"/>
      </w:divBdr>
    </w:div>
    <w:div w:id="323780556">
      <w:marLeft w:val="0"/>
      <w:marRight w:val="0"/>
      <w:marTop w:val="0"/>
      <w:marBottom w:val="0"/>
      <w:divBdr>
        <w:top w:val="none" w:sz="0" w:space="0" w:color="auto"/>
        <w:left w:val="none" w:sz="0" w:space="0" w:color="auto"/>
        <w:bottom w:val="none" w:sz="0" w:space="0" w:color="auto"/>
        <w:right w:val="none" w:sz="0" w:space="0" w:color="auto"/>
      </w:divBdr>
    </w:div>
    <w:div w:id="324169041">
      <w:marLeft w:val="0"/>
      <w:marRight w:val="0"/>
      <w:marTop w:val="0"/>
      <w:marBottom w:val="0"/>
      <w:divBdr>
        <w:top w:val="none" w:sz="0" w:space="0" w:color="auto"/>
        <w:left w:val="none" w:sz="0" w:space="0" w:color="auto"/>
        <w:bottom w:val="none" w:sz="0" w:space="0" w:color="auto"/>
        <w:right w:val="none" w:sz="0" w:space="0" w:color="auto"/>
      </w:divBdr>
    </w:div>
    <w:div w:id="324239315">
      <w:marLeft w:val="0"/>
      <w:marRight w:val="0"/>
      <w:marTop w:val="0"/>
      <w:marBottom w:val="0"/>
      <w:divBdr>
        <w:top w:val="none" w:sz="0" w:space="0" w:color="auto"/>
        <w:left w:val="none" w:sz="0" w:space="0" w:color="auto"/>
        <w:bottom w:val="none" w:sz="0" w:space="0" w:color="auto"/>
        <w:right w:val="none" w:sz="0" w:space="0" w:color="auto"/>
      </w:divBdr>
    </w:div>
    <w:div w:id="325061739">
      <w:marLeft w:val="0"/>
      <w:marRight w:val="0"/>
      <w:marTop w:val="0"/>
      <w:marBottom w:val="0"/>
      <w:divBdr>
        <w:top w:val="none" w:sz="0" w:space="0" w:color="auto"/>
        <w:left w:val="none" w:sz="0" w:space="0" w:color="auto"/>
        <w:bottom w:val="none" w:sz="0" w:space="0" w:color="auto"/>
        <w:right w:val="none" w:sz="0" w:space="0" w:color="auto"/>
      </w:divBdr>
    </w:div>
    <w:div w:id="325210004">
      <w:marLeft w:val="0"/>
      <w:marRight w:val="0"/>
      <w:marTop w:val="0"/>
      <w:marBottom w:val="0"/>
      <w:divBdr>
        <w:top w:val="none" w:sz="0" w:space="0" w:color="auto"/>
        <w:left w:val="none" w:sz="0" w:space="0" w:color="auto"/>
        <w:bottom w:val="none" w:sz="0" w:space="0" w:color="auto"/>
        <w:right w:val="none" w:sz="0" w:space="0" w:color="auto"/>
      </w:divBdr>
    </w:div>
    <w:div w:id="325481713">
      <w:marLeft w:val="0"/>
      <w:marRight w:val="0"/>
      <w:marTop w:val="0"/>
      <w:marBottom w:val="0"/>
      <w:divBdr>
        <w:top w:val="none" w:sz="0" w:space="0" w:color="auto"/>
        <w:left w:val="none" w:sz="0" w:space="0" w:color="auto"/>
        <w:bottom w:val="none" w:sz="0" w:space="0" w:color="auto"/>
        <w:right w:val="none" w:sz="0" w:space="0" w:color="auto"/>
      </w:divBdr>
    </w:div>
    <w:div w:id="325714541">
      <w:marLeft w:val="0"/>
      <w:marRight w:val="0"/>
      <w:marTop w:val="0"/>
      <w:marBottom w:val="0"/>
      <w:divBdr>
        <w:top w:val="none" w:sz="0" w:space="0" w:color="auto"/>
        <w:left w:val="none" w:sz="0" w:space="0" w:color="auto"/>
        <w:bottom w:val="none" w:sz="0" w:space="0" w:color="auto"/>
        <w:right w:val="none" w:sz="0" w:space="0" w:color="auto"/>
      </w:divBdr>
    </w:div>
    <w:div w:id="325745663">
      <w:marLeft w:val="0"/>
      <w:marRight w:val="0"/>
      <w:marTop w:val="0"/>
      <w:marBottom w:val="0"/>
      <w:divBdr>
        <w:top w:val="none" w:sz="0" w:space="0" w:color="auto"/>
        <w:left w:val="none" w:sz="0" w:space="0" w:color="auto"/>
        <w:bottom w:val="none" w:sz="0" w:space="0" w:color="auto"/>
        <w:right w:val="none" w:sz="0" w:space="0" w:color="auto"/>
      </w:divBdr>
    </w:div>
    <w:div w:id="325784840">
      <w:marLeft w:val="0"/>
      <w:marRight w:val="0"/>
      <w:marTop w:val="0"/>
      <w:marBottom w:val="0"/>
      <w:divBdr>
        <w:top w:val="none" w:sz="0" w:space="0" w:color="auto"/>
        <w:left w:val="none" w:sz="0" w:space="0" w:color="auto"/>
        <w:bottom w:val="none" w:sz="0" w:space="0" w:color="auto"/>
        <w:right w:val="none" w:sz="0" w:space="0" w:color="auto"/>
      </w:divBdr>
    </w:div>
    <w:div w:id="325868303">
      <w:marLeft w:val="0"/>
      <w:marRight w:val="0"/>
      <w:marTop w:val="0"/>
      <w:marBottom w:val="0"/>
      <w:divBdr>
        <w:top w:val="none" w:sz="0" w:space="0" w:color="auto"/>
        <w:left w:val="none" w:sz="0" w:space="0" w:color="auto"/>
        <w:bottom w:val="none" w:sz="0" w:space="0" w:color="auto"/>
        <w:right w:val="none" w:sz="0" w:space="0" w:color="auto"/>
      </w:divBdr>
    </w:div>
    <w:div w:id="325980505">
      <w:marLeft w:val="0"/>
      <w:marRight w:val="0"/>
      <w:marTop w:val="0"/>
      <w:marBottom w:val="0"/>
      <w:divBdr>
        <w:top w:val="none" w:sz="0" w:space="0" w:color="auto"/>
        <w:left w:val="none" w:sz="0" w:space="0" w:color="auto"/>
        <w:bottom w:val="none" w:sz="0" w:space="0" w:color="auto"/>
        <w:right w:val="none" w:sz="0" w:space="0" w:color="auto"/>
      </w:divBdr>
    </w:div>
    <w:div w:id="326448672">
      <w:marLeft w:val="0"/>
      <w:marRight w:val="0"/>
      <w:marTop w:val="0"/>
      <w:marBottom w:val="0"/>
      <w:divBdr>
        <w:top w:val="none" w:sz="0" w:space="0" w:color="auto"/>
        <w:left w:val="none" w:sz="0" w:space="0" w:color="auto"/>
        <w:bottom w:val="none" w:sz="0" w:space="0" w:color="auto"/>
        <w:right w:val="none" w:sz="0" w:space="0" w:color="auto"/>
      </w:divBdr>
    </w:div>
    <w:div w:id="326708392">
      <w:marLeft w:val="0"/>
      <w:marRight w:val="0"/>
      <w:marTop w:val="0"/>
      <w:marBottom w:val="0"/>
      <w:divBdr>
        <w:top w:val="none" w:sz="0" w:space="0" w:color="auto"/>
        <w:left w:val="none" w:sz="0" w:space="0" w:color="auto"/>
        <w:bottom w:val="none" w:sz="0" w:space="0" w:color="auto"/>
        <w:right w:val="none" w:sz="0" w:space="0" w:color="auto"/>
      </w:divBdr>
    </w:div>
    <w:div w:id="327024880">
      <w:marLeft w:val="0"/>
      <w:marRight w:val="0"/>
      <w:marTop w:val="0"/>
      <w:marBottom w:val="0"/>
      <w:divBdr>
        <w:top w:val="none" w:sz="0" w:space="0" w:color="auto"/>
        <w:left w:val="none" w:sz="0" w:space="0" w:color="auto"/>
        <w:bottom w:val="none" w:sz="0" w:space="0" w:color="auto"/>
        <w:right w:val="none" w:sz="0" w:space="0" w:color="auto"/>
      </w:divBdr>
    </w:div>
    <w:div w:id="327096159">
      <w:marLeft w:val="0"/>
      <w:marRight w:val="0"/>
      <w:marTop w:val="0"/>
      <w:marBottom w:val="0"/>
      <w:divBdr>
        <w:top w:val="none" w:sz="0" w:space="0" w:color="auto"/>
        <w:left w:val="none" w:sz="0" w:space="0" w:color="auto"/>
        <w:bottom w:val="none" w:sz="0" w:space="0" w:color="auto"/>
        <w:right w:val="none" w:sz="0" w:space="0" w:color="auto"/>
      </w:divBdr>
    </w:div>
    <w:div w:id="327098265">
      <w:marLeft w:val="0"/>
      <w:marRight w:val="0"/>
      <w:marTop w:val="0"/>
      <w:marBottom w:val="0"/>
      <w:divBdr>
        <w:top w:val="none" w:sz="0" w:space="0" w:color="auto"/>
        <w:left w:val="none" w:sz="0" w:space="0" w:color="auto"/>
        <w:bottom w:val="none" w:sz="0" w:space="0" w:color="auto"/>
        <w:right w:val="none" w:sz="0" w:space="0" w:color="auto"/>
      </w:divBdr>
    </w:div>
    <w:div w:id="327484999">
      <w:marLeft w:val="0"/>
      <w:marRight w:val="0"/>
      <w:marTop w:val="0"/>
      <w:marBottom w:val="0"/>
      <w:divBdr>
        <w:top w:val="none" w:sz="0" w:space="0" w:color="auto"/>
        <w:left w:val="none" w:sz="0" w:space="0" w:color="auto"/>
        <w:bottom w:val="none" w:sz="0" w:space="0" w:color="auto"/>
        <w:right w:val="none" w:sz="0" w:space="0" w:color="auto"/>
      </w:divBdr>
    </w:div>
    <w:div w:id="328292407">
      <w:marLeft w:val="0"/>
      <w:marRight w:val="0"/>
      <w:marTop w:val="0"/>
      <w:marBottom w:val="0"/>
      <w:divBdr>
        <w:top w:val="none" w:sz="0" w:space="0" w:color="auto"/>
        <w:left w:val="none" w:sz="0" w:space="0" w:color="auto"/>
        <w:bottom w:val="none" w:sz="0" w:space="0" w:color="auto"/>
        <w:right w:val="none" w:sz="0" w:space="0" w:color="auto"/>
      </w:divBdr>
    </w:div>
    <w:div w:id="328484019">
      <w:marLeft w:val="0"/>
      <w:marRight w:val="0"/>
      <w:marTop w:val="0"/>
      <w:marBottom w:val="0"/>
      <w:divBdr>
        <w:top w:val="none" w:sz="0" w:space="0" w:color="auto"/>
        <w:left w:val="none" w:sz="0" w:space="0" w:color="auto"/>
        <w:bottom w:val="none" w:sz="0" w:space="0" w:color="auto"/>
        <w:right w:val="none" w:sz="0" w:space="0" w:color="auto"/>
      </w:divBdr>
    </w:div>
    <w:div w:id="328757264">
      <w:marLeft w:val="0"/>
      <w:marRight w:val="0"/>
      <w:marTop w:val="0"/>
      <w:marBottom w:val="0"/>
      <w:divBdr>
        <w:top w:val="none" w:sz="0" w:space="0" w:color="auto"/>
        <w:left w:val="none" w:sz="0" w:space="0" w:color="auto"/>
        <w:bottom w:val="none" w:sz="0" w:space="0" w:color="auto"/>
        <w:right w:val="none" w:sz="0" w:space="0" w:color="auto"/>
      </w:divBdr>
    </w:div>
    <w:div w:id="329017746">
      <w:marLeft w:val="0"/>
      <w:marRight w:val="0"/>
      <w:marTop w:val="0"/>
      <w:marBottom w:val="0"/>
      <w:divBdr>
        <w:top w:val="none" w:sz="0" w:space="0" w:color="auto"/>
        <w:left w:val="none" w:sz="0" w:space="0" w:color="auto"/>
        <w:bottom w:val="none" w:sz="0" w:space="0" w:color="auto"/>
        <w:right w:val="none" w:sz="0" w:space="0" w:color="auto"/>
      </w:divBdr>
    </w:div>
    <w:div w:id="329332180">
      <w:marLeft w:val="0"/>
      <w:marRight w:val="0"/>
      <w:marTop w:val="0"/>
      <w:marBottom w:val="0"/>
      <w:divBdr>
        <w:top w:val="none" w:sz="0" w:space="0" w:color="auto"/>
        <w:left w:val="none" w:sz="0" w:space="0" w:color="auto"/>
        <w:bottom w:val="none" w:sz="0" w:space="0" w:color="auto"/>
        <w:right w:val="none" w:sz="0" w:space="0" w:color="auto"/>
      </w:divBdr>
    </w:div>
    <w:div w:id="329526339">
      <w:marLeft w:val="0"/>
      <w:marRight w:val="0"/>
      <w:marTop w:val="0"/>
      <w:marBottom w:val="0"/>
      <w:divBdr>
        <w:top w:val="none" w:sz="0" w:space="0" w:color="auto"/>
        <w:left w:val="none" w:sz="0" w:space="0" w:color="auto"/>
        <w:bottom w:val="none" w:sz="0" w:space="0" w:color="auto"/>
        <w:right w:val="none" w:sz="0" w:space="0" w:color="auto"/>
      </w:divBdr>
    </w:div>
    <w:div w:id="329916533">
      <w:marLeft w:val="0"/>
      <w:marRight w:val="0"/>
      <w:marTop w:val="0"/>
      <w:marBottom w:val="0"/>
      <w:divBdr>
        <w:top w:val="none" w:sz="0" w:space="0" w:color="auto"/>
        <w:left w:val="none" w:sz="0" w:space="0" w:color="auto"/>
        <w:bottom w:val="none" w:sz="0" w:space="0" w:color="auto"/>
        <w:right w:val="none" w:sz="0" w:space="0" w:color="auto"/>
      </w:divBdr>
    </w:div>
    <w:div w:id="330059749">
      <w:marLeft w:val="0"/>
      <w:marRight w:val="0"/>
      <w:marTop w:val="0"/>
      <w:marBottom w:val="0"/>
      <w:divBdr>
        <w:top w:val="none" w:sz="0" w:space="0" w:color="auto"/>
        <w:left w:val="none" w:sz="0" w:space="0" w:color="auto"/>
        <w:bottom w:val="none" w:sz="0" w:space="0" w:color="auto"/>
        <w:right w:val="none" w:sz="0" w:space="0" w:color="auto"/>
      </w:divBdr>
    </w:div>
    <w:div w:id="330833541">
      <w:marLeft w:val="0"/>
      <w:marRight w:val="0"/>
      <w:marTop w:val="0"/>
      <w:marBottom w:val="0"/>
      <w:divBdr>
        <w:top w:val="none" w:sz="0" w:space="0" w:color="auto"/>
        <w:left w:val="none" w:sz="0" w:space="0" w:color="auto"/>
        <w:bottom w:val="none" w:sz="0" w:space="0" w:color="auto"/>
        <w:right w:val="none" w:sz="0" w:space="0" w:color="auto"/>
      </w:divBdr>
    </w:div>
    <w:div w:id="330840023">
      <w:marLeft w:val="0"/>
      <w:marRight w:val="0"/>
      <w:marTop w:val="0"/>
      <w:marBottom w:val="0"/>
      <w:divBdr>
        <w:top w:val="none" w:sz="0" w:space="0" w:color="auto"/>
        <w:left w:val="none" w:sz="0" w:space="0" w:color="auto"/>
        <w:bottom w:val="none" w:sz="0" w:space="0" w:color="auto"/>
        <w:right w:val="none" w:sz="0" w:space="0" w:color="auto"/>
      </w:divBdr>
    </w:div>
    <w:div w:id="331304286">
      <w:marLeft w:val="0"/>
      <w:marRight w:val="0"/>
      <w:marTop w:val="0"/>
      <w:marBottom w:val="0"/>
      <w:divBdr>
        <w:top w:val="none" w:sz="0" w:space="0" w:color="auto"/>
        <w:left w:val="none" w:sz="0" w:space="0" w:color="auto"/>
        <w:bottom w:val="none" w:sz="0" w:space="0" w:color="auto"/>
        <w:right w:val="none" w:sz="0" w:space="0" w:color="auto"/>
      </w:divBdr>
    </w:div>
    <w:div w:id="331379059">
      <w:marLeft w:val="0"/>
      <w:marRight w:val="0"/>
      <w:marTop w:val="0"/>
      <w:marBottom w:val="0"/>
      <w:divBdr>
        <w:top w:val="none" w:sz="0" w:space="0" w:color="auto"/>
        <w:left w:val="none" w:sz="0" w:space="0" w:color="auto"/>
        <w:bottom w:val="none" w:sz="0" w:space="0" w:color="auto"/>
        <w:right w:val="none" w:sz="0" w:space="0" w:color="auto"/>
      </w:divBdr>
    </w:div>
    <w:div w:id="335306993">
      <w:marLeft w:val="0"/>
      <w:marRight w:val="0"/>
      <w:marTop w:val="0"/>
      <w:marBottom w:val="0"/>
      <w:divBdr>
        <w:top w:val="none" w:sz="0" w:space="0" w:color="auto"/>
        <w:left w:val="none" w:sz="0" w:space="0" w:color="auto"/>
        <w:bottom w:val="none" w:sz="0" w:space="0" w:color="auto"/>
        <w:right w:val="none" w:sz="0" w:space="0" w:color="auto"/>
      </w:divBdr>
    </w:div>
    <w:div w:id="336035608">
      <w:marLeft w:val="0"/>
      <w:marRight w:val="0"/>
      <w:marTop w:val="0"/>
      <w:marBottom w:val="0"/>
      <w:divBdr>
        <w:top w:val="none" w:sz="0" w:space="0" w:color="auto"/>
        <w:left w:val="none" w:sz="0" w:space="0" w:color="auto"/>
        <w:bottom w:val="none" w:sz="0" w:space="0" w:color="auto"/>
        <w:right w:val="none" w:sz="0" w:space="0" w:color="auto"/>
      </w:divBdr>
    </w:div>
    <w:div w:id="337125081">
      <w:marLeft w:val="0"/>
      <w:marRight w:val="0"/>
      <w:marTop w:val="0"/>
      <w:marBottom w:val="0"/>
      <w:divBdr>
        <w:top w:val="none" w:sz="0" w:space="0" w:color="auto"/>
        <w:left w:val="none" w:sz="0" w:space="0" w:color="auto"/>
        <w:bottom w:val="none" w:sz="0" w:space="0" w:color="auto"/>
        <w:right w:val="none" w:sz="0" w:space="0" w:color="auto"/>
      </w:divBdr>
    </w:div>
    <w:div w:id="337582266">
      <w:marLeft w:val="0"/>
      <w:marRight w:val="0"/>
      <w:marTop w:val="0"/>
      <w:marBottom w:val="0"/>
      <w:divBdr>
        <w:top w:val="none" w:sz="0" w:space="0" w:color="auto"/>
        <w:left w:val="none" w:sz="0" w:space="0" w:color="auto"/>
        <w:bottom w:val="none" w:sz="0" w:space="0" w:color="auto"/>
        <w:right w:val="none" w:sz="0" w:space="0" w:color="auto"/>
      </w:divBdr>
    </w:div>
    <w:div w:id="338387783">
      <w:marLeft w:val="0"/>
      <w:marRight w:val="0"/>
      <w:marTop w:val="0"/>
      <w:marBottom w:val="0"/>
      <w:divBdr>
        <w:top w:val="none" w:sz="0" w:space="0" w:color="auto"/>
        <w:left w:val="none" w:sz="0" w:space="0" w:color="auto"/>
        <w:bottom w:val="none" w:sz="0" w:space="0" w:color="auto"/>
        <w:right w:val="none" w:sz="0" w:space="0" w:color="auto"/>
      </w:divBdr>
    </w:div>
    <w:div w:id="338848519">
      <w:marLeft w:val="0"/>
      <w:marRight w:val="0"/>
      <w:marTop w:val="0"/>
      <w:marBottom w:val="0"/>
      <w:divBdr>
        <w:top w:val="none" w:sz="0" w:space="0" w:color="auto"/>
        <w:left w:val="none" w:sz="0" w:space="0" w:color="auto"/>
        <w:bottom w:val="none" w:sz="0" w:space="0" w:color="auto"/>
        <w:right w:val="none" w:sz="0" w:space="0" w:color="auto"/>
      </w:divBdr>
    </w:div>
    <w:div w:id="338967173">
      <w:marLeft w:val="0"/>
      <w:marRight w:val="0"/>
      <w:marTop w:val="0"/>
      <w:marBottom w:val="0"/>
      <w:divBdr>
        <w:top w:val="none" w:sz="0" w:space="0" w:color="auto"/>
        <w:left w:val="none" w:sz="0" w:space="0" w:color="auto"/>
        <w:bottom w:val="none" w:sz="0" w:space="0" w:color="auto"/>
        <w:right w:val="none" w:sz="0" w:space="0" w:color="auto"/>
      </w:divBdr>
    </w:div>
    <w:div w:id="339478581">
      <w:marLeft w:val="0"/>
      <w:marRight w:val="0"/>
      <w:marTop w:val="0"/>
      <w:marBottom w:val="0"/>
      <w:divBdr>
        <w:top w:val="none" w:sz="0" w:space="0" w:color="auto"/>
        <w:left w:val="none" w:sz="0" w:space="0" w:color="auto"/>
        <w:bottom w:val="none" w:sz="0" w:space="0" w:color="auto"/>
        <w:right w:val="none" w:sz="0" w:space="0" w:color="auto"/>
      </w:divBdr>
    </w:div>
    <w:div w:id="339506818">
      <w:marLeft w:val="0"/>
      <w:marRight w:val="0"/>
      <w:marTop w:val="0"/>
      <w:marBottom w:val="0"/>
      <w:divBdr>
        <w:top w:val="none" w:sz="0" w:space="0" w:color="auto"/>
        <w:left w:val="none" w:sz="0" w:space="0" w:color="auto"/>
        <w:bottom w:val="none" w:sz="0" w:space="0" w:color="auto"/>
        <w:right w:val="none" w:sz="0" w:space="0" w:color="auto"/>
      </w:divBdr>
    </w:div>
    <w:div w:id="339508906">
      <w:marLeft w:val="0"/>
      <w:marRight w:val="0"/>
      <w:marTop w:val="0"/>
      <w:marBottom w:val="0"/>
      <w:divBdr>
        <w:top w:val="none" w:sz="0" w:space="0" w:color="auto"/>
        <w:left w:val="none" w:sz="0" w:space="0" w:color="auto"/>
        <w:bottom w:val="none" w:sz="0" w:space="0" w:color="auto"/>
        <w:right w:val="none" w:sz="0" w:space="0" w:color="auto"/>
      </w:divBdr>
    </w:div>
    <w:div w:id="339621911">
      <w:marLeft w:val="0"/>
      <w:marRight w:val="0"/>
      <w:marTop w:val="0"/>
      <w:marBottom w:val="0"/>
      <w:divBdr>
        <w:top w:val="none" w:sz="0" w:space="0" w:color="auto"/>
        <w:left w:val="none" w:sz="0" w:space="0" w:color="auto"/>
        <w:bottom w:val="none" w:sz="0" w:space="0" w:color="auto"/>
        <w:right w:val="none" w:sz="0" w:space="0" w:color="auto"/>
      </w:divBdr>
    </w:div>
    <w:div w:id="339627645">
      <w:marLeft w:val="0"/>
      <w:marRight w:val="0"/>
      <w:marTop w:val="0"/>
      <w:marBottom w:val="0"/>
      <w:divBdr>
        <w:top w:val="none" w:sz="0" w:space="0" w:color="auto"/>
        <w:left w:val="none" w:sz="0" w:space="0" w:color="auto"/>
        <w:bottom w:val="none" w:sz="0" w:space="0" w:color="auto"/>
        <w:right w:val="none" w:sz="0" w:space="0" w:color="auto"/>
      </w:divBdr>
    </w:div>
    <w:div w:id="340544352">
      <w:marLeft w:val="0"/>
      <w:marRight w:val="0"/>
      <w:marTop w:val="0"/>
      <w:marBottom w:val="0"/>
      <w:divBdr>
        <w:top w:val="none" w:sz="0" w:space="0" w:color="auto"/>
        <w:left w:val="none" w:sz="0" w:space="0" w:color="auto"/>
        <w:bottom w:val="none" w:sz="0" w:space="0" w:color="auto"/>
        <w:right w:val="none" w:sz="0" w:space="0" w:color="auto"/>
      </w:divBdr>
    </w:div>
    <w:div w:id="340549625">
      <w:marLeft w:val="0"/>
      <w:marRight w:val="0"/>
      <w:marTop w:val="0"/>
      <w:marBottom w:val="0"/>
      <w:divBdr>
        <w:top w:val="none" w:sz="0" w:space="0" w:color="auto"/>
        <w:left w:val="none" w:sz="0" w:space="0" w:color="auto"/>
        <w:bottom w:val="none" w:sz="0" w:space="0" w:color="auto"/>
        <w:right w:val="none" w:sz="0" w:space="0" w:color="auto"/>
      </w:divBdr>
    </w:div>
    <w:div w:id="340595378">
      <w:marLeft w:val="0"/>
      <w:marRight w:val="0"/>
      <w:marTop w:val="0"/>
      <w:marBottom w:val="0"/>
      <w:divBdr>
        <w:top w:val="none" w:sz="0" w:space="0" w:color="auto"/>
        <w:left w:val="none" w:sz="0" w:space="0" w:color="auto"/>
        <w:bottom w:val="none" w:sz="0" w:space="0" w:color="auto"/>
        <w:right w:val="none" w:sz="0" w:space="0" w:color="auto"/>
      </w:divBdr>
    </w:div>
    <w:div w:id="341049820">
      <w:marLeft w:val="0"/>
      <w:marRight w:val="0"/>
      <w:marTop w:val="0"/>
      <w:marBottom w:val="0"/>
      <w:divBdr>
        <w:top w:val="none" w:sz="0" w:space="0" w:color="auto"/>
        <w:left w:val="none" w:sz="0" w:space="0" w:color="auto"/>
        <w:bottom w:val="none" w:sz="0" w:space="0" w:color="auto"/>
        <w:right w:val="none" w:sz="0" w:space="0" w:color="auto"/>
      </w:divBdr>
    </w:div>
    <w:div w:id="341131035">
      <w:marLeft w:val="0"/>
      <w:marRight w:val="0"/>
      <w:marTop w:val="0"/>
      <w:marBottom w:val="0"/>
      <w:divBdr>
        <w:top w:val="none" w:sz="0" w:space="0" w:color="auto"/>
        <w:left w:val="none" w:sz="0" w:space="0" w:color="auto"/>
        <w:bottom w:val="none" w:sz="0" w:space="0" w:color="auto"/>
        <w:right w:val="none" w:sz="0" w:space="0" w:color="auto"/>
      </w:divBdr>
    </w:div>
    <w:div w:id="341863840">
      <w:marLeft w:val="0"/>
      <w:marRight w:val="0"/>
      <w:marTop w:val="0"/>
      <w:marBottom w:val="0"/>
      <w:divBdr>
        <w:top w:val="none" w:sz="0" w:space="0" w:color="auto"/>
        <w:left w:val="none" w:sz="0" w:space="0" w:color="auto"/>
        <w:bottom w:val="none" w:sz="0" w:space="0" w:color="auto"/>
        <w:right w:val="none" w:sz="0" w:space="0" w:color="auto"/>
      </w:divBdr>
    </w:div>
    <w:div w:id="343243049">
      <w:marLeft w:val="0"/>
      <w:marRight w:val="0"/>
      <w:marTop w:val="0"/>
      <w:marBottom w:val="0"/>
      <w:divBdr>
        <w:top w:val="none" w:sz="0" w:space="0" w:color="auto"/>
        <w:left w:val="none" w:sz="0" w:space="0" w:color="auto"/>
        <w:bottom w:val="none" w:sz="0" w:space="0" w:color="auto"/>
        <w:right w:val="none" w:sz="0" w:space="0" w:color="auto"/>
      </w:divBdr>
    </w:div>
    <w:div w:id="343820218">
      <w:marLeft w:val="0"/>
      <w:marRight w:val="0"/>
      <w:marTop w:val="0"/>
      <w:marBottom w:val="0"/>
      <w:divBdr>
        <w:top w:val="none" w:sz="0" w:space="0" w:color="auto"/>
        <w:left w:val="none" w:sz="0" w:space="0" w:color="auto"/>
        <w:bottom w:val="none" w:sz="0" w:space="0" w:color="auto"/>
        <w:right w:val="none" w:sz="0" w:space="0" w:color="auto"/>
      </w:divBdr>
    </w:div>
    <w:div w:id="343867989">
      <w:marLeft w:val="0"/>
      <w:marRight w:val="0"/>
      <w:marTop w:val="0"/>
      <w:marBottom w:val="0"/>
      <w:divBdr>
        <w:top w:val="none" w:sz="0" w:space="0" w:color="auto"/>
        <w:left w:val="none" w:sz="0" w:space="0" w:color="auto"/>
        <w:bottom w:val="none" w:sz="0" w:space="0" w:color="auto"/>
        <w:right w:val="none" w:sz="0" w:space="0" w:color="auto"/>
      </w:divBdr>
    </w:div>
    <w:div w:id="343947741">
      <w:marLeft w:val="0"/>
      <w:marRight w:val="0"/>
      <w:marTop w:val="0"/>
      <w:marBottom w:val="0"/>
      <w:divBdr>
        <w:top w:val="none" w:sz="0" w:space="0" w:color="auto"/>
        <w:left w:val="none" w:sz="0" w:space="0" w:color="auto"/>
        <w:bottom w:val="none" w:sz="0" w:space="0" w:color="auto"/>
        <w:right w:val="none" w:sz="0" w:space="0" w:color="auto"/>
      </w:divBdr>
    </w:div>
    <w:div w:id="344287574">
      <w:marLeft w:val="0"/>
      <w:marRight w:val="0"/>
      <w:marTop w:val="0"/>
      <w:marBottom w:val="0"/>
      <w:divBdr>
        <w:top w:val="none" w:sz="0" w:space="0" w:color="auto"/>
        <w:left w:val="none" w:sz="0" w:space="0" w:color="auto"/>
        <w:bottom w:val="none" w:sz="0" w:space="0" w:color="auto"/>
        <w:right w:val="none" w:sz="0" w:space="0" w:color="auto"/>
      </w:divBdr>
    </w:div>
    <w:div w:id="345326177">
      <w:marLeft w:val="0"/>
      <w:marRight w:val="0"/>
      <w:marTop w:val="0"/>
      <w:marBottom w:val="0"/>
      <w:divBdr>
        <w:top w:val="none" w:sz="0" w:space="0" w:color="auto"/>
        <w:left w:val="none" w:sz="0" w:space="0" w:color="auto"/>
        <w:bottom w:val="none" w:sz="0" w:space="0" w:color="auto"/>
        <w:right w:val="none" w:sz="0" w:space="0" w:color="auto"/>
      </w:divBdr>
    </w:div>
    <w:div w:id="345448789">
      <w:marLeft w:val="0"/>
      <w:marRight w:val="0"/>
      <w:marTop w:val="0"/>
      <w:marBottom w:val="0"/>
      <w:divBdr>
        <w:top w:val="none" w:sz="0" w:space="0" w:color="auto"/>
        <w:left w:val="none" w:sz="0" w:space="0" w:color="auto"/>
        <w:bottom w:val="none" w:sz="0" w:space="0" w:color="auto"/>
        <w:right w:val="none" w:sz="0" w:space="0" w:color="auto"/>
      </w:divBdr>
    </w:div>
    <w:div w:id="345601486">
      <w:marLeft w:val="0"/>
      <w:marRight w:val="0"/>
      <w:marTop w:val="0"/>
      <w:marBottom w:val="0"/>
      <w:divBdr>
        <w:top w:val="none" w:sz="0" w:space="0" w:color="auto"/>
        <w:left w:val="none" w:sz="0" w:space="0" w:color="auto"/>
        <w:bottom w:val="none" w:sz="0" w:space="0" w:color="auto"/>
        <w:right w:val="none" w:sz="0" w:space="0" w:color="auto"/>
      </w:divBdr>
    </w:div>
    <w:div w:id="346059044">
      <w:marLeft w:val="0"/>
      <w:marRight w:val="0"/>
      <w:marTop w:val="0"/>
      <w:marBottom w:val="0"/>
      <w:divBdr>
        <w:top w:val="none" w:sz="0" w:space="0" w:color="auto"/>
        <w:left w:val="none" w:sz="0" w:space="0" w:color="auto"/>
        <w:bottom w:val="none" w:sz="0" w:space="0" w:color="auto"/>
        <w:right w:val="none" w:sz="0" w:space="0" w:color="auto"/>
      </w:divBdr>
    </w:div>
    <w:div w:id="347147448">
      <w:marLeft w:val="0"/>
      <w:marRight w:val="0"/>
      <w:marTop w:val="0"/>
      <w:marBottom w:val="0"/>
      <w:divBdr>
        <w:top w:val="none" w:sz="0" w:space="0" w:color="auto"/>
        <w:left w:val="none" w:sz="0" w:space="0" w:color="auto"/>
        <w:bottom w:val="none" w:sz="0" w:space="0" w:color="auto"/>
        <w:right w:val="none" w:sz="0" w:space="0" w:color="auto"/>
      </w:divBdr>
    </w:div>
    <w:div w:id="347759868">
      <w:marLeft w:val="0"/>
      <w:marRight w:val="0"/>
      <w:marTop w:val="0"/>
      <w:marBottom w:val="0"/>
      <w:divBdr>
        <w:top w:val="none" w:sz="0" w:space="0" w:color="auto"/>
        <w:left w:val="none" w:sz="0" w:space="0" w:color="auto"/>
        <w:bottom w:val="none" w:sz="0" w:space="0" w:color="auto"/>
        <w:right w:val="none" w:sz="0" w:space="0" w:color="auto"/>
      </w:divBdr>
    </w:div>
    <w:div w:id="348218146">
      <w:marLeft w:val="0"/>
      <w:marRight w:val="0"/>
      <w:marTop w:val="0"/>
      <w:marBottom w:val="0"/>
      <w:divBdr>
        <w:top w:val="none" w:sz="0" w:space="0" w:color="auto"/>
        <w:left w:val="none" w:sz="0" w:space="0" w:color="auto"/>
        <w:bottom w:val="none" w:sz="0" w:space="0" w:color="auto"/>
        <w:right w:val="none" w:sz="0" w:space="0" w:color="auto"/>
      </w:divBdr>
    </w:div>
    <w:div w:id="348682881">
      <w:marLeft w:val="0"/>
      <w:marRight w:val="0"/>
      <w:marTop w:val="0"/>
      <w:marBottom w:val="0"/>
      <w:divBdr>
        <w:top w:val="none" w:sz="0" w:space="0" w:color="auto"/>
        <w:left w:val="none" w:sz="0" w:space="0" w:color="auto"/>
        <w:bottom w:val="none" w:sz="0" w:space="0" w:color="auto"/>
        <w:right w:val="none" w:sz="0" w:space="0" w:color="auto"/>
      </w:divBdr>
    </w:div>
    <w:div w:id="349331496">
      <w:marLeft w:val="0"/>
      <w:marRight w:val="0"/>
      <w:marTop w:val="0"/>
      <w:marBottom w:val="0"/>
      <w:divBdr>
        <w:top w:val="none" w:sz="0" w:space="0" w:color="auto"/>
        <w:left w:val="none" w:sz="0" w:space="0" w:color="auto"/>
        <w:bottom w:val="none" w:sz="0" w:space="0" w:color="auto"/>
        <w:right w:val="none" w:sz="0" w:space="0" w:color="auto"/>
      </w:divBdr>
    </w:div>
    <w:div w:id="349339371">
      <w:marLeft w:val="0"/>
      <w:marRight w:val="0"/>
      <w:marTop w:val="0"/>
      <w:marBottom w:val="0"/>
      <w:divBdr>
        <w:top w:val="none" w:sz="0" w:space="0" w:color="auto"/>
        <w:left w:val="none" w:sz="0" w:space="0" w:color="auto"/>
        <w:bottom w:val="none" w:sz="0" w:space="0" w:color="auto"/>
        <w:right w:val="none" w:sz="0" w:space="0" w:color="auto"/>
      </w:divBdr>
    </w:div>
    <w:div w:id="349725517">
      <w:marLeft w:val="0"/>
      <w:marRight w:val="0"/>
      <w:marTop w:val="0"/>
      <w:marBottom w:val="0"/>
      <w:divBdr>
        <w:top w:val="none" w:sz="0" w:space="0" w:color="auto"/>
        <w:left w:val="none" w:sz="0" w:space="0" w:color="auto"/>
        <w:bottom w:val="none" w:sz="0" w:space="0" w:color="auto"/>
        <w:right w:val="none" w:sz="0" w:space="0" w:color="auto"/>
      </w:divBdr>
    </w:div>
    <w:div w:id="350110890">
      <w:marLeft w:val="0"/>
      <w:marRight w:val="0"/>
      <w:marTop w:val="0"/>
      <w:marBottom w:val="0"/>
      <w:divBdr>
        <w:top w:val="none" w:sz="0" w:space="0" w:color="auto"/>
        <w:left w:val="none" w:sz="0" w:space="0" w:color="auto"/>
        <w:bottom w:val="none" w:sz="0" w:space="0" w:color="auto"/>
        <w:right w:val="none" w:sz="0" w:space="0" w:color="auto"/>
      </w:divBdr>
    </w:div>
    <w:div w:id="350448357">
      <w:marLeft w:val="0"/>
      <w:marRight w:val="0"/>
      <w:marTop w:val="0"/>
      <w:marBottom w:val="0"/>
      <w:divBdr>
        <w:top w:val="none" w:sz="0" w:space="0" w:color="auto"/>
        <w:left w:val="none" w:sz="0" w:space="0" w:color="auto"/>
        <w:bottom w:val="none" w:sz="0" w:space="0" w:color="auto"/>
        <w:right w:val="none" w:sz="0" w:space="0" w:color="auto"/>
      </w:divBdr>
    </w:div>
    <w:div w:id="350448760">
      <w:marLeft w:val="0"/>
      <w:marRight w:val="0"/>
      <w:marTop w:val="0"/>
      <w:marBottom w:val="0"/>
      <w:divBdr>
        <w:top w:val="none" w:sz="0" w:space="0" w:color="auto"/>
        <w:left w:val="none" w:sz="0" w:space="0" w:color="auto"/>
        <w:bottom w:val="none" w:sz="0" w:space="0" w:color="auto"/>
        <w:right w:val="none" w:sz="0" w:space="0" w:color="auto"/>
      </w:divBdr>
    </w:div>
    <w:div w:id="350617813">
      <w:marLeft w:val="0"/>
      <w:marRight w:val="0"/>
      <w:marTop w:val="0"/>
      <w:marBottom w:val="0"/>
      <w:divBdr>
        <w:top w:val="none" w:sz="0" w:space="0" w:color="auto"/>
        <w:left w:val="none" w:sz="0" w:space="0" w:color="auto"/>
        <w:bottom w:val="none" w:sz="0" w:space="0" w:color="auto"/>
        <w:right w:val="none" w:sz="0" w:space="0" w:color="auto"/>
      </w:divBdr>
    </w:div>
    <w:div w:id="351230250">
      <w:marLeft w:val="0"/>
      <w:marRight w:val="0"/>
      <w:marTop w:val="0"/>
      <w:marBottom w:val="0"/>
      <w:divBdr>
        <w:top w:val="none" w:sz="0" w:space="0" w:color="auto"/>
        <w:left w:val="none" w:sz="0" w:space="0" w:color="auto"/>
        <w:bottom w:val="none" w:sz="0" w:space="0" w:color="auto"/>
        <w:right w:val="none" w:sz="0" w:space="0" w:color="auto"/>
      </w:divBdr>
    </w:div>
    <w:div w:id="351424119">
      <w:marLeft w:val="0"/>
      <w:marRight w:val="0"/>
      <w:marTop w:val="0"/>
      <w:marBottom w:val="0"/>
      <w:divBdr>
        <w:top w:val="none" w:sz="0" w:space="0" w:color="auto"/>
        <w:left w:val="none" w:sz="0" w:space="0" w:color="auto"/>
        <w:bottom w:val="none" w:sz="0" w:space="0" w:color="auto"/>
        <w:right w:val="none" w:sz="0" w:space="0" w:color="auto"/>
      </w:divBdr>
    </w:div>
    <w:div w:id="351684699">
      <w:marLeft w:val="0"/>
      <w:marRight w:val="0"/>
      <w:marTop w:val="0"/>
      <w:marBottom w:val="0"/>
      <w:divBdr>
        <w:top w:val="none" w:sz="0" w:space="0" w:color="auto"/>
        <w:left w:val="none" w:sz="0" w:space="0" w:color="auto"/>
        <w:bottom w:val="none" w:sz="0" w:space="0" w:color="auto"/>
        <w:right w:val="none" w:sz="0" w:space="0" w:color="auto"/>
      </w:divBdr>
    </w:div>
    <w:div w:id="352154350">
      <w:marLeft w:val="0"/>
      <w:marRight w:val="0"/>
      <w:marTop w:val="0"/>
      <w:marBottom w:val="0"/>
      <w:divBdr>
        <w:top w:val="none" w:sz="0" w:space="0" w:color="auto"/>
        <w:left w:val="none" w:sz="0" w:space="0" w:color="auto"/>
        <w:bottom w:val="none" w:sz="0" w:space="0" w:color="auto"/>
        <w:right w:val="none" w:sz="0" w:space="0" w:color="auto"/>
      </w:divBdr>
    </w:div>
    <w:div w:id="352463380">
      <w:marLeft w:val="0"/>
      <w:marRight w:val="0"/>
      <w:marTop w:val="0"/>
      <w:marBottom w:val="0"/>
      <w:divBdr>
        <w:top w:val="none" w:sz="0" w:space="0" w:color="auto"/>
        <w:left w:val="none" w:sz="0" w:space="0" w:color="auto"/>
        <w:bottom w:val="none" w:sz="0" w:space="0" w:color="auto"/>
        <w:right w:val="none" w:sz="0" w:space="0" w:color="auto"/>
      </w:divBdr>
    </w:div>
    <w:div w:id="353503618">
      <w:marLeft w:val="0"/>
      <w:marRight w:val="0"/>
      <w:marTop w:val="0"/>
      <w:marBottom w:val="0"/>
      <w:divBdr>
        <w:top w:val="none" w:sz="0" w:space="0" w:color="auto"/>
        <w:left w:val="none" w:sz="0" w:space="0" w:color="auto"/>
        <w:bottom w:val="none" w:sz="0" w:space="0" w:color="auto"/>
        <w:right w:val="none" w:sz="0" w:space="0" w:color="auto"/>
      </w:divBdr>
    </w:div>
    <w:div w:id="354044688">
      <w:marLeft w:val="0"/>
      <w:marRight w:val="0"/>
      <w:marTop w:val="0"/>
      <w:marBottom w:val="0"/>
      <w:divBdr>
        <w:top w:val="none" w:sz="0" w:space="0" w:color="auto"/>
        <w:left w:val="none" w:sz="0" w:space="0" w:color="auto"/>
        <w:bottom w:val="none" w:sz="0" w:space="0" w:color="auto"/>
        <w:right w:val="none" w:sz="0" w:space="0" w:color="auto"/>
      </w:divBdr>
    </w:div>
    <w:div w:id="354355374">
      <w:marLeft w:val="0"/>
      <w:marRight w:val="0"/>
      <w:marTop w:val="0"/>
      <w:marBottom w:val="0"/>
      <w:divBdr>
        <w:top w:val="none" w:sz="0" w:space="0" w:color="auto"/>
        <w:left w:val="none" w:sz="0" w:space="0" w:color="auto"/>
        <w:bottom w:val="none" w:sz="0" w:space="0" w:color="auto"/>
        <w:right w:val="none" w:sz="0" w:space="0" w:color="auto"/>
      </w:divBdr>
    </w:div>
    <w:div w:id="355154392">
      <w:marLeft w:val="0"/>
      <w:marRight w:val="0"/>
      <w:marTop w:val="0"/>
      <w:marBottom w:val="0"/>
      <w:divBdr>
        <w:top w:val="none" w:sz="0" w:space="0" w:color="auto"/>
        <w:left w:val="none" w:sz="0" w:space="0" w:color="auto"/>
        <w:bottom w:val="none" w:sz="0" w:space="0" w:color="auto"/>
        <w:right w:val="none" w:sz="0" w:space="0" w:color="auto"/>
      </w:divBdr>
    </w:div>
    <w:div w:id="355618616">
      <w:marLeft w:val="0"/>
      <w:marRight w:val="0"/>
      <w:marTop w:val="0"/>
      <w:marBottom w:val="0"/>
      <w:divBdr>
        <w:top w:val="none" w:sz="0" w:space="0" w:color="auto"/>
        <w:left w:val="none" w:sz="0" w:space="0" w:color="auto"/>
        <w:bottom w:val="none" w:sz="0" w:space="0" w:color="auto"/>
        <w:right w:val="none" w:sz="0" w:space="0" w:color="auto"/>
      </w:divBdr>
    </w:div>
    <w:div w:id="356080610">
      <w:marLeft w:val="0"/>
      <w:marRight w:val="0"/>
      <w:marTop w:val="0"/>
      <w:marBottom w:val="0"/>
      <w:divBdr>
        <w:top w:val="none" w:sz="0" w:space="0" w:color="auto"/>
        <w:left w:val="none" w:sz="0" w:space="0" w:color="auto"/>
        <w:bottom w:val="none" w:sz="0" w:space="0" w:color="auto"/>
        <w:right w:val="none" w:sz="0" w:space="0" w:color="auto"/>
      </w:divBdr>
    </w:div>
    <w:div w:id="356467949">
      <w:marLeft w:val="0"/>
      <w:marRight w:val="0"/>
      <w:marTop w:val="0"/>
      <w:marBottom w:val="0"/>
      <w:divBdr>
        <w:top w:val="none" w:sz="0" w:space="0" w:color="auto"/>
        <w:left w:val="none" w:sz="0" w:space="0" w:color="auto"/>
        <w:bottom w:val="none" w:sz="0" w:space="0" w:color="auto"/>
        <w:right w:val="none" w:sz="0" w:space="0" w:color="auto"/>
      </w:divBdr>
    </w:div>
    <w:div w:id="356853047">
      <w:marLeft w:val="0"/>
      <w:marRight w:val="0"/>
      <w:marTop w:val="0"/>
      <w:marBottom w:val="0"/>
      <w:divBdr>
        <w:top w:val="none" w:sz="0" w:space="0" w:color="auto"/>
        <w:left w:val="none" w:sz="0" w:space="0" w:color="auto"/>
        <w:bottom w:val="none" w:sz="0" w:space="0" w:color="auto"/>
        <w:right w:val="none" w:sz="0" w:space="0" w:color="auto"/>
      </w:divBdr>
      <w:divsChild>
        <w:div w:id="980228645">
          <w:marLeft w:val="0"/>
          <w:marRight w:val="0"/>
          <w:marTop w:val="0"/>
          <w:marBottom w:val="0"/>
          <w:divBdr>
            <w:top w:val="none" w:sz="0" w:space="0" w:color="auto"/>
            <w:left w:val="none" w:sz="0" w:space="0" w:color="auto"/>
            <w:bottom w:val="none" w:sz="0" w:space="0" w:color="auto"/>
            <w:right w:val="none" w:sz="0" w:space="0" w:color="auto"/>
          </w:divBdr>
        </w:div>
      </w:divsChild>
    </w:div>
    <w:div w:id="357317831">
      <w:marLeft w:val="0"/>
      <w:marRight w:val="0"/>
      <w:marTop w:val="0"/>
      <w:marBottom w:val="0"/>
      <w:divBdr>
        <w:top w:val="none" w:sz="0" w:space="0" w:color="auto"/>
        <w:left w:val="none" w:sz="0" w:space="0" w:color="auto"/>
        <w:bottom w:val="none" w:sz="0" w:space="0" w:color="auto"/>
        <w:right w:val="none" w:sz="0" w:space="0" w:color="auto"/>
      </w:divBdr>
    </w:div>
    <w:div w:id="357895023">
      <w:marLeft w:val="0"/>
      <w:marRight w:val="0"/>
      <w:marTop w:val="0"/>
      <w:marBottom w:val="0"/>
      <w:divBdr>
        <w:top w:val="none" w:sz="0" w:space="0" w:color="auto"/>
        <w:left w:val="none" w:sz="0" w:space="0" w:color="auto"/>
        <w:bottom w:val="none" w:sz="0" w:space="0" w:color="auto"/>
        <w:right w:val="none" w:sz="0" w:space="0" w:color="auto"/>
      </w:divBdr>
    </w:div>
    <w:div w:id="357973119">
      <w:marLeft w:val="0"/>
      <w:marRight w:val="0"/>
      <w:marTop w:val="0"/>
      <w:marBottom w:val="0"/>
      <w:divBdr>
        <w:top w:val="none" w:sz="0" w:space="0" w:color="auto"/>
        <w:left w:val="none" w:sz="0" w:space="0" w:color="auto"/>
        <w:bottom w:val="none" w:sz="0" w:space="0" w:color="auto"/>
        <w:right w:val="none" w:sz="0" w:space="0" w:color="auto"/>
      </w:divBdr>
    </w:div>
    <w:div w:id="358549180">
      <w:marLeft w:val="0"/>
      <w:marRight w:val="0"/>
      <w:marTop w:val="0"/>
      <w:marBottom w:val="0"/>
      <w:divBdr>
        <w:top w:val="none" w:sz="0" w:space="0" w:color="auto"/>
        <w:left w:val="none" w:sz="0" w:space="0" w:color="auto"/>
        <w:bottom w:val="none" w:sz="0" w:space="0" w:color="auto"/>
        <w:right w:val="none" w:sz="0" w:space="0" w:color="auto"/>
      </w:divBdr>
    </w:div>
    <w:div w:id="359353434">
      <w:marLeft w:val="0"/>
      <w:marRight w:val="0"/>
      <w:marTop w:val="0"/>
      <w:marBottom w:val="0"/>
      <w:divBdr>
        <w:top w:val="none" w:sz="0" w:space="0" w:color="auto"/>
        <w:left w:val="none" w:sz="0" w:space="0" w:color="auto"/>
        <w:bottom w:val="none" w:sz="0" w:space="0" w:color="auto"/>
        <w:right w:val="none" w:sz="0" w:space="0" w:color="auto"/>
      </w:divBdr>
    </w:div>
    <w:div w:id="359933236">
      <w:marLeft w:val="0"/>
      <w:marRight w:val="0"/>
      <w:marTop w:val="0"/>
      <w:marBottom w:val="0"/>
      <w:divBdr>
        <w:top w:val="none" w:sz="0" w:space="0" w:color="auto"/>
        <w:left w:val="none" w:sz="0" w:space="0" w:color="auto"/>
        <w:bottom w:val="none" w:sz="0" w:space="0" w:color="auto"/>
        <w:right w:val="none" w:sz="0" w:space="0" w:color="auto"/>
      </w:divBdr>
    </w:div>
    <w:div w:id="360012669">
      <w:marLeft w:val="0"/>
      <w:marRight w:val="0"/>
      <w:marTop w:val="0"/>
      <w:marBottom w:val="0"/>
      <w:divBdr>
        <w:top w:val="none" w:sz="0" w:space="0" w:color="auto"/>
        <w:left w:val="none" w:sz="0" w:space="0" w:color="auto"/>
        <w:bottom w:val="none" w:sz="0" w:space="0" w:color="auto"/>
        <w:right w:val="none" w:sz="0" w:space="0" w:color="auto"/>
      </w:divBdr>
    </w:div>
    <w:div w:id="360787157">
      <w:marLeft w:val="0"/>
      <w:marRight w:val="0"/>
      <w:marTop w:val="0"/>
      <w:marBottom w:val="0"/>
      <w:divBdr>
        <w:top w:val="none" w:sz="0" w:space="0" w:color="auto"/>
        <w:left w:val="none" w:sz="0" w:space="0" w:color="auto"/>
        <w:bottom w:val="none" w:sz="0" w:space="0" w:color="auto"/>
        <w:right w:val="none" w:sz="0" w:space="0" w:color="auto"/>
      </w:divBdr>
    </w:div>
    <w:div w:id="361632399">
      <w:marLeft w:val="0"/>
      <w:marRight w:val="0"/>
      <w:marTop w:val="0"/>
      <w:marBottom w:val="0"/>
      <w:divBdr>
        <w:top w:val="none" w:sz="0" w:space="0" w:color="auto"/>
        <w:left w:val="none" w:sz="0" w:space="0" w:color="auto"/>
        <w:bottom w:val="none" w:sz="0" w:space="0" w:color="auto"/>
        <w:right w:val="none" w:sz="0" w:space="0" w:color="auto"/>
      </w:divBdr>
    </w:div>
    <w:div w:id="361786729">
      <w:marLeft w:val="0"/>
      <w:marRight w:val="0"/>
      <w:marTop w:val="0"/>
      <w:marBottom w:val="0"/>
      <w:divBdr>
        <w:top w:val="none" w:sz="0" w:space="0" w:color="auto"/>
        <w:left w:val="none" w:sz="0" w:space="0" w:color="auto"/>
        <w:bottom w:val="none" w:sz="0" w:space="0" w:color="auto"/>
        <w:right w:val="none" w:sz="0" w:space="0" w:color="auto"/>
      </w:divBdr>
    </w:div>
    <w:div w:id="362368860">
      <w:marLeft w:val="0"/>
      <w:marRight w:val="0"/>
      <w:marTop w:val="0"/>
      <w:marBottom w:val="0"/>
      <w:divBdr>
        <w:top w:val="none" w:sz="0" w:space="0" w:color="auto"/>
        <w:left w:val="none" w:sz="0" w:space="0" w:color="auto"/>
        <w:bottom w:val="none" w:sz="0" w:space="0" w:color="auto"/>
        <w:right w:val="none" w:sz="0" w:space="0" w:color="auto"/>
      </w:divBdr>
    </w:div>
    <w:div w:id="362559537">
      <w:marLeft w:val="0"/>
      <w:marRight w:val="0"/>
      <w:marTop w:val="0"/>
      <w:marBottom w:val="0"/>
      <w:divBdr>
        <w:top w:val="none" w:sz="0" w:space="0" w:color="auto"/>
        <w:left w:val="none" w:sz="0" w:space="0" w:color="auto"/>
        <w:bottom w:val="none" w:sz="0" w:space="0" w:color="auto"/>
        <w:right w:val="none" w:sz="0" w:space="0" w:color="auto"/>
      </w:divBdr>
    </w:div>
    <w:div w:id="362825801">
      <w:marLeft w:val="0"/>
      <w:marRight w:val="0"/>
      <w:marTop w:val="0"/>
      <w:marBottom w:val="0"/>
      <w:divBdr>
        <w:top w:val="none" w:sz="0" w:space="0" w:color="auto"/>
        <w:left w:val="none" w:sz="0" w:space="0" w:color="auto"/>
        <w:bottom w:val="none" w:sz="0" w:space="0" w:color="auto"/>
        <w:right w:val="none" w:sz="0" w:space="0" w:color="auto"/>
      </w:divBdr>
    </w:div>
    <w:div w:id="363289043">
      <w:marLeft w:val="0"/>
      <w:marRight w:val="0"/>
      <w:marTop w:val="0"/>
      <w:marBottom w:val="0"/>
      <w:divBdr>
        <w:top w:val="none" w:sz="0" w:space="0" w:color="auto"/>
        <w:left w:val="none" w:sz="0" w:space="0" w:color="auto"/>
        <w:bottom w:val="none" w:sz="0" w:space="0" w:color="auto"/>
        <w:right w:val="none" w:sz="0" w:space="0" w:color="auto"/>
      </w:divBdr>
    </w:div>
    <w:div w:id="363478554">
      <w:marLeft w:val="0"/>
      <w:marRight w:val="0"/>
      <w:marTop w:val="0"/>
      <w:marBottom w:val="0"/>
      <w:divBdr>
        <w:top w:val="none" w:sz="0" w:space="0" w:color="auto"/>
        <w:left w:val="none" w:sz="0" w:space="0" w:color="auto"/>
        <w:bottom w:val="none" w:sz="0" w:space="0" w:color="auto"/>
        <w:right w:val="none" w:sz="0" w:space="0" w:color="auto"/>
      </w:divBdr>
    </w:div>
    <w:div w:id="363557507">
      <w:marLeft w:val="0"/>
      <w:marRight w:val="0"/>
      <w:marTop w:val="0"/>
      <w:marBottom w:val="0"/>
      <w:divBdr>
        <w:top w:val="none" w:sz="0" w:space="0" w:color="auto"/>
        <w:left w:val="none" w:sz="0" w:space="0" w:color="auto"/>
        <w:bottom w:val="none" w:sz="0" w:space="0" w:color="auto"/>
        <w:right w:val="none" w:sz="0" w:space="0" w:color="auto"/>
      </w:divBdr>
    </w:div>
    <w:div w:id="364646559">
      <w:marLeft w:val="0"/>
      <w:marRight w:val="0"/>
      <w:marTop w:val="0"/>
      <w:marBottom w:val="0"/>
      <w:divBdr>
        <w:top w:val="none" w:sz="0" w:space="0" w:color="auto"/>
        <w:left w:val="none" w:sz="0" w:space="0" w:color="auto"/>
        <w:bottom w:val="none" w:sz="0" w:space="0" w:color="auto"/>
        <w:right w:val="none" w:sz="0" w:space="0" w:color="auto"/>
      </w:divBdr>
    </w:div>
    <w:div w:id="364670712">
      <w:marLeft w:val="0"/>
      <w:marRight w:val="0"/>
      <w:marTop w:val="0"/>
      <w:marBottom w:val="0"/>
      <w:divBdr>
        <w:top w:val="none" w:sz="0" w:space="0" w:color="auto"/>
        <w:left w:val="none" w:sz="0" w:space="0" w:color="auto"/>
        <w:bottom w:val="none" w:sz="0" w:space="0" w:color="auto"/>
        <w:right w:val="none" w:sz="0" w:space="0" w:color="auto"/>
      </w:divBdr>
    </w:div>
    <w:div w:id="364864037">
      <w:marLeft w:val="0"/>
      <w:marRight w:val="0"/>
      <w:marTop w:val="0"/>
      <w:marBottom w:val="0"/>
      <w:divBdr>
        <w:top w:val="none" w:sz="0" w:space="0" w:color="auto"/>
        <w:left w:val="none" w:sz="0" w:space="0" w:color="auto"/>
        <w:bottom w:val="none" w:sz="0" w:space="0" w:color="auto"/>
        <w:right w:val="none" w:sz="0" w:space="0" w:color="auto"/>
      </w:divBdr>
    </w:div>
    <w:div w:id="365764366">
      <w:marLeft w:val="0"/>
      <w:marRight w:val="0"/>
      <w:marTop w:val="0"/>
      <w:marBottom w:val="0"/>
      <w:divBdr>
        <w:top w:val="none" w:sz="0" w:space="0" w:color="auto"/>
        <w:left w:val="none" w:sz="0" w:space="0" w:color="auto"/>
        <w:bottom w:val="none" w:sz="0" w:space="0" w:color="auto"/>
        <w:right w:val="none" w:sz="0" w:space="0" w:color="auto"/>
      </w:divBdr>
    </w:div>
    <w:div w:id="365834604">
      <w:marLeft w:val="0"/>
      <w:marRight w:val="0"/>
      <w:marTop w:val="0"/>
      <w:marBottom w:val="0"/>
      <w:divBdr>
        <w:top w:val="none" w:sz="0" w:space="0" w:color="auto"/>
        <w:left w:val="none" w:sz="0" w:space="0" w:color="auto"/>
        <w:bottom w:val="none" w:sz="0" w:space="0" w:color="auto"/>
        <w:right w:val="none" w:sz="0" w:space="0" w:color="auto"/>
      </w:divBdr>
    </w:div>
    <w:div w:id="366108567">
      <w:marLeft w:val="0"/>
      <w:marRight w:val="0"/>
      <w:marTop w:val="0"/>
      <w:marBottom w:val="0"/>
      <w:divBdr>
        <w:top w:val="none" w:sz="0" w:space="0" w:color="auto"/>
        <w:left w:val="none" w:sz="0" w:space="0" w:color="auto"/>
        <w:bottom w:val="none" w:sz="0" w:space="0" w:color="auto"/>
        <w:right w:val="none" w:sz="0" w:space="0" w:color="auto"/>
      </w:divBdr>
    </w:div>
    <w:div w:id="366176133">
      <w:marLeft w:val="0"/>
      <w:marRight w:val="0"/>
      <w:marTop w:val="0"/>
      <w:marBottom w:val="0"/>
      <w:divBdr>
        <w:top w:val="none" w:sz="0" w:space="0" w:color="auto"/>
        <w:left w:val="none" w:sz="0" w:space="0" w:color="auto"/>
        <w:bottom w:val="none" w:sz="0" w:space="0" w:color="auto"/>
        <w:right w:val="none" w:sz="0" w:space="0" w:color="auto"/>
      </w:divBdr>
    </w:div>
    <w:div w:id="367073410">
      <w:marLeft w:val="0"/>
      <w:marRight w:val="0"/>
      <w:marTop w:val="0"/>
      <w:marBottom w:val="0"/>
      <w:divBdr>
        <w:top w:val="none" w:sz="0" w:space="0" w:color="auto"/>
        <w:left w:val="none" w:sz="0" w:space="0" w:color="auto"/>
        <w:bottom w:val="none" w:sz="0" w:space="0" w:color="auto"/>
        <w:right w:val="none" w:sz="0" w:space="0" w:color="auto"/>
      </w:divBdr>
    </w:div>
    <w:div w:id="367265262">
      <w:marLeft w:val="0"/>
      <w:marRight w:val="0"/>
      <w:marTop w:val="0"/>
      <w:marBottom w:val="0"/>
      <w:divBdr>
        <w:top w:val="none" w:sz="0" w:space="0" w:color="auto"/>
        <w:left w:val="none" w:sz="0" w:space="0" w:color="auto"/>
        <w:bottom w:val="none" w:sz="0" w:space="0" w:color="auto"/>
        <w:right w:val="none" w:sz="0" w:space="0" w:color="auto"/>
      </w:divBdr>
    </w:div>
    <w:div w:id="367603120">
      <w:marLeft w:val="0"/>
      <w:marRight w:val="0"/>
      <w:marTop w:val="0"/>
      <w:marBottom w:val="0"/>
      <w:divBdr>
        <w:top w:val="none" w:sz="0" w:space="0" w:color="auto"/>
        <w:left w:val="none" w:sz="0" w:space="0" w:color="auto"/>
        <w:bottom w:val="none" w:sz="0" w:space="0" w:color="auto"/>
        <w:right w:val="none" w:sz="0" w:space="0" w:color="auto"/>
      </w:divBdr>
    </w:div>
    <w:div w:id="367873696">
      <w:marLeft w:val="0"/>
      <w:marRight w:val="0"/>
      <w:marTop w:val="0"/>
      <w:marBottom w:val="0"/>
      <w:divBdr>
        <w:top w:val="none" w:sz="0" w:space="0" w:color="auto"/>
        <w:left w:val="none" w:sz="0" w:space="0" w:color="auto"/>
        <w:bottom w:val="none" w:sz="0" w:space="0" w:color="auto"/>
        <w:right w:val="none" w:sz="0" w:space="0" w:color="auto"/>
      </w:divBdr>
    </w:div>
    <w:div w:id="369115975">
      <w:marLeft w:val="0"/>
      <w:marRight w:val="0"/>
      <w:marTop w:val="0"/>
      <w:marBottom w:val="0"/>
      <w:divBdr>
        <w:top w:val="none" w:sz="0" w:space="0" w:color="auto"/>
        <w:left w:val="none" w:sz="0" w:space="0" w:color="auto"/>
        <w:bottom w:val="none" w:sz="0" w:space="0" w:color="auto"/>
        <w:right w:val="none" w:sz="0" w:space="0" w:color="auto"/>
      </w:divBdr>
    </w:div>
    <w:div w:id="369379939">
      <w:marLeft w:val="0"/>
      <w:marRight w:val="0"/>
      <w:marTop w:val="0"/>
      <w:marBottom w:val="0"/>
      <w:divBdr>
        <w:top w:val="none" w:sz="0" w:space="0" w:color="auto"/>
        <w:left w:val="none" w:sz="0" w:space="0" w:color="auto"/>
        <w:bottom w:val="none" w:sz="0" w:space="0" w:color="auto"/>
        <w:right w:val="none" w:sz="0" w:space="0" w:color="auto"/>
      </w:divBdr>
    </w:div>
    <w:div w:id="369650940">
      <w:marLeft w:val="0"/>
      <w:marRight w:val="0"/>
      <w:marTop w:val="0"/>
      <w:marBottom w:val="0"/>
      <w:divBdr>
        <w:top w:val="none" w:sz="0" w:space="0" w:color="auto"/>
        <w:left w:val="none" w:sz="0" w:space="0" w:color="auto"/>
        <w:bottom w:val="none" w:sz="0" w:space="0" w:color="auto"/>
        <w:right w:val="none" w:sz="0" w:space="0" w:color="auto"/>
      </w:divBdr>
    </w:div>
    <w:div w:id="369768430">
      <w:marLeft w:val="0"/>
      <w:marRight w:val="0"/>
      <w:marTop w:val="0"/>
      <w:marBottom w:val="0"/>
      <w:divBdr>
        <w:top w:val="none" w:sz="0" w:space="0" w:color="auto"/>
        <w:left w:val="none" w:sz="0" w:space="0" w:color="auto"/>
        <w:bottom w:val="none" w:sz="0" w:space="0" w:color="auto"/>
        <w:right w:val="none" w:sz="0" w:space="0" w:color="auto"/>
      </w:divBdr>
    </w:div>
    <w:div w:id="370421342">
      <w:marLeft w:val="0"/>
      <w:marRight w:val="0"/>
      <w:marTop w:val="0"/>
      <w:marBottom w:val="0"/>
      <w:divBdr>
        <w:top w:val="none" w:sz="0" w:space="0" w:color="auto"/>
        <w:left w:val="none" w:sz="0" w:space="0" w:color="auto"/>
        <w:bottom w:val="none" w:sz="0" w:space="0" w:color="auto"/>
        <w:right w:val="none" w:sz="0" w:space="0" w:color="auto"/>
      </w:divBdr>
    </w:div>
    <w:div w:id="370611183">
      <w:marLeft w:val="0"/>
      <w:marRight w:val="0"/>
      <w:marTop w:val="0"/>
      <w:marBottom w:val="0"/>
      <w:divBdr>
        <w:top w:val="none" w:sz="0" w:space="0" w:color="auto"/>
        <w:left w:val="none" w:sz="0" w:space="0" w:color="auto"/>
        <w:bottom w:val="none" w:sz="0" w:space="0" w:color="auto"/>
        <w:right w:val="none" w:sz="0" w:space="0" w:color="auto"/>
      </w:divBdr>
    </w:div>
    <w:div w:id="370999817">
      <w:marLeft w:val="0"/>
      <w:marRight w:val="0"/>
      <w:marTop w:val="0"/>
      <w:marBottom w:val="0"/>
      <w:divBdr>
        <w:top w:val="none" w:sz="0" w:space="0" w:color="auto"/>
        <w:left w:val="none" w:sz="0" w:space="0" w:color="auto"/>
        <w:bottom w:val="none" w:sz="0" w:space="0" w:color="auto"/>
        <w:right w:val="none" w:sz="0" w:space="0" w:color="auto"/>
      </w:divBdr>
    </w:div>
    <w:div w:id="371149946">
      <w:marLeft w:val="0"/>
      <w:marRight w:val="0"/>
      <w:marTop w:val="0"/>
      <w:marBottom w:val="0"/>
      <w:divBdr>
        <w:top w:val="none" w:sz="0" w:space="0" w:color="auto"/>
        <w:left w:val="none" w:sz="0" w:space="0" w:color="auto"/>
        <w:bottom w:val="none" w:sz="0" w:space="0" w:color="auto"/>
        <w:right w:val="none" w:sz="0" w:space="0" w:color="auto"/>
      </w:divBdr>
    </w:div>
    <w:div w:id="371614333">
      <w:marLeft w:val="0"/>
      <w:marRight w:val="0"/>
      <w:marTop w:val="0"/>
      <w:marBottom w:val="0"/>
      <w:divBdr>
        <w:top w:val="none" w:sz="0" w:space="0" w:color="auto"/>
        <w:left w:val="none" w:sz="0" w:space="0" w:color="auto"/>
        <w:bottom w:val="none" w:sz="0" w:space="0" w:color="auto"/>
        <w:right w:val="none" w:sz="0" w:space="0" w:color="auto"/>
      </w:divBdr>
    </w:div>
    <w:div w:id="371731826">
      <w:marLeft w:val="0"/>
      <w:marRight w:val="0"/>
      <w:marTop w:val="0"/>
      <w:marBottom w:val="0"/>
      <w:divBdr>
        <w:top w:val="none" w:sz="0" w:space="0" w:color="auto"/>
        <w:left w:val="none" w:sz="0" w:space="0" w:color="auto"/>
        <w:bottom w:val="none" w:sz="0" w:space="0" w:color="auto"/>
        <w:right w:val="none" w:sz="0" w:space="0" w:color="auto"/>
      </w:divBdr>
    </w:div>
    <w:div w:id="371806832">
      <w:marLeft w:val="0"/>
      <w:marRight w:val="0"/>
      <w:marTop w:val="0"/>
      <w:marBottom w:val="0"/>
      <w:divBdr>
        <w:top w:val="none" w:sz="0" w:space="0" w:color="auto"/>
        <w:left w:val="none" w:sz="0" w:space="0" w:color="auto"/>
        <w:bottom w:val="none" w:sz="0" w:space="0" w:color="auto"/>
        <w:right w:val="none" w:sz="0" w:space="0" w:color="auto"/>
      </w:divBdr>
    </w:div>
    <w:div w:id="372003625">
      <w:marLeft w:val="0"/>
      <w:marRight w:val="0"/>
      <w:marTop w:val="0"/>
      <w:marBottom w:val="0"/>
      <w:divBdr>
        <w:top w:val="none" w:sz="0" w:space="0" w:color="auto"/>
        <w:left w:val="none" w:sz="0" w:space="0" w:color="auto"/>
        <w:bottom w:val="none" w:sz="0" w:space="0" w:color="auto"/>
        <w:right w:val="none" w:sz="0" w:space="0" w:color="auto"/>
      </w:divBdr>
    </w:div>
    <w:div w:id="372461786">
      <w:marLeft w:val="0"/>
      <w:marRight w:val="0"/>
      <w:marTop w:val="0"/>
      <w:marBottom w:val="0"/>
      <w:divBdr>
        <w:top w:val="none" w:sz="0" w:space="0" w:color="auto"/>
        <w:left w:val="none" w:sz="0" w:space="0" w:color="auto"/>
        <w:bottom w:val="none" w:sz="0" w:space="0" w:color="auto"/>
        <w:right w:val="none" w:sz="0" w:space="0" w:color="auto"/>
      </w:divBdr>
    </w:div>
    <w:div w:id="372772158">
      <w:marLeft w:val="0"/>
      <w:marRight w:val="0"/>
      <w:marTop w:val="0"/>
      <w:marBottom w:val="0"/>
      <w:divBdr>
        <w:top w:val="none" w:sz="0" w:space="0" w:color="auto"/>
        <w:left w:val="none" w:sz="0" w:space="0" w:color="auto"/>
        <w:bottom w:val="none" w:sz="0" w:space="0" w:color="auto"/>
        <w:right w:val="none" w:sz="0" w:space="0" w:color="auto"/>
      </w:divBdr>
    </w:div>
    <w:div w:id="372926077">
      <w:marLeft w:val="0"/>
      <w:marRight w:val="0"/>
      <w:marTop w:val="0"/>
      <w:marBottom w:val="0"/>
      <w:divBdr>
        <w:top w:val="none" w:sz="0" w:space="0" w:color="auto"/>
        <w:left w:val="none" w:sz="0" w:space="0" w:color="auto"/>
        <w:bottom w:val="none" w:sz="0" w:space="0" w:color="auto"/>
        <w:right w:val="none" w:sz="0" w:space="0" w:color="auto"/>
      </w:divBdr>
    </w:div>
    <w:div w:id="372926562">
      <w:marLeft w:val="0"/>
      <w:marRight w:val="0"/>
      <w:marTop w:val="0"/>
      <w:marBottom w:val="0"/>
      <w:divBdr>
        <w:top w:val="none" w:sz="0" w:space="0" w:color="auto"/>
        <w:left w:val="none" w:sz="0" w:space="0" w:color="auto"/>
        <w:bottom w:val="none" w:sz="0" w:space="0" w:color="auto"/>
        <w:right w:val="none" w:sz="0" w:space="0" w:color="auto"/>
      </w:divBdr>
    </w:div>
    <w:div w:id="373315069">
      <w:marLeft w:val="0"/>
      <w:marRight w:val="0"/>
      <w:marTop w:val="0"/>
      <w:marBottom w:val="0"/>
      <w:divBdr>
        <w:top w:val="none" w:sz="0" w:space="0" w:color="auto"/>
        <w:left w:val="none" w:sz="0" w:space="0" w:color="auto"/>
        <w:bottom w:val="none" w:sz="0" w:space="0" w:color="auto"/>
        <w:right w:val="none" w:sz="0" w:space="0" w:color="auto"/>
      </w:divBdr>
    </w:div>
    <w:div w:id="373509305">
      <w:marLeft w:val="0"/>
      <w:marRight w:val="0"/>
      <w:marTop w:val="0"/>
      <w:marBottom w:val="0"/>
      <w:divBdr>
        <w:top w:val="none" w:sz="0" w:space="0" w:color="auto"/>
        <w:left w:val="none" w:sz="0" w:space="0" w:color="auto"/>
        <w:bottom w:val="none" w:sz="0" w:space="0" w:color="auto"/>
        <w:right w:val="none" w:sz="0" w:space="0" w:color="auto"/>
      </w:divBdr>
    </w:div>
    <w:div w:id="374431655">
      <w:marLeft w:val="0"/>
      <w:marRight w:val="0"/>
      <w:marTop w:val="0"/>
      <w:marBottom w:val="0"/>
      <w:divBdr>
        <w:top w:val="none" w:sz="0" w:space="0" w:color="auto"/>
        <w:left w:val="none" w:sz="0" w:space="0" w:color="auto"/>
        <w:bottom w:val="none" w:sz="0" w:space="0" w:color="auto"/>
        <w:right w:val="none" w:sz="0" w:space="0" w:color="auto"/>
      </w:divBdr>
    </w:div>
    <w:div w:id="374743931">
      <w:marLeft w:val="0"/>
      <w:marRight w:val="0"/>
      <w:marTop w:val="0"/>
      <w:marBottom w:val="0"/>
      <w:divBdr>
        <w:top w:val="none" w:sz="0" w:space="0" w:color="auto"/>
        <w:left w:val="none" w:sz="0" w:space="0" w:color="auto"/>
        <w:bottom w:val="none" w:sz="0" w:space="0" w:color="auto"/>
        <w:right w:val="none" w:sz="0" w:space="0" w:color="auto"/>
      </w:divBdr>
    </w:div>
    <w:div w:id="375281978">
      <w:marLeft w:val="0"/>
      <w:marRight w:val="0"/>
      <w:marTop w:val="0"/>
      <w:marBottom w:val="0"/>
      <w:divBdr>
        <w:top w:val="none" w:sz="0" w:space="0" w:color="auto"/>
        <w:left w:val="none" w:sz="0" w:space="0" w:color="auto"/>
        <w:bottom w:val="none" w:sz="0" w:space="0" w:color="auto"/>
        <w:right w:val="none" w:sz="0" w:space="0" w:color="auto"/>
      </w:divBdr>
    </w:div>
    <w:div w:id="375471406">
      <w:marLeft w:val="0"/>
      <w:marRight w:val="0"/>
      <w:marTop w:val="0"/>
      <w:marBottom w:val="0"/>
      <w:divBdr>
        <w:top w:val="none" w:sz="0" w:space="0" w:color="auto"/>
        <w:left w:val="none" w:sz="0" w:space="0" w:color="auto"/>
        <w:bottom w:val="none" w:sz="0" w:space="0" w:color="auto"/>
        <w:right w:val="none" w:sz="0" w:space="0" w:color="auto"/>
      </w:divBdr>
    </w:div>
    <w:div w:id="376005012">
      <w:marLeft w:val="0"/>
      <w:marRight w:val="0"/>
      <w:marTop w:val="0"/>
      <w:marBottom w:val="0"/>
      <w:divBdr>
        <w:top w:val="none" w:sz="0" w:space="0" w:color="auto"/>
        <w:left w:val="none" w:sz="0" w:space="0" w:color="auto"/>
        <w:bottom w:val="none" w:sz="0" w:space="0" w:color="auto"/>
        <w:right w:val="none" w:sz="0" w:space="0" w:color="auto"/>
      </w:divBdr>
    </w:div>
    <w:div w:id="376126922">
      <w:marLeft w:val="0"/>
      <w:marRight w:val="0"/>
      <w:marTop w:val="0"/>
      <w:marBottom w:val="0"/>
      <w:divBdr>
        <w:top w:val="none" w:sz="0" w:space="0" w:color="auto"/>
        <w:left w:val="none" w:sz="0" w:space="0" w:color="auto"/>
        <w:bottom w:val="none" w:sz="0" w:space="0" w:color="auto"/>
        <w:right w:val="none" w:sz="0" w:space="0" w:color="auto"/>
      </w:divBdr>
    </w:div>
    <w:div w:id="377244870">
      <w:marLeft w:val="0"/>
      <w:marRight w:val="0"/>
      <w:marTop w:val="0"/>
      <w:marBottom w:val="0"/>
      <w:divBdr>
        <w:top w:val="none" w:sz="0" w:space="0" w:color="auto"/>
        <w:left w:val="none" w:sz="0" w:space="0" w:color="auto"/>
        <w:bottom w:val="none" w:sz="0" w:space="0" w:color="auto"/>
        <w:right w:val="none" w:sz="0" w:space="0" w:color="auto"/>
      </w:divBdr>
    </w:div>
    <w:div w:id="377314524">
      <w:marLeft w:val="0"/>
      <w:marRight w:val="0"/>
      <w:marTop w:val="0"/>
      <w:marBottom w:val="0"/>
      <w:divBdr>
        <w:top w:val="none" w:sz="0" w:space="0" w:color="auto"/>
        <w:left w:val="none" w:sz="0" w:space="0" w:color="auto"/>
        <w:bottom w:val="none" w:sz="0" w:space="0" w:color="auto"/>
        <w:right w:val="none" w:sz="0" w:space="0" w:color="auto"/>
      </w:divBdr>
    </w:div>
    <w:div w:id="377365188">
      <w:marLeft w:val="0"/>
      <w:marRight w:val="0"/>
      <w:marTop w:val="0"/>
      <w:marBottom w:val="0"/>
      <w:divBdr>
        <w:top w:val="none" w:sz="0" w:space="0" w:color="auto"/>
        <w:left w:val="none" w:sz="0" w:space="0" w:color="auto"/>
        <w:bottom w:val="none" w:sz="0" w:space="0" w:color="auto"/>
        <w:right w:val="none" w:sz="0" w:space="0" w:color="auto"/>
      </w:divBdr>
    </w:div>
    <w:div w:id="377556716">
      <w:marLeft w:val="0"/>
      <w:marRight w:val="0"/>
      <w:marTop w:val="0"/>
      <w:marBottom w:val="0"/>
      <w:divBdr>
        <w:top w:val="none" w:sz="0" w:space="0" w:color="auto"/>
        <w:left w:val="none" w:sz="0" w:space="0" w:color="auto"/>
        <w:bottom w:val="none" w:sz="0" w:space="0" w:color="auto"/>
        <w:right w:val="none" w:sz="0" w:space="0" w:color="auto"/>
      </w:divBdr>
    </w:div>
    <w:div w:id="377584464">
      <w:marLeft w:val="0"/>
      <w:marRight w:val="0"/>
      <w:marTop w:val="0"/>
      <w:marBottom w:val="0"/>
      <w:divBdr>
        <w:top w:val="none" w:sz="0" w:space="0" w:color="auto"/>
        <w:left w:val="none" w:sz="0" w:space="0" w:color="auto"/>
        <w:bottom w:val="none" w:sz="0" w:space="0" w:color="auto"/>
        <w:right w:val="none" w:sz="0" w:space="0" w:color="auto"/>
      </w:divBdr>
    </w:div>
    <w:div w:id="377970071">
      <w:marLeft w:val="0"/>
      <w:marRight w:val="0"/>
      <w:marTop w:val="0"/>
      <w:marBottom w:val="0"/>
      <w:divBdr>
        <w:top w:val="none" w:sz="0" w:space="0" w:color="auto"/>
        <w:left w:val="none" w:sz="0" w:space="0" w:color="auto"/>
        <w:bottom w:val="none" w:sz="0" w:space="0" w:color="auto"/>
        <w:right w:val="none" w:sz="0" w:space="0" w:color="auto"/>
      </w:divBdr>
    </w:div>
    <w:div w:id="378431744">
      <w:marLeft w:val="0"/>
      <w:marRight w:val="0"/>
      <w:marTop w:val="0"/>
      <w:marBottom w:val="0"/>
      <w:divBdr>
        <w:top w:val="none" w:sz="0" w:space="0" w:color="auto"/>
        <w:left w:val="none" w:sz="0" w:space="0" w:color="auto"/>
        <w:bottom w:val="none" w:sz="0" w:space="0" w:color="auto"/>
        <w:right w:val="none" w:sz="0" w:space="0" w:color="auto"/>
      </w:divBdr>
    </w:div>
    <w:div w:id="379209599">
      <w:marLeft w:val="0"/>
      <w:marRight w:val="0"/>
      <w:marTop w:val="0"/>
      <w:marBottom w:val="0"/>
      <w:divBdr>
        <w:top w:val="none" w:sz="0" w:space="0" w:color="auto"/>
        <w:left w:val="none" w:sz="0" w:space="0" w:color="auto"/>
        <w:bottom w:val="none" w:sz="0" w:space="0" w:color="auto"/>
        <w:right w:val="none" w:sz="0" w:space="0" w:color="auto"/>
      </w:divBdr>
    </w:div>
    <w:div w:id="379284072">
      <w:marLeft w:val="0"/>
      <w:marRight w:val="0"/>
      <w:marTop w:val="0"/>
      <w:marBottom w:val="0"/>
      <w:divBdr>
        <w:top w:val="none" w:sz="0" w:space="0" w:color="auto"/>
        <w:left w:val="none" w:sz="0" w:space="0" w:color="auto"/>
        <w:bottom w:val="none" w:sz="0" w:space="0" w:color="auto"/>
        <w:right w:val="none" w:sz="0" w:space="0" w:color="auto"/>
      </w:divBdr>
    </w:div>
    <w:div w:id="379400615">
      <w:marLeft w:val="0"/>
      <w:marRight w:val="0"/>
      <w:marTop w:val="0"/>
      <w:marBottom w:val="0"/>
      <w:divBdr>
        <w:top w:val="none" w:sz="0" w:space="0" w:color="auto"/>
        <w:left w:val="none" w:sz="0" w:space="0" w:color="auto"/>
        <w:bottom w:val="none" w:sz="0" w:space="0" w:color="auto"/>
        <w:right w:val="none" w:sz="0" w:space="0" w:color="auto"/>
      </w:divBdr>
    </w:div>
    <w:div w:id="379745080">
      <w:marLeft w:val="0"/>
      <w:marRight w:val="0"/>
      <w:marTop w:val="0"/>
      <w:marBottom w:val="0"/>
      <w:divBdr>
        <w:top w:val="none" w:sz="0" w:space="0" w:color="auto"/>
        <w:left w:val="none" w:sz="0" w:space="0" w:color="auto"/>
        <w:bottom w:val="none" w:sz="0" w:space="0" w:color="auto"/>
        <w:right w:val="none" w:sz="0" w:space="0" w:color="auto"/>
      </w:divBdr>
    </w:div>
    <w:div w:id="380860828">
      <w:marLeft w:val="0"/>
      <w:marRight w:val="0"/>
      <w:marTop w:val="0"/>
      <w:marBottom w:val="0"/>
      <w:divBdr>
        <w:top w:val="none" w:sz="0" w:space="0" w:color="auto"/>
        <w:left w:val="none" w:sz="0" w:space="0" w:color="auto"/>
        <w:bottom w:val="none" w:sz="0" w:space="0" w:color="auto"/>
        <w:right w:val="none" w:sz="0" w:space="0" w:color="auto"/>
      </w:divBdr>
    </w:div>
    <w:div w:id="381370692">
      <w:marLeft w:val="0"/>
      <w:marRight w:val="0"/>
      <w:marTop w:val="0"/>
      <w:marBottom w:val="0"/>
      <w:divBdr>
        <w:top w:val="none" w:sz="0" w:space="0" w:color="auto"/>
        <w:left w:val="none" w:sz="0" w:space="0" w:color="auto"/>
        <w:bottom w:val="none" w:sz="0" w:space="0" w:color="auto"/>
        <w:right w:val="none" w:sz="0" w:space="0" w:color="auto"/>
      </w:divBdr>
    </w:div>
    <w:div w:id="381634236">
      <w:marLeft w:val="0"/>
      <w:marRight w:val="0"/>
      <w:marTop w:val="0"/>
      <w:marBottom w:val="0"/>
      <w:divBdr>
        <w:top w:val="none" w:sz="0" w:space="0" w:color="auto"/>
        <w:left w:val="none" w:sz="0" w:space="0" w:color="auto"/>
        <w:bottom w:val="none" w:sz="0" w:space="0" w:color="auto"/>
        <w:right w:val="none" w:sz="0" w:space="0" w:color="auto"/>
      </w:divBdr>
    </w:div>
    <w:div w:id="382410204">
      <w:marLeft w:val="0"/>
      <w:marRight w:val="0"/>
      <w:marTop w:val="0"/>
      <w:marBottom w:val="0"/>
      <w:divBdr>
        <w:top w:val="none" w:sz="0" w:space="0" w:color="auto"/>
        <w:left w:val="none" w:sz="0" w:space="0" w:color="auto"/>
        <w:bottom w:val="none" w:sz="0" w:space="0" w:color="auto"/>
        <w:right w:val="none" w:sz="0" w:space="0" w:color="auto"/>
      </w:divBdr>
    </w:div>
    <w:div w:id="382489003">
      <w:marLeft w:val="0"/>
      <w:marRight w:val="0"/>
      <w:marTop w:val="0"/>
      <w:marBottom w:val="0"/>
      <w:divBdr>
        <w:top w:val="none" w:sz="0" w:space="0" w:color="auto"/>
        <w:left w:val="none" w:sz="0" w:space="0" w:color="auto"/>
        <w:bottom w:val="none" w:sz="0" w:space="0" w:color="auto"/>
        <w:right w:val="none" w:sz="0" w:space="0" w:color="auto"/>
      </w:divBdr>
    </w:div>
    <w:div w:id="383218802">
      <w:marLeft w:val="0"/>
      <w:marRight w:val="0"/>
      <w:marTop w:val="0"/>
      <w:marBottom w:val="0"/>
      <w:divBdr>
        <w:top w:val="none" w:sz="0" w:space="0" w:color="auto"/>
        <w:left w:val="none" w:sz="0" w:space="0" w:color="auto"/>
        <w:bottom w:val="none" w:sz="0" w:space="0" w:color="auto"/>
        <w:right w:val="none" w:sz="0" w:space="0" w:color="auto"/>
      </w:divBdr>
    </w:div>
    <w:div w:id="383263386">
      <w:marLeft w:val="0"/>
      <w:marRight w:val="0"/>
      <w:marTop w:val="0"/>
      <w:marBottom w:val="0"/>
      <w:divBdr>
        <w:top w:val="none" w:sz="0" w:space="0" w:color="auto"/>
        <w:left w:val="none" w:sz="0" w:space="0" w:color="auto"/>
        <w:bottom w:val="none" w:sz="0" w:space="0" w:color="auto"/>
        <w:right w:val="none" w:sz="0" w:space="0" w:color="auto"/>
      </w:divBdr>
    </w:div>
    <w:div w:id="383598354">
      <w:marLeft w:val="0"/>
      <w:marRight w:val="0"/>
      <w:marTop w:val="0"/>
      <w:marBottom w:val="0"/>
      <w:divBdr>
        <w:top w:val="none" w:sz="0" w:space="0" w:color="auto"/>
        <w:left w:val="none" w:sz="0" w:space="0" w:color="auto"/>
        <w:bottom w:val="none" w:sz="0" w:space="0" w:color="auto"/>
        <w:right w:val="none" w:sz="0" w:space="0" w:color="auto"/>
      </w:divBdr>
    </w:div>
    <w:div w:id="385686309">
      <w:marLeft w:val="0"/>
      <w:marRight w:val="0"/>
      <w:marTop w:val="0"/>
      <w:marBottom w:val="0"/>
      <w:divBdr>
        <w:top w:val="none" w:sz="0" w:space="0" w:color="auto"/>
        <w:left w:val="none" w:sz="0" w:space="0" w:color="auto"/>
        <w:bottom w:val="none" w:sz="0" w:space="0" w:color="auto"/>
        <w:right w:val="none" w:sz="0" w:space="0" w:color="auto"/>
      </w:divBdr>
    </w:div>
    <w:div w:id="386151771">
      <w:marLeft w:val="0"/>
      <w:marRight w:val="0"/>
      <w:marTop w:val="0"/>
      <w:marBottom w:val="0"/>
      <w:divBdr>
        <w:top w:val="none" w:sz="0" w:space="0" w:color="auto"/>
        <w:left w:val="none" w:sz="0" w:space="0" w:color="auto"/>
        <w:bottom w:val="none" w:sz="0" w:space="0" w:color="auto"/>
        <w:right w:val="none" w:sz="0" w:space="0" w:color="auto"/>
      </w:divBdr>
    </w:div>
    <w:div w:id="386497033">
      <w:marLeft w:val="0"/>
      <w:marRight w:val="0"/>
      <w:marTop w:val="0"/>
      <w:marBottom w:val="0"/>
      <w:divBdr>
        <w:top w:val="none" w:sz="0" w:space="0" w:color="auto"/>
        <w:left w:val="none" w:sz="0" w:space="0" w:color="auto"/>
        <w:bottom w:val="none" w:sz="0" w:space="0" w:color="auto"/>
        <w:right w:val="none" w:sz="0" w:space="0" w:color="auto"/>
      </w:divBdr>
    </w:div>
    <w:div w:id="387534143">
      <w:marLeft w:val="0"/>
      <w:marRight w:val="0"/>
      <w:marTop w:val="0"/>
      <w:marBottom w:val="0"/>
      <w:divBdr>
        <w:top w:val="none" w:sz="0" w:space="0" w:color="auto"/>
        <w:left w:val="none" w:sz="0" w:space="0" w:color="auto"/>
        <w:bottom w:val="none" w:sz="0" w:space="0" w:color="auto"/>
        <w:right w:val="none" w:sz="0" w:space="0" w:color="auto"/>
      </w:divBdr>
    </w:div>
    <w:div w:id="387535301">
      <w:marLeft w:val="0"/>
      <w:marRight w:val="0"/>
      <w:marTop w:val="0"/>
      <w:marBottom w:val="0"/>
      <w:divBdr>
        <w:top w:val="none" w:sz="0" w:space="0" w:color="auto"/>
        <w:left w:val="none" w:sz="0" w:space="0" w:color="auto"/>
        <w:bottom w:val="none" w:sz="0" w:space="0" w:color="auto"/>
        <w:right w:val="none" w:sz="0" w:space="0" w:color="auto"/>
      </w:divBdr>
    </w:div>
    <w:div w:id="387800817">
      <w:marLeft w:val="0"/>
      <w:marRight w:val="0"/>
      <w:marTop w:val="0"/>
      <w:marBottom w:val="0"/>
      <w:divBdr>
        <w:top w:val="none" w:sz="0" w:space="0" w:color="auto"/>
        <w:left w:val="none" w:sz="0" w:space="0" w:color="auto"/>
        <w:bottom w:val="none" w:sz="0" w:space="0" w:color="auto"/>
        <w:right w:val="none" w:sz="0" w:space="0" w:color="auto"/>
      </w:divBdr>
    </w:div>
    <w:div w:id="387847857">
      <w:marLeft w:val="0"/>
      <w:marRight w:val="0"/>
      <w:marTop w:val="0"/>
      <w:marBottom w:val="0"/>
      <w:divBdr>
        <w:top w:val="none" w:sz="0" w:space="0" w:color="auto"/>
        <w:left w:val="none" w:sz="0" w:space="0" w:color="auto"/>
        <w:bottom w:val="none" w:sz="0" w:space="0" w:color="auto"/>
        <w:right w:val="none" w:sz="0" w:space="0" w:color="auto"/>
      </w:divBdr>
    </w:div>
    <w:div w:id="387919620">
      <w:marLeft w:val="0"/>
      <w:marRight w:val="0"/>
      <w:marTop w:val="0"/>
      <w:marBottom w:val="0"/>
      <w:divBdr>
        <w:top w:val="none" w:sz="0" w:space="0" w:color="auto"/>
        <w:left w:val="none" w:sz="0" w:space="0" w:color="auto"/>
        <w:bottom w:val="none" w:sz="0" w:space="0" w:color="auto"/>
        <w:right w:val="none" w:sz="0" w:space="0" w:color="auto"/>
      </w:divBdr>
    </w:div>
    <w:div w:id="388116842">
      <w:marLeft w:val="0"/>
      <w:marRight w:val="0"/>
      <w:marTop w:val="0"/>
      <w:marBottom w:val="0"/>
      <w:divBdr>
        <w:top w:val="none" w:sz="0" w:space="0" w:color="auto"/>
        <w:left w:val="none" w:sz="0" w:space="0" w:color="auto"/>
        <w:bottom w:val="none" w:sz="0" w:space="0" w:color="auto"/>
        <w:right w:val="none" w:sz="0" w:space="0" w:color="auto"/>
      </w:divBdr>
    </w:div>
    <w:div w:id="388765372">
      <w:marLeft w:val="0"/>
      <w:marRight w:val="0"/>
      <w:marTop w:val="0"/>
      <w:marBottom w:val="0"/>
      <w:divBdr>
        <w:top w:val="none" w:sz="0" w:space="0" w:color="auto"/>
        <w:left w:val="none" w:sz="0" w:space="0" w:color="auto"/>
        <w:bottom w:val="none" w:sz="0" w:space="0" w:color="auto"/>
        <w:right w:val="none" w:sz="0" w:space="0" w:color="auto"/>
      </w:divBdr>
    </w:div>
    <w:div w:id="388841660">
      <w:marLeft w:val="0"/>
      <w:marRight w:val="0"/>
      <w:marTop w:val="0"/>
      <w:marBottom w:val="0"/>
      <w:divBdr>
        <w:top w:val="none" w:sz="0" w:space="0" w:color="auto"/>
        <w:left w:val="none" w:sz="0" w:space="0" w:color="auto"/>
        <w:bottom w:val="none" w:sz="0" w:space="0" w:color="auto"/>
        <w:right w:val="none" w:sz="0" w:space="0" w:color="auto"/>
      </w:divBdr>
    </w:div>
    <w:div w:id="390272847">
      <w:marLeft w:val="0"/>
      <w:marRight w:val="0"/>
      <w:marTop w:val="0"/>
      <w:marBottom w:val="0"/>
      <w:divBdr>
        <w:top w:val="none" w:sz="0" w:space="0" w:color="auto"/>
        <w:left w:val="none" w:sz="0" w:space="0" w:color="auto"/>
        <w:bottom w:val="none" w:sz="0" w:space="0" w:color="auto"/>
        <w:right w:val="none" w:sz="0" w:space="0" w:color="auto"/>
      </w:divBdr>
    </w:div>
    <w:div w:id="390735940">
      <w:marLeft w:val="0"/>
      <w:marRight w:val="0"/>
      <w:marTop w:val="0"/>
      <w:marBottom w:val="0"/>
      <w:divBdr>
        <w:top w:val="none" w:sz="0" w:space="0" w:color="auto"/>
        <w:left w:val="none" w:sz="0" w:space="0" w:color="auto"/>
        <w:bottom w:val="none" w:sz="0" w:space="0" w:color="auto"/>
        <w:right w:val="none" w:sz="0" w:space="0" w:color="auto"/>
      </w:divBdr>
    </w:div>
    <w:div w:id="390737641">
      <w:marLeft w:val="0"/>
      <w:marRight w:val="0"/>
      <w:marTop w:val="0"/>
      <w:marBottom w:val="0"/>
      <w:divBdr>
        <w:top w:val="none" w:sz="0" w:space="0" w:color="auto"/>
        <w:left w:val="none" w:sz="0" w:space="0" w:color="auto"/>
        <w:bottom w:val="none" w:sz="0" w:space="0" w:color="auto"/>
        <w:right w:val="none" w:sz="0" w:space="0" w:color="auto"/>
      </w:divBdr>
    </w:div>
    <w:div w:id="390808515">
      <w:marLeft w:val="0"/>
      <w:marRight w:val="0"/>
      <w:marTop w:val="0"/>
      <w:marBottom w:val="0"/>
      <w:divBdr>
        <w:top w:val="none" w:sz="0" w:space="0" w:color="auto"/>
        <w:left w:val="none" w:sz="0" w:space="0" w:color="auto"/>
        <w:bottom w:val="none" w:sz="0" w:space="0" w:color="auto"/>
        <w:right w:val="none" w:sz="0" w:space="0" w:color="auto"/>
      </w:divBdr>
    </w:div>
    <w:div w:id="391540625">
      <w:marLeft w:val="0"/>
      <w:marRight w:val="0"/>
      <w:marTop w:val="0"/>
      <w:marBottom w:val="0"/>
      <w:divBdr>
        <w:top w:val="none" w:sz="0" w:space="0" w:color="auto"/>
        <w:left w:val="none" w:sz="0" w:space="0" w:color="auto"/>
        <w:bottom w:val="none" w:sz="0" w:space="0" w:color="auto"/>
        <w:right w:val="none" w:sz="0" w:space="0" w:color="auto"/>
      </w:divBdr>
    </w:div>
    <w:div w:id="391730365">
      <w:marLeft w:val="0"/>
      <w:marRight w:val="0"/>
      <w:marTop w:val="0"/>
      <w:marBottom w:val="0"/>
      <w:divBdr>
        <w:top w:val="none" w:sz="0" w:space="0" w:color="auto"/>
        <w:left w:val="none" w:sz="0" w:space="0" w:color="auto"/>
        <w:bottom w:val="none" w:sz="0" w:space="0" w:color="auto"/>
        <w:right w:val="none" w:sz="0" w:space="0" w:color="auto"/>
      </w:divBdr>
    </w:div>
    <w:div w:id="391731978">
      <w:marLeft w:val="0"/>
      <w:marRight w:val="0"/>
      <w:marTop w:val="0"/>
      <w:marBottom w:val="0"/>
      <w:divBdr>
        <w:top w:val="none" w:sz="0" w:space="0" w:color="auto"/>
        <w:left w:val="none" w:sz="0" w:space="0" w:color="auto"/>
        <w:bottom w:val="none" w:sz="0" w:space="0" w:color="auto"/>
        <w:right w:val="none" w:sz="0" w:space="0" w:color="auto"/>
      </w:divBdr>
    </w:div>
    <w:div w:id="392316590">
      <w:marLeft w:val="0"/>
      <w:marRight w:val="0"/>
      <w:marTop w:val="0"/>
      <w:marBottom w:val="0"/>
      <w:divBdr>
        <w:top w:val="none" w:sz="0" w:space="0" w:color="auto"/>
        <w:left w:val="none" w:sz="0" w:space="0" w:color="auto"/>
        <w:bottom w:val="none" w:sz="0" w:space="0" w:color="auto"/>
        <w:right w:val="none" w:sz="0" w:space="0" w:color="auto"/>
      </w:divBdr>
    </w:div>
    <w:div w:id="392512521">
      <w:marLeft w:val="0"/>
      <w:marRight w:val="0"/>
      <w:marTop w:val="0"/>
      <w:marBottom w:val="0"/>
      <w:divBdr>
        <w:top w:val="none" w:sz="0" w:space="0" w:color="auto"/>
        <w:left w:val="none" w:sz="0" w:space="0" w:color="auto"/>
        <w:bottom w:val="none" w:sz="0" w:space="0" w:color="auto"/>
        <w:right w:val="none" w:sz="0" w:space="0" w:color="auto"/>
      </w:divBdr>
    </w:div>
    <w:div w:id="392582296">
      <w:marLeft w:val="0"/>
      <w:marRight w:val="0"/>
      <w:marTop w:val="0"/>
      <w:marBottom w:val="0"/>
      <w:divBdr>
        <w:top w:val="none" w:sz="0" w:space="0" w:color="auto"/>
        <w:left w:val="none" w:sz="0" w:space="0" w:color="auto"/>
        <w:bottom w:val="none" w:sz="0" w:space="0" w:color="auto"/>
        <w:right w:val="none" w:sz="0" w:space="0" w:color="auto"/>
      </w:divBdr>
    </w:div>
    <w:div w:id="392698431">
      <w:marLeft w:val="0"/>
      <w:marRight w:val="0"/>
      <w:marTop w:val="0"/>
      <w:marBottom w:val="0"/>
      <w:divBdr>
        <w:top w:val="none" w:sz="0" w:space="0" w:color="auto"/>
        <w:left w:val="none" w:sz="0" w:space="0" w:color="auto"/>
        <w:bottom w:val="none" w:sz="0" w:space="0" w:color="auto"/>
        <w:right w:val="none" w:sz="0" w:space="0" w:color="auto"/>
      </w:divBdr>
    </w:div>
    <w:div w:id="393046136">
      <w:marLeft w:val="0"/>
      <w:marRight w:val="0"/>
      <w:marTop w:val="0"/>
      <w:marBottom w:val="0"/>
      <w:divBdr>
        <w:top w:val="none" w:sz="0" w:space="0" w:color="auto"/>
        <w:left w:val="none" w:sz="0" w:space="0" w:color="auto"/>
        <w:bottom w:val="none" w:sz="0" w:space="0" w:color="auto"/>
        <w:right w:val="none" w:sz="0" w:space="0" w:color="auto"/>
      </w:divBdr>
    </w:div>
    <w:div w:id="393162111">
      <w:marLeft w:val="0"/>
      <w:marRight w:val="0"/>
      <w:marTop w:val="0"/>
      <w:marBottom w:val="0"/>
      <w:divBdr>
        <w:top w:val="none" w:sz="0" w:space="0" w:color="auto"/>
        <w:left w:val="none" w:sz="0" w:space="0" w:color="auto"/>
        <w:bottom w:val="none" w:sz="0" w:space="0" w:color="auto"/>
        <w:right w:val="none" w:sz="0" w:space="0" w:color="auto"/>
      </w:divBdr>
    </w:div>
    <w:div w:id="394209468">
      <w:marLeft w:val="0"/>
      <w:marRight w:val="0"/>
      <w:marTop w:val="0"/>
      <w:marBottom w:val="0"/>
      <w:divBdr>
        <w:top w:val="none" w:sz="0" w:space="0" w:color="auto"/>
        <w:left w:val="none" w:sz="0" w:space="0" w:color="auto"/>
        <w:bottom w:val="none" w:sz="0" w:space="0" w:color="auto"/>
        <w:right w:val="none" w:sz="0" w:space="0" w:color="auto"/>
      </w:divBdr>
    </w:div>
    <w:div w:id="394471116">
      <w:marLeft w:val="0"/>
      <w:marRight w:val="0"/>
      <w:marTop w:val="0"/>
      <w:marBottom w:val="0"/>
      <w:divBdr>
        <w:top w:val="none" w:sz="0" w:space="0" w:color="auto"/>
        <w:left w:val="none" w:sz="0" w:space="0" w:color="auto"/>
        <w:bottom w:val="none" w:sz="0" w:space="0" w:color="auto"/>
        <w:right w:val="none" w:sz="0" w:space="0" w:color="auto"/>
      </w:divBdr>
    </w:div>
    <w:div w:id="394743361">
      <w:marLeft w:val="0"/>
      <w:marRight w:val="0"/>
      <w:marTop w:val="0"/>
      <w:marBottom w:val="0"/>
      <w:divBdr>
        <w:top w:val="none" w:sz="0" w:space="0" w:color="auto"/>
        <w:left w:val="none" w:sz="0" w:space="0" w:color="auto"/>
        <w:bottom w:val="none" w:sz="0" w:space="0" w:color="auto"/>
        <w:right w:val="none" w:sz="0" w:space="0" w:color="auto"/>
      </w:divBdr>
    </w:div>
    <w:div w:id="395134101">
      <w:marLeft w:val="0"/>
      <w:marRight w:val="0"/>
      <w:marTop w:val="0"/>
      <w:marBottom w:val="0"/>
      <w:divBdr>
        <w:top w:val="none" w:sz="0" w:space="0" w:color="auto"/>
        <w:left w:val="none" w:sz="0" w:space="0" w:color="auto"/>
        <w:bottom w:val="none" w:sz="0" w:space="0" w:color="auto"/>
        <w:right w:val="none" w:sz="0" w:space="0" w:color="auto"/>
      </w:divBdr>
    </w:div>
    <w:div w:id="395206684">
      <w:marLeft w:val="0"/>
      <w:marRight w:val="0"/>
      <w:marTop w:val="0"/>
      <w:marBottom w:val="0"/>
      <w:divBdr>
        <w:top w:val="none" w:sz="0" w:space="0" w:color="auto"/>
        <w:left w:val="none" w:sz="0" w:space="0" w:color="auto"/>
        <w:bottom w:val="none" w:sz="0" w:space="0" w:color="auto"/>
        <w:right w:val="none" w:sz="0" w:space="0" w:color="auto"/>
      </w:divBdr>
    </w:div>
    <w:div w:id="395861297">
      <w:marLeft w:val="0"/>
      <w:marRight w:val="0"/>
      <w:marTop w:val="0"/>
      <w:marBottom w:val="0"/>
      <w:divBdr>
        <w:top w:val="none" w:sz="0" w:space="0" w:color="auto"/>
        <w:left w:val="none" w:sz="0" w:space="0" w:color="auto"/>
        <w:bottom w:val="none" w:sz="0" w:space="0" w:color="auto"/>
        <w:right w:val="none" w:sz="0" w:space="0" w:color="auto"/>
      </w:divBdr>
    </w:div>
    <w:div w:id="395978823">
      <w:marLeft w:val="0"/>
      <w:marRight w:val="0"/>
      <w:marTop w:val="0"/>
      <w:marBottom w:val="0"/>
      <w:divBdr>
        <w:top w:val="none" w:sz="0" w:space="0" w:color="auto"/>
        <w:left w:val="none" w:sz="0" w:space="0" w:color="auto"/>
        <w:bottom w:val="none" w:sz="0" w:space="0" w:color="auto"/>
        <w:right w:val="none" w:sz="0" w:space="0" w:color="auto"/>
      </w:divBdr>
    </w:div>
    <w:div w:id="396053868">
      <w:marLeft w:val="0"/>
      <w:marRight w:val="0"/>
      <w:marTop w:val="0"/>
      <w:marBottom w:val="0"/>
      <w:divBdr>
        <w:top w:val="none" w:sz="0" w:space="0" w:color="auto"/>
        <w:left w:val="none" w:sz="0" w:space="0" w:color="auto"/>
        <w:bottom w:val="none" w:sz="0" w:space="0" w:color="auto"/>
        <w:right w:val="none" w:sz="0" w:space="0" w:color="auto"/>
      </w:divBdr>
    </w:div>
    <w:div w:id="397478323">
      <w:marLeft w:val="0"/>
      <w:marRight w:val="0"/>
      <w:marTop w:val="0"/>
      <w:marBottom w:val="0"/>
      <w:divBdr>
        <w:top w:val="none" w:sz="0" w:space="0" w:color="auto"/>
        <w:left w:val="none" w:sz="0" w:space="0" w:color="auto"/>
        <w:bottom w:val="none" w:sz="0" w:space="0" w:color="auto"/>
        <w:right w:val="none" w:sz="0" w:space="0" w:color="auto"/>
      </w:divBdr>
    </w:div>
    <w:div w:id="397556934">
      <w:marLeft w:val="0"/>
      <w:marRight w:val="0"/>
      <w:marTop w:val="0"/>
      <w:marBottom w:val="0"/>
      <w:divBdr>
        <w:top w:val="none" w:sz="0" w:space="0" w:color="auto"/>
        <w:left w:val="none" w:sz="0" w:space="0" w:color="auto"/>
        <w:bottom w:val="none" w:sz="0" w:space="0" w:color="auto"/>
        <w:right w:val="none" w:sz="0" w:space="0" w:color="auto"/>
      </w:divBdr>
    </w:div>
    <w:div w:id="397679656">
      <w:marLeft w:val="0"/>
      <w:marRight w:val="0"/>
      <w:marTop w:val="0"/>
      <w:marBottom w:val="0"/>
      <w:divBdr>
        <w:top w:val="none" w:sz="0" w:space="0" w:color="auto"/>
        <w:left w:val="none" w:sz="0" w:space="0" w:color="auto"/>
        <w:bottom w:val="none" w:sz="0" w:space="0" w:color="auto"/>
        <w:right w:val="none" w:sz="0" w:space="0" w:color="auto"/>
      </w:divBdr>
    </w:div>
    <w:div w:id="397748761">
      <w:marLeft w:val="0"/>
      <w:marRight w:val="0"/>
      <w:marTop w:val="0"/>
      <w:marBottom w:val="0"/>
      <w:divBdr>
        <w:top w:val="none" w:sz="0" w:space="0" w:color="auto"/>
        <w:left w:val="none" w:sz="0" w:space="0" w:color="auto"/>
        <w:bottom w:val="none" w:sz="0" w:space="0" w:color="auto"/>
        <w:right w:val="none" w:sz="0" w:space="0" w:color="auto"/>
      </w:divBdr>
    </w:div>
    <w:div w:id="397826481">
      <w:marLeft w:val="0"/>
      <w:marRight w:val="0"/>
      <w:marTop w:val="0"/>
      <w:marBottom w:val="0"/>
      <w:divBdr>
        <w:top w:val="none" w:sz="0" w:space="0" w:color="auto"/>
        <w:left w:val="none" w:sz="0" w:space="0" w:color="auto"/>
        <w:bottom w:val="none" w:sz="0" w:space="0" w:color="auto"/>
        <w:right w:val="none" w:sz="0" w:space="0" w:color="auto"/>
      </w:divBdr>
    </w:div>
    <w:div w:id="398328831">
      <w:marLeft w:val="0"/>
      <w:marRight w:val="0"/>
      <w:marTop w:val="0"/>
      <w:marBottom w:val="0"/>
      <w:divBdr>
        <w:top w:val="none" w:sz="0" w:space="0" w:color="auto"/>
        <w:left w:val="none" w:sz="0" w:space="0" w:color="auto"/>
        <w:bottom w:val="none" w:sz="0" w:space="0" w:color="auto"/>
        <w:right w:val="none" w:sz="0" w:space="0" w:color="auto"/>
      </w:divBdr>
    </w:div>
    <w:div w:id="398527773">
      <w:marLeft w:val="0"/>
      <w:marRight w:val="0"/>
      <w:marTop w:val="0"/>
      <w:marBottom w:val="0"/>
      <w:divBdr>
        <w:top w:val="none" w:sz="0" w:space="0" w:color="auto"/>
        <w:left w:val="none" w:sz="0" w:space="0" w:color="auto"/>
        <w:bottom w:val="none" w:sz="0" w:space="0" w:color="auto"/>
        <w:right w:val="none" w:sz="0" w:space="0" w:color="auto"/>
      </w:divBdr>
    </w:div>
    <w:div w:id="398940133">
      <w:marLeft w:val="0"/>
      <w:marRight w:val="0"/>
      <w:marTop w:val="0"/>
      <w:marBottom w:val="0"/>
      <w:divBdr>
        <w:top w:val="none" w:sz="0" w:space="0" w:color="auto"/>
        <w:left w:val="none" w:sz="0" w:space="0" w:color="auto"/>
        <w:bottom w:val="none" w:sz="0" w:space="0" w:color="auto"/>
        <w:right w:val="none" w:sz="0" w:space="0" w:color="auto"/>
      </w:divBdr>
    </w:div>
    <w:div w:id="399013366">
      <w:marLeft w:val="0"/>
      <w:marRight w:val="0"/>
      <w:marTop w:val="0"/>
      <w:marBottom w:val="0"/>
      <w:divBdr>
        <w:top w:val="none" w:sz="0" w:space="0" w:color="auto"/>
        <w:left w:val="none" w:sz="0" w:space="0" w:color="auto"/>
        <w:bottom w:val="none" w:sz="0" w:space="0" w:color="auto"/>
        <w:right w:val="none" w:sz="0" w:space="0" w:color="auto"/>
      </w:divBdr>
    </w:div>
    <w:div w:id="400061242">
      <w:marLeft w:val="0"/>
      <w:marRight w:val="0"/>
      <w:marTop w:val="0"/>
      <w:marBottom w:val="0"/>
      <w:divBdr>
        <w:top w:val="none" w:sz="0" w:space="0" w:color="auto"/>
        <w:left w:val="none" w:sz="0" w:space="0" w:color="auto"/>
        <w:bottom w:val="none" w:sz="0" w:space="0" w:color="auto"/>
        <w:right w:val="none" w:sz="0" w:space="0" w:color="auto"/>
      </w:divBdr>
    </w:div>
    <w:div w:id="400374400">
      <w:marLeft w:val="0"/>
      <w:marRight w:val="0"/>
      <w:marTop w:val="0"/>
      <w:marBottom w:val="0"/>
      <w:divBdr>
        <w:top w:val="none" w:sz="0" w:space="0" w:color="auto"/>
        <w:left w:val="none" w:sz="0" w:space="0" w:color="auto"/>
        <w:bottom w:val="none" w:sz="0" w:space="0" w:color="auto"/>
        <w:right w:val="none" w:sz="0" w:space="0" w:color="auto"/>
      </w:divBdr>
    </w:div>
    <w:div w:id="400448795">
      <w:marLeft w:val="0"/>
      <w:marRight w:val="0"/>
      <w:marTop w:val="0"/>
      <w:marBottom w:val="0"/>
      <w:divBdr>
        <w:top w:val="none" w:sz="0" w:space="0" w:color="auto"/>
        <w:left w:val="none" w:sz="0" w:space="0" w:color="auto"/>
        <w:bottom w:val="none" w:sz="0" w:space="0" w:color="auto"/>
        <w:right w:val="none" w:sz="0" w:space="0" w:color="auto"/>
      </w:divBdr>
    </w:div>
    <w:div w:id="401028482">
      <w:marLeft w:val="0"/>
      <w:marRight w:val="0"/>
      <w:marTop w:val="0"/>
      <w:marBottom w:val="0"/>
      <w:divBdr>
        <w:top w:val="none" w:sz="0" w:space="0" w:color="auto"/>
        <w:left w:val="none" w:sz="0" w:space="0" w:color="auto"/>
        <w:bottom w:val="none" w:sz="0" w:space="0" w:color="auto"/>
        <w:right w:val="none" w:sz="0" w:space="0" w:color="auto"/>
      </w:divBdr>
    </w:div>
    <w:div w:id="401106798">
      <w:marLeft w:val="0"/>
      <w:marRight w:val="0"/>
      <w:marTop w:val="0"/>
      <w:marBottom w:val="0"/>
      <w:divBdr>
        <w:top w:val="none" w:sz="0" w:space="0" w:color="auto"/>
        <w:left w:val="none" w:sz="0" w:space="0" w:color="auto"/>
        <w:bottom w:val="none" w:sz="0" w:space="0" w:color="auto"/>
        <w:right w:val="none" w:sz="0" w:space="0" w:color="auto"/>
      </w:divBdr>
    </w:div>
    <w:div w:id="401371401">
      <w:marLeft w:val="0"/>
      <w:marRight w:val="0"/>
      <w:marTop w:val="0"/>
      <w:marBottom w:val="0"/>
      <w:divBdr>
        <w:top w:val="none" w:sz="0" w:space="0" w:color="auto"/>
        <w:left w:val="none" w:sz="0" w:space="0" w:color="auto"/>
        <w:bottom w:val="none" w:sz="0" w:space="0" w:color="auto"/>
        <w:right w:val="none" w:sz="0" w:space="0" w:color="auto"/>
      </w:divBdr>
    </w:div>
    <w:div w:id="401608291">
      <w:marLeft w:val="0"/>
      <w:marRight w:val="0"/>
      <w:marTop w:val="0"/>
      <w:marBottom w:val="0"/>
      <w:divBdr>
        <w:top w:val="none" w:sz="0" w:space="0" w:color="auto"/>
        <w:left w:val="none" w:sz="0" w:space="0" w:color="auto"/>
        <w:bottom w:val="none" w:sz="0" w:space="0" w:color="auto"/>
        <w:right w:val="none" w:sz="0" w:space="0" w:color="auto"/>
      </w:divBdr>
    </w:div>
    <w:div w:id="402608636">
      <w:marLeft w:val="0"/>
      <w:marRight w:val="0"/>
      <w:marTop w:val="0"/>
      <w:marBottom w:val="0"/>
      <w:divBdr>
        <w:top w:val="none" w:sz="0" w:space="0" w:color="auto"/>
        <w:left w:val="none" w:sz="0" w:space="0" w:color="auto"/>
        <w:bottom w:val="none" w:sz="0" w:space="0" w:color="auto"/>
        <w:right w:val="none" w:sz="0" w:space="0" w:color="auto"/>
      </w:divBdr>
    </w:div>
    <w:div w:id="402987730">
      <w:marLeft w:val="0"/>
      <w:marRight w:val="0"/>
      <w:marTop w:val="0"/>
      <w:marBottom w:val="0"/>
      <w:divBdr>
        <w:top w:val="none" w:sz="0" w:space="0" w:color="auto"/>
        <w:left w:val="none" w:sz="0" w:space="0" w:color="auto"/>
        <w:bottom w:val="none" w:sz="0" w:space="0" w:color="auto"/>
        <w:right w:val="none" w:sz="0" w:space="0" w:color="auto"/>
      </w:divBdr>
    </w:div>
    <w:div w:id="403069463">
      <w:marLeft w:val="0"/>
      <w:marRight w:val="0"/>
      <w:marTop w:val="0"/>
      <w:marBottom w:val="0"/>
      <w:divBdr>
        <w:top w:val="none" w:sz="0" w:space="0" w:color="auto"/>
        <w:left w:val="none" w:sz="0" w:space="0" w:color="auto"/>
        <w:bottom w:val="none" w:sz="0" w:space="0" w:color="auto"/>
        <w:right w:val="none" w:sz="0" w:space="0" w:color="auto"/>
      </w:divBdr>
    </w:div>
    <w:div w:id="403257060">
      <w:marLeft w:val="0"/>
      <w:marRight w:val="0"/>
      <w:marTop w:val="0"/>
      <w:marBottom w:val="0"/>
      <w:divBdr>
        <w:top w:val="none" w:sz="0" w:space="0" w:color="auto"/>
        <w:left w:val="none" w:sz="0" w:space="0" w:color="auto"/>
        <w:bottom w:val="none" w:sz="0" w:space="0" w:color="auto"/>
        <w:right w:val="none" w:sz="0" w:space="0" w:color="auto"/>
      </w:divBdr>
    </w:div>
    <w:div w:id="403340759">
      <w:marLeft w:val="0"/>
      <w:marRight w:val="0"/>
      <w:marTop w:val="0"/>
      <w:marBottom w:val="0"/>
      <w:divBdr>
        <w:top w:val="none" w:sz="0" w:space="0" w:color="auto"/>
        <w:left w:val="none" w:sz="0" w:space="0" w:color="auto"/>
        <w:bottom w:val="none" w:sz="0" w:space="0" w:color="auto"/>
        <w:right w:val="none" w:sz="0" w:space="0" w:color="auto"/>
      </w:divBdr>
    </w:div>
    <w:div w:id="403793955">
      <w:marLeft w:val="0"/>
      <w:marRight w:val="0"/>
      <w:marTop w:val="0"/>
      <w:marBottom w:val="0"/>
      <w:divBdr>
        <w:top w:val="none" w:sz="0" w:space="0" w:color="auto"/>
        <w:left w:val="none" w:sz="0" w:space="0" w:color="auto"/>
        <w:bottom w:val="none" w:sz="0" w:space="0" w:color="auto"/>
        <w:right w:val="none" w:sz="0" w:space="0" w:color="auto"/>
      </w:divBdr>
    </w:div>
    <w:div w:id="403794178">
      <w:marLeft w:val="0"/>
      <w:marRight w:val="0"/>
      <w:marTop w:val="0"/>
      <w:marBottom w:val="0"/>
      <w:divBdr>
        <w:top w:val="none" w:sz="0" w:space="0" w:color="auto"/>
        <w:left w:val="none" w:sz="0" w:space="0" w:color="auto"/>
        <w:bottom w:val="none" w:sz="0" w:space="0" w:color="auto"/>
        <w:right w:val="none" w:sz="0" w:space="0" w:color="auto"/>
      </w:divBdr>
    </w:div>
    <w:div w:id="404575422">
      <w:marLeft w:val="0"/>
      <w:marRight w:val="0"/>
      <w:marTop w:val="0"/>
      <w:marBottom w:val="0"/>
      <w:divBdr>
        <w:top w:val="none" w:sz="0" w:space="0" w:color="auto"/>
        <w:left w:val="none" w:sz="0" w:space="0" w:color="auto"/>
        <w:bottom w:val="none" w:sz="0" w:space="0" w:color="auto"/>
        <w:right w:val="none" w:sz="0" w:space="0" w:color="auto"/>
      </w:divBdr>
    </w:div>
    <w:div w:id="404884622">
      <w:marLeft w:val="0"/>
      <w:marRight w:val="0"/>
      <w:marTop w:val="0"/>
      <w:marBottom w:val="0"/>
      <w:divBdr>
        <w:top w:val="none" w:sz="0" w:space="0" w:color="auto"/>
        <w:left w:val="none" w:sz="0" w:space="0" w:color="auto"/>
        <w:bottom w:val="none" w:sz="0" w:space="0" w:color="auto"/>
        <w:right w:val="none" w:sz="0" w:space="0" w:color="auto"/>
      </w:divBdr>
    </w:div>
    <w:div w:id="405299299">
      <w:marLeft w:val="0"/>
      <w:marRight w:val="0"/>
      <w:marTop w:val="0"/>
      <w:marBottom w:val="0"/>
      <w:divBdr>
        <w:top w:val="none" w:sz="0" w:space="0" w:color="auto"/>
        <w:left w:val="none" w:sz="0" w:space="0" w:color="auto"/>
        <w:bottom w:val="none" w:sz="0" w:space="0" w:color="auto"/>
        <w:right w:val="none" w:sz="0" w:space="0" w:color="auto"/>
      </w:divBdr>
    </w:div>
    <w:div w:id="405372790">
      <w:marLeft w:val="0"/>
      <w:marRight w:val="0"/>
      <w:marTop w:val="0"/>
      <w:marBottom w:val="0"/>
      <w:divBdr>
        <w:top w:val="none" w:sz="0" w:space="0" w:color="auto"/>
        <w:left w:val="none" w:sz="0" w:space="0" w:color="auto"/>
        <w:bottom w:val="none" w:sz="0" w:space="0" w:color="auto"/>
        <w:right w:val="none" w:sz="0" w:space="0" w:color="auto"/>
      </w:divBdr>
    </w:div>
    <w:div w:id="405494481">
      <w:marLeft w:val="0"/>
      <w:marRight w:val="0"/>
      <w:marTop w:val="0"/>
      <w:marBottom w:val="0"/>
      <w:divBdr>
        <w:top w:val="none" w:sz="0" w:space="0" w:color="auto"/>
        <w:left w:val="none" w:sz="0" w:space="0" w:color="auto"/>
        <w:bottom w:val="none" w:sz="0" w:space="0" w:color="auto"/>
        <w:right w:val="none" w:sz="0" w:space="0" w:color="auto"/>
      </w:divBdr>
    </w:div>
    <w:div w:id="405688414">
      <w:marLeft w:val="0"/>
      <w:marRight w:val="0"/>
      <w:marTop w:val="0"/>
      <w:marBottom w:val="0"/>
      <w:divBdr>
        <w:top w:val="none" w:sz="0" w:space="0" w:color="auto"/>
        <w:left w:val="none" w:sz="0" w:space="0" w:color="auto"/>
        <w:bottom w:val="none" w:sz="0" w:space="0" w:color="auto"/>
        <w:right w:val="none" w:sz="0" w:space="0" w:color="auto"/>
      </w:divBdr>
    </w:div>
    <w:div w:id="405953936">
      <w:marLeft w:val="0"/>
      <w:marRight w:val="0"/>
      <w:marTop w:val="0"/>
      <w:marBottom w:val="0"/>
      <w:divBdr>
        <w:top w:val="none" w:sz="0" w:space="0" w:color="auto"/>
        <w:left w:val="none" w:sz="0" w:space="0" w:color="auto"/>
        <w:bottom w:val="none" w:sz="0" w:space="0" w:color="auto"/>
        <w:right w:val="none" w:sz="0" w:space="0" w:color="auto"/>
      </w:divBdr>
    </w:div>
    <w:div w:id="406535089">
      <w:marLeft w:val="0"/>
      <w:marRight w:val="0"/>
      <w:marTop w:val="0"/>
      <w:marBottom w:val="0"/>
      <w:divBdr>
        <w:top w:val="none" w:sz="0" w:space="0" w:color="auto"/>
        <w:left w:val="none" w:sz="0" w:space="0" w:color="auto"/>
        <w:bottom w:val="none" w:sz="0" w:space="0" w:color="auto"/>
        <w:right w:val="none" w:sz="0" w:space="0" w:color="auto"/>
      </w:divBdr>
    </w:div>
    <w:div w:id="406996553">
      <w:marLeft w:val="0"/>
      <w:marRight w:val="0"/>
      <w:marTop w:val="0"/>
      <w:marBottom w:val="0"/>
      <w:divBdr>
        <w:top w:val="none" w:sz="0" w:space="0" w:color="auto"/>
        <w:left w:val="none" w:sz="0" w:space="0" w:color="auto"/>
        <w:bottom w:val="none" w:sz="0" w:space="0" w:color="auto"/>
        <w:right w:val="none" w:sz="0" w:space="0" w:color="auto"/>
      </w:divBdr>
    </w:div>
    <w:div w:id="407267823">
      <w:marLeft w:val="0"/>
      <w:marRight w:val="0"/>
      <w:marTop w:val="0"/>
      <w:marBottom w:val="0"/>
      <w:divBdr>
        <w:top w:val="none" w:sz="0" w:space="0" w:color="auto"/>
        <w:left w:val="none" w:sz="0" w:space="0" w:color="auto"/>
        <w:bottom w:val="none" w:sz="0" w:space="0" w:color="auto"/>
        <w:right w:val="none" w:sz="0" w:space="0" w:color="auto"/>
      </w:divBdr>
    </w:div>
    <w:div w:id="407506478">
      <w:marLeft w:val="0"/>
      <w:marRight w:val="0"/>
      <w:marTop w:val="0"/>
      <w:marBottom w:val="0"/>
      <w:divBdr>
        <w:top w:val="none" w:sz="0" w:space="0" w:color="auto"/>
        <w:left w:val="none" w:sz="0" w:space="0" w:color="auto"/>
        <w:bottom w:val="none" w:sz="0" w:space="0" w:color="auto"/>
        <w:right w:val="none" w:sz="0" w:space="0" w:color="auto"/>
      </w:divBdr>
    </w:div>
    <w:div w:id="407848942">
      <w:marLeft w:val="0"/>
      <w:marRight w:val="0"/>
      <w:marTop w:val="0"/>
      <w:marBottom w:val="0"/>
      <w:divBdr>
        <w:top w:val="none" w:sz="0" w:space="0" w:color="auto"/>
        <w:left w:val="none" w:sz="0" w:space="0" w:color="auto"/>
        <w:bottom w:val="none" w:sz="0" w:space="0" w:color="auto"/>
        <w:right w:val="none" w:sz="0" w:space="0" w:color="auto"/>
      </w:divBdr>
    </w:div>
    <w:div w:id="408238974">
      <w:marLeft w:val="0"/>
      <w:marRight w:val="0"/>
      <w:marTop w:val="0"/>
      <w:marBottom w:val="0"/>
      <w:divBdr>
        <w:top w:val="none" w:sz="0" w:space="0" w:color="auto"/>
        <w:left w:val="none" w:sz="0" w:space="0" w:color="auto"/>
        <w:bottom w:val="none" w:sz="0" w:space="0" w:color="auto"/>
        <w:right w:val="none" w:sz="0" w:space="0" w:color="auto"/>
      </w:divBdr>
    </w:div>
    <w:div w:id="408305826">
      <w:marLeft w:val="0"/>
      <w:marRight w:val="0"/>
      <w:marTop w:val="0"/>
      <w:marBottom w:val="0"/>
      <w:divBdr>
        <w:top w:val="none" w:sz="0" w:space="0" w:color="auto"/>
        <w:left w:val="none" w:sz="0" w:space="0" w:color="auto"/>
        <w:bottom w:val="none" w:sz="0" w:space="0" w:color="auto"/>
        <w:right w:val="none" w:sz="0" w:space="0" w:color="auto"/>
      </w:divBdr>
    </w:div>
    <w:div w:id="408499917">
      <w:marLeft w:val="0"/>
      <w:marRight w:val="0"/>
      <w:marTop w:val="0"/>
      <w:marBottom w:val="0"/>
      <w:divBdr>
        <w:top w:val="none" w:sz="0" w:space="0" w:color="auto"/>
        <w:left w:val="none" w:sz="0" w:space="0" w:color="auto"/>
        <w:bottom w:val="none" w:sz="0" w:space="0" w:color="auto"/>
        <w:right w:val="none" w:sz="0" w:space="0" w:color="auto"/>
      </w:divBdr>
    </w:div>
    <w:div w:id="408507493">
      <w:marLeft w:val="0"/>
      <w:marRight w:val="0"/>
      <w:marTop w:val="0"/>
      <w:marBottom w:val="0"/>
      <w:divBdr>
        <w:top w:val="none" w:sz="0" w:space="0" w:color="auto"/>
        <w:left w:val="none" w:sz="0" w:space="0" w:color="auto"/>
        <w:bottom w:val="none" w:sz="0" w:space="0" w:color="auto"/>
        <w:right w:val="none" w:sz="0" w:space="0" w:color="auto"/>
      </w:divBdr>
    </w:div>
    <w:div w:id="409088073">
      <w:marLeft w:val="0"/>
      <w:marRight w:val="0"/>
      <w:marTop w:val="0"/>
      <w:marBottom w:val="0"/>
      <w:divBdr>
        <w:top w:val="none" w:sz="0" w:space="0" w:color="auto"/>
        <w:left w:val="none" w:sz="0" w:space="0" w:color="auto"/>
        <w:bottom w:val="none" w:sz="0" w:space="0" w:color="auto"/>
        <w:right w:val="none" w:sz="0" w:space="0" w:color="auto"/>
      </w:divBdr>
    </w:div>
    <w:div w:id="409229601">
      <w:marLeft w:val="0"/>
      <w:marRight w:val="0"/>
      <w:marTop w:val="0"/>
      <w:marBottom w:val="0"/>
      <w:divBdr>
        <w:top w:val="none" w:sz="0" w:space="0" w:color="auto"/>
        <w:left w:val="none" w:sz="0" w:space="0" w:color="auto"/>
        <w:bottom w:val="none" w:sz="0" w:space="0" w:color="auto"/>
        <w:right w:val="none" w:sz="0" w:space="0" w:color="auto"/>
      </w:divBdr>
    </w:div>
    <w:div w:id="409273059">
      <w:marLeft w:val="0"/>
      <w:marRight w:val="0"/>
      <w:marTop w:val="0"/>
      <w:marBottom w:val="0"/>
      <w:divBdr>
        <w:top w:val="none" w:sz="0" w:space="0" w:color="auto"/>
        <w:left w:val="none" w:sz="0" w:space="0" w:color="auto"/>
        <w:bottom w:val="none" w:sz="0" w:space="0" w:color="auto"/>
        <w:right w:val="none" w:sz="0" w:space="0" w:color="auto"/>
      </w:divBdr>
    </w:div>
    <w:div w:id="409469313">
      <w:marLeft w:val="0"/>
      <w:marRight w:val="0"/>
      <w:marTop w:val="0"/>
      <w:marBottom w:val="0"/>
      <w:divBdr>
        <w:top w:val="none" w:sz="0" w:space="0" w:color="auto"/>
        <w:left w:val="none" w:sz="0" w:space="0" w:color="auto"/>
        <w:bottom w:val="none" w:sz="0" w:space="0" w:color="auto"/>
        <w:right w:val="none" w:sz="0" w:space="0" w:color="auto"/>
      </w:divBdr>
    </w:div>
    <w:div w:id="409622087">
      <w:marLeft w:val="0"/>
      <w:marRight w:val="0"/>
      <w:marTop w:val="0"/>
      <w:marBottom w:val="0"/>
      <w:divBdr>
        <w:top w:val="none" w:sz="0" w:space="0" w:color="auto"/>
        <w:left w:val="none" w:sz="0" w:space="0" w:color="auto"/>
        <w:bottom w:val="none" w:sz="0" w:space="0" w:color="auto"/>
        <w:right w:val="none" w:sz="0" w:space="0" w:color="auto"/>
      </w:divBdr>
    </w:div>
    <w:div w:id="410809459">
      <w:marLeft w:val="0"/>
      <w:marRight w:val="0"/>
      <w:marTop w:val="0"/>
      <w:marBottom w:val="0"/>
      <w:divBdr>
        <w:top w:val="none" w:sz="0" w:space="0" w:color="auto"/>
        <w:left w:val="none" w:sz="0" w:space="0" w:color="auto"/>
        <w:bottom w:val="none" w:sz="0" w:space="0" w:color="auto"/>
        <w:right w:val="none" w:sz="0" w:space="0" w:color="auto"/>
      </w:divBdr>
    </w:div>
    <w:div w:id="410929055">
      <w:marLeft w:val="0"/>
      <w:marRight w:val="0"/>
      <w:marTop w:val="0"/>
      <w:marBottom w:val="0"/>
      <w:divBdr>
        <w:top w:val="none" w:sz="0" w:space="0" w:color="auto"/>
        <w:left w:val="none" w:sz="0" w:space="0" w:color="auto"/>
        <w:bottom w:val="none" w:sz="0" w:space="0" w:color="auto"/>
        <w:right w:val="none" w:sz="0" w:space="0" w:color="auto"/>
      </w:divBdr>
    </w:div>
    <w:div w:id="411196998">
      <w:marLeft w:val="0"/>
      <w:marRight w:val="0"/>
      <w:marTop w:val="0"/>
      <w:marBottom w:val="0"/>
      <w:divBdr>
        <w:top w:val="none" w:sz="0" w:space="0" w:color="auto"/>
        <w:left w:val="none" w:sz="0" w:space="0" w:color="auto"/>
        <w:bottom w:val="none" w:sz="0" w:space="0" w:color="auto"/>
        <w:right w:val="none" w:sz="0" w:space="0" w:color="auto"/>
      </w:divBdr>
    </w:div>
    <w:div w:id="411200574">
      <w:marLeft w:val="0"/>
      <w:marRight w:val="0"/>
      <w:marTop w:val="0"/>
      <w:marBottom w:val="0"/>
      <w:divBdr>
        <w:top w:val="none" w:sz="0" w:space="0" w:color="auto"/>
        <w:left w:val="none" w:sz="0" w:space="0" w:color="auto"/>
        <w:bottom w:val="none" w:sz="0" w:space="0" w:color="auto"/>
        <w:right w:val="none" w:sz="0" w:space="0" w:color="auto"/>
      </w:divBdr>
    </w:div>
    <w:div w:id="411389966">
      <w:marLeft w:val="0"/>
      <w:marRight w:val="0"/>
      <w:marTop w:val="0"/>
      <w:marBottom w:val="0"/>
      <w:divBdr>
        <w:top w:val="none" w:sz="0" w:space="0" w:color="auto"/>
        <w:left w:val="none" w:sz="0" w:space="0" w:color="auto"/>
        <w:bottom w:val="none" w:sz="0" w:space="0" w:color="auto"/>
        <w:right w:val="none" w:sz="0" w:space="0" w:color="auto"/>
      </w:divBdr>
    </w:div>
    <w:div w:id="411508899">
      <w:marLeft w:val="0"/>
      <w:marRight w:val="0"/>
      <w:marTop w:val="0"/>
      <w:marBottom w:val="0"/>
      <w:divBdr>
        <w:top w:val="none" w:sz="0" w:space="0" w:color="auto"/>
        <w:left w:val="none" w:sz="0" w:space="0" w:color="auto"/>
        <w:bottom w:val="none" w:sz="0" w:space="0" w:color="auto"/>
        <w:right w:val="none" w:sz="0" w:space="0" w:color="auto"/>
      </w:divBdr>
    </w:div>
    <w:div w:id="411512048">
      <w:marLeft w:val="0"/>
      <w:marRight w:val="0"/>
      <w:marTop w:val="0"/>
      <w:marBottom w:val="0"/>
      <w:divBdr>
        <w:top w:val="none" w:sz="0" w:space="0" w:color="auto"/>
        <w:left w:val="none" w:sz="0" w:space="0" w:color="auto"/>
        <w:bottom w:val="none" w:sz="0" w:space="0" w:color="auto"/>
        <w:right w:val="none" w:sz="0" w:space="0" w:color="auto"/>
      </w:divBdr>
    </w:div>
    <w:div w:id="411975241">
      <w:marLeft w:val="0"/>
      <w:marRight w:val="0"/>
      <w:marTop w:val="0"/>
      <w:marBottom w:val="0"/>
      <w:divBdr>
        <w:top w:val="none" w:sz="0" w:space="0" w:color="auto"/>
        <w:left w:val="none" w:sz="0" w:space="0" w:color="auto"/>
        <w:bottom w:val="none" w:sz="0" w:space="0" w:color="auto"/>
        <w:right w:val="none" w:sz="0" w:space="0" w:color="auto"/>
      </w:divBdr>
    </w:div>
    <w:div w:id="413169164">
      <w:marLeft w:val="0"/>
      <w:marRight w:val="0"/>
      <w:marTop w:val="0"/>
      <w:marBottom w:val="0"/>
      <w:divBdr>
        <w:top w:val="none" w:sz="0" w:space="0" w:color="auto"/>
        <w:left w:val="none" w:sz="0" w:space="0" w:color="auto"/>
        <w:bottom w:val="none" w:sz="0" w:space="0" w:color="auto"/>
        <w:right w:val="none" w:sz="0" w:space="0" w:color="auto"/>
      </w:divBdr>
    </w:div>
    <w:div w:id="413473209">
      <w:marLeft w:val="0"/>
      <w:marRight w:val="0"/>
      <w:marTop w:val="0"/>
      <w:marBottom w:val="0"/>
      <w:divBdr>
        <w:top w:val="none" w:sz="0" w:space="0" w:color="auto"/>
        <w:left w:val="none" w:sz="0" w:space="0" w:color="auto"/>
        <w:bottom w:val="none" w:sz="0" w:space="0" w:color="auto"/>
        <w:right w:val="none" w:sz="0" w:space="0" w:color="auto"/>
      </w:divBdr>
    </w:div>
    <w:div w:id="413666946">
      <w:marLeft w:val="0"/>
      <w:marRight w:val="0"/>
      <w:marTop w:val="0"/>
      <w:marBottom w:val="0"/>
      <w:divBdr>
        <w:top w:val="none" w:sz="0" w:space="0" w:color="auto"/>
        <w:left w:val="none" w:sz="0" w:space="0" w:color="auto"/>
        <w:bottom w:val="none" w:sz="0" w:space="0" w:color="auto"/>
        <w:right w:val="none" w:sz="0" w:space="0" w:color="auto"/>
      </w:divBdr>
    </w:div>
    <w:div w:id="414280640">
      <w:marLeft w:val="0"/>
      <w:marRight w:val="0"/>
      <w:marTop w:val="0"/>
      <w:marBottom w:val="0"/>
      <w:divBdr>
        <w:top w:val="none" w:sz="0" w:space="0" w:color="auto"/>
        <w:left w:val="none" w:sz="0" w:space="0" w:color="auto"/>
        <w:bottom w:val="none" w:sz="0" w:space="0" w:color="auto"/>
        <w:right w:val="none" w:sz="0" w:space="0" w:color="auto"/>
      </w:divBdr>
    </w:div>
    <w:div w:id="415325750">
      <w:marLeft w:val="0"/>
      <w:marRight w:val="0"/>
      <w:marTop w:val="0"/>
      <w:marBottom w:val="0"/>
      <w:divBdr>
        <w:top w:val="none" w:sz="0" w:space="0" w:color="auto"/>
        <w:left w:val="none" w:sz="0" w:space="0" w:color="auto"/>
        <w:bottom w:val="none" w:sz="0" w:space="0" w:color="auto"/>
        <w:right w:val="none" w:sz="0" w:space="0" w:color="auto"/>
      </w:divBdr>
    </w:div>
    <w:div w:id="416439959">
      <w:marLeft w:val="0"/>
      <w:marRight w:val="0"/>
      <w:marTop w:val="0"/>
      <w:marBottom w:val="0"/>
      <w:divBdr>
        <w:top w:val="none" w:sz="0" w:space="0" w:color="auto"/>
        <w:left w:val="none" w:sz="0" w:space="0" w:color="auto"/>
        <w:bottom w:val="none" w:sz="0" w:space="0" w:color="auto"/>
        <w:right w:val="none" w:sz="0" w:space="0" w:color="auto"/>
      </w:divBdr>
    </w:div>
    <w:div w:id="416946533">
      <w:marLeft w:val="0"/>
      <w:marRight w:val="0"/>
      <w:marTop w:val="0"/>
      <w:marBottom w:val="0"/>
      <w:divBdr>
        <w:top w:val="none" w:sz="0" w:space="0" w:color="auto"/>
        <w:left w:val="none" w:sz="0" w:space="0" w:color="auto"/>
        <w:bottom w:val="none" w:sz="0" w:space="0" w:color="auto"/>
        <w:right w:val="none" w:sz="0" w:space="0" w:color="auto"/>
      </w:divBdr>
    </w:div>
    <w:div w:id="418064156">
      <w:marLeft w:val="0"/>
      <w:marRight w:val="0"/>
      <w:marTop w:val="0"/>
      <w:marBottom w:val="0"/>
      <w:divBdr>
        <w:top w:val="none" w:sz="0" w:space="0" w:color="auto"/>
        <w:left w:val="none" w:sz="0" w:space="0" w:color="auto"/>
        <w:bottom w:val="none" w:sz="0" w:space="0" w:color="auto"/>
        <w:right w:val="none" w:sz="0" w:space="0" w:color="auto"/>
      </w:divBdr>
    </w:div>
    <w:div w:id="418141697">
      <w:marLeft w:val="0"/>
      <w:marRight w:val="0"/>
      <w:marTop w:val="0"/>
      <w:marBottom w:val="0"/>
      <w:divBdr>
        <w:top w:val="none" w:sz="0" w:space="0" w:color="auto"/>
        <w:left w:val="none" w:sz="0" w:space="0" w:color="auto"/>
        <w:bottom w:val="none" w:sz="0" w:space="0" w:color="auto"/>
        <w:right w:val="none" w:sz="0" w:space="0" w:color="auto"/>
      </w:divBdr>
    </w:div>
    <w:div w:id="418478730">
      <w:marLeft w:val="0"/>
      <w:marRight w:val="0"/>
      <w:marTop w:val="0"/>
      <w:marBottom w:val="0"/>
      <w:divBdr>
        <w:top w:val="none" w:sz="0" w:space="0" w:color="auto"/>
        <w:left w:val="none" w:sz="0" w:space="0" w:color="auto"/>
        <w:bottom w:val="none" w:sz="0" w:space="0" w:color="auto"/>
        <w:right w:val="none" w:sz="0" w:space="0" w:color="auto"/>
      </w:divBdr>
    </w:div>
    <w:div w:id="418527564">
      <w:marLeft w:val="0"/>
      <w:marRight w:val="0"/>
      <w:marTop w:val="0"/>
      <w:marBottom w:val="0"/>
      <w:divBdr>
        <w:top w:val="none" w:sz="0" w:space="0" w:color="auto"/>
        <w:left w:val="none" w:sz="0" w:space="0" w:color="auto"/>
        <w:bottom w:val="none" w:sz="0" w:space="0" w:color="auto"/>
        <w:right w:val="none" w:sz="0" w:space="0" w:color="auto"/>
      </w:divBdr>
    </w:div>
    <w:div w:id="419066023">
      <w:marLeft w:val="0"/>
      <w:marRight w:val="0"/>
      <w:marTop w:val="0"/>
      <w:marBottom w:val="0"/>
      <w:divBdr>
        <w:top w:val="none" w:sz="0" w:space="0" w:color="auto"/>
        <w:left w:val="none" w:sz="0" w:space="0" w:color="auto"/>
        <w:bottom w:val="none" w:sz="0" w:space="0" w:color="auto"/>
        <w:right w:val="none" w:sz="0" w:space="0" w:color="auto"/>
      </w:divBdr>
    </w:div>
    <w:div w:id="419180839">
      <w:marLeft w:val="0"/>
      <w:marRight w:val="0"/>
      <w:marTop w:val="0"/>
      <w:marBottom w:val="0"/>
      <w:divBdr>
        <w:top w:val="none" w:sz="0" w:space="0" w:color="auto"/>
        <w:left w:val="none" w:sz="0" w:space="0" w:color="auto"/>
        <w:bottom w:val="none" w:sz="0" w:space="0" w:color="auto"/>
        <w:right w:val="none" w:sz="0" w:space="0" w:color="auto"/>
      </w:divBdr>
    </w:div>
    <w:div w:id="419567655">
      <w:marLeft w:val="0"/>
      <w:marRight w:val="0"/>
      <w:marTop w:val="0"/>
      <w:marBottom w:val="0"/>
      <w:divBdr>
        <w:top w:val="none" w:sz="0" w:space="0" w:color="auto"/>
        <w:left w:val="none" w:sz="0" w:space="0" w:color="auto"/>
        <w:bottom w:val="none" w:sz="0" w:space="0" w:color="auto"/>
        <w:right w:val="none" w:sz="0" w:space="0" w:color="auto"/>
      </w:divBdr>
    </w:div>
    <w:div w:id="419761447">
      <w:marLeft w:val="0"/>
      <w:marRight w:val="0"/>
      <w:marTop w:val="0"/>
      <w:marBottom w:val="0"/>
      <w:divBdr>
        <w:top w:val="none" w:sz="0" w:space="0" w:color="auto"/>
        <w:left w:val="none" w:sz="0" w:space="0" w:color="auto"/>
        <w:bottom w:val="none" w:sz="0" w:space="0" w:color="auto"/>
        <w:right w:val="none" w:sz="0" w:space="0" w:color="auto"/>
      </w:divBdr>
    </w:div>
    <w:div w:id="419984100">
      <w:marLeft w:val="0"/>
      <w:marRight w:val="0"/>
      <w:marTop w:val="0"/>
      <w:marBottom w:val="0"/>
      <w:divBdr>
        <w:top w:val="none" w:sz="0" w:space="0" w:color="auto"/>
        <w:left w:val="none" w:sz="0" w:space="0" w:color="auto"/>
        <w:bottom w:val="none" w:sz="0" w:space="0" w:color="auto"/>
        <w:right w:val="none" w:sz="0" w:space="0" w:color="auto"/>
      </w:divBdr>
    </w:div>
    <w:div w:id="420492427">
      <w:marLeft w:val="0"/>
      <w:marRight w:val="0"/>
      <w:marTop w:val="0"/>
      <w:marBottom w:val="0"/>
      <w:divBdr>
        <w:top w:val="none" w:sz="0" w:space="0" w:color="auto"/>
        <w:left w:val="none" w:sz="0" w:space="0" w:color="auto"/>
        <w:bottom w:val="none" w:sz="0" w:space="0" w:color="auto"/>
        <w:right w:val="none" w:sz="0" w:space="0" w:color="auto"/>
      </w:divBdr>
    </w:div>
    <w:div w:id="420493547">
      <w:marLeft w:val="0"/>
      <w:marRight w:val="0"/>
      <w:marTop w:val="0"/>
      <w:marBottom w:val="0"/>
      <w:divBdr>
        <w:top w:val="none" w:sz="0" w:space="0" w:color="auto"/>
        <w:left w:val="none" w:sz="0" w:space="0" w:color="auto"/>
        <w:bottom w:val="none" w:sz="0" w:space="0" w:color="auto"/>
        <w:right w:val="none" w:sz="0" w:space="0" w:color="auto"/>
      </w:divBdr>
    </w:div>
    <w:div w:id="421294851">
      <w:marLeft w:val="0"/>
      <w:marRight w:val="0"/>
      <w:marTop w:val="0"/>
      <w:marBottom w:val="0"/>
      <w:divBdr>
        <w:top w:val="none" w:sz="0" w:space="0" w:color="auto"/>
        <w:left w:val="none" w:sz="0" w:space="0" w:color="auto"/>
        <w:bottom w:val="none" w:sz="0" w:space="0" w:color="auto"/>
        <w:right w:val="none" w:sz="0" w:space="0" w:color="auto"/>
      </w:divBdr>
    </w:div>
    <w:div w:id="421681808">
      <w:marLeft w:val="0"/>
      <w:marRight w:val="0"/>
      <w:marTop w:val="0"/>
      <w:marBottom w:val="0"/>
      <w:divBdr>
        <w:top w:val="none" w:sz="0" w:space="0" w:color="auto"/>
        <w:left w:val="none" w:sz="0" w:space="0" w:color="auto"/>
        <w:bottom w:val="none" w:sz="0" w:space="0" w:color="auto"/>
        <w:right w:val="none" w:sz="0" w:space="0" w:color="auto"/>
      </w:divBdr>
    </w:div>
    <w:div w:id="421685328">
      <w:marLeft w:val="0"/>
      <w:marRight w:val="0"/>
      <w:marTop w:val="0"/>
      <w:marBottom w:val="0"/>
      <w:divBdr>
        <w:top w:val="none" w:sz="0" w:space="0" w:color="auto"/>
        <w:left w:val="none" w:sz="0" w:space="0" w:color="auto"/>
        <w:bottom w:val="none" w:sz="0" w:space="0" w:color="auto"/>
        <w:right w:val="none" w:sz="0" w:space="0" w:color="auto"/>
      </w:divBdr>
    </w:div>
    <w:div w:id="421804620">
      <w:marLeft w:val="0"/>
      <w:marRight w:val="0"/>
      <w:marTop w:val="0"/>
      <w:marBottom w:val="0"/>
      <w:divBdr>
        <w:top w:val="none" w:sz="0" w:space="0" w:color="auto"/>
        <w:left w:val="none" w:sz="0" w:space="0" w:color="auto"/>
        <w:bottom w:val="none" w:sz="0" w:space="0" w:color="auto"/>
        <w:right w:val="none" w:sz="0" w:space="0" w:color="auto"/>
      </w:divBdr>
    </w:div>
    <w:div w:id="422192520">
      <w:marLeft w:val="0"/>
      <w:marRight w:val="0"/>
      <w:marTop w:val="0"/>
      <w:marBottom w:val="0"/>
      <w:divBdr>
        <w:top w:val="none" w:sz="0" w:space="0" w:color="auto"/>
        <w:left w:val="none" w:sz="0" w:space="0" w:color="auto"/>
        <w:bottom w:val="none" w:sz="0" w:space="0" w:color="auto"/>
        <w:right w:val="none" w:sz="0" w:space="0" w:color="auto"/>
      </w:divBdr>
    </w:div>
    <w:div w:id="424110830">
      <w:marLeft w:val="0"/>
      <w:marRight w:val="0"/>
      <w:marTop w:val="0"/>
      <w:marBottom w:val="0"/>
      <w:divBdr>
        <w:top w:val="none" w:sz="0" w:space="0" w:color="auto"/>
        <w:left w:val="none" w:sz="0" w:space="0" w:color="auto"/>
        <w:bottom w:val="none" w:sz="0" w:space="0" w:color="auto"/>
        <w:right w:val="none" w:sz="0" w:space="0" w:color="auto"/>
      </w:divBdr>
    </w:div>
    <w:div w:id="424114263">
      <w:marLeft w:val="0"/>
      <w:marRight w:val="0"/>
      <w:marTop w:val="0"/>
      <w:marBottom w:val="0"/>
      <w:divBdr>
        <w:top w:val="none" w:sz="0" w:space="0" w:color="auto"/>
        <w:left w:val="none" w:sz="0" w:space="0" w:color="auto"/>
        <w:bottom w:val="none" w:sz="0" w:space="0" w:color="auto"/>
        <w:right w:val="none" w:sz="0" w:space="0" w:color="auto"/>
      </w:divBdr>
    </w:div>
    <w:div w:id="424152490">
      <w:marLeft w:val="0"/>
      <w:marRight w:val="0"/>
      <w:marTop w:val="0"/>
      <w:marBottom w:val="0"/>
      <w:divBdr>
        <w:top w:val="none" w:sz="0" w:space="0" w:color="auto"/>
        <w:left w:val="none" w:sz="0" w:space="0" w:color="auto"/>
        <w:bottom w:val="none" w:sz="0" w:space="0" w:color="auto"/>
        <w:right w:val="none" w:sz="0" w:space="0" w:color="auto"/>
      </w:divBdr>
    </w:div>
    <w:div w:id="424765782">
      <w:marLeft w:val="0"/>
      <w:marRight w:val="0"/>
      <w:marTop w:val="0"/>
      <w:marBottom w:val="0"/>
      <w:divBdr>
        <w:top w:val="none" w:sz="0" w:space="0" w:color="auto"/>
        <w:left w:val="none" w:sz="0" w:space="0" w:color="auto"/>
        <w:bottom w:val="none" w:sz="0" w:space="0" w:color="auto"/>
        <w:right w:val="none" w:sz="0" w:space="0" w:color="auto"/>
      </w:divBdr>
    </w:div>
    <w:div w:id="424813499">
      <w:marLeft w:val="0"/>
      <w:marRight w:val="0"/>
      <w:marTop w:val="0"/>
      <w:marBottom w:val="0"/>
      <w:divBdr>
        <w:top w:val="none" w:sz="0" w:space="0" w:color="auto"/>
        <w:left w:val="none" w:sz="0" w:space="0" w:color="auto"/>
        <w:bottom w:val="none" w:sz="0" w:space="0" w:color="auto"/>
        <w:right w:val="none" w:sz="0" w:space="0" w:color="auto"/>
      </w:divBdr>
    </w:div>
    <w:div w:id="425613512">
      <w:marLeft w:val="0"/>
      <w:marRight w:val="0"/>
      <w:marTop w:val="0"/>
      <w:marBottom w:val="0"/>
      <w:divBdr>
        <w:top w:val="none" w:sz="0" w:space="0" w:color="auto"/>
        <w:left w:val="none" w:sz="0" w:space="0" w:color="auto"/>
        <w:bottom w:val="none" w:sz="0" w:space="0" w:color="auto"/>
        <w:right w:val="none" w:sz="0" w:space="0" w:color="auto"/>
      </w:divBdr>
    </w:div>
    <w:div w:id="425732968">
      <w:marLeft w:val="0"/>
      <w:marRight w:val="0"/>
      <w:marTop w:val="0"/>
      <w:marBottom w:val="0"/>
      <w:divBdr>
        <w:top w:val="none" w:sz="0" w:space="0" w:color="auto"/>
        <w:left w:val="none" w:sz="0" w:space="0" w:color="auto"/>
        <w:bottom w:val="none" w:sz="0" w:space="0" w:color="auto"/>
        <w:right w:val="none" w:sz="0" w:space="0" w:color="auto"/>
      </w:divBdr>
    </w:div>
    <w:div w:id="425883955">
      <w:marLeft w:val="0"/>
      <w:marRight w:val="0"/>
      <w:marTop w:val="0"/>
      <w:marBottom w:val="0"/>
      <w:divBdr>
        <w:top w:val="none" w:sz="0" w:space="0" w:color="auto"/>
        <w:left w:val="none" w:sz="0" w:space="0" w:color="auto"/>
        <w:bottom w:val="none" w:sz="0" w:space="0" w:color="auto"/>
        <w:right w:val="none" w:sz="0" w:space="0" w:color="auto"/>
      </w:divBdr>
    </w:div>
    <w:div w:id="425924189">
      <w:marLeft w:val="0"/>
      <w:marRight w:val="0"/>
      <w:marTop w:val="0"/>
      <w:marBottom w:val="0"/>
      <w:divBdr>
        <w:top w:val="none" w:sz="0" w:space="0" w:color="auto"/>
        <w:left w:val="none" w:sz="0" w:space="0" w:color="auto"/>
        <w:bottom w:val="none" w:sz="0" w:space="0" w:color="auto"/>
        <w:right w:val="none" w:sz="0" w:space="0" w:color="auto"/>
      </w:divBdr>
    </w:div>
    <w:div w:id="425928687">
      <w:marLeft w:val="0"/>
      <w:marRight w:val="0"/>
      <w:marTop w:val="0"/>
      <w:marBottom w:val="0"/>
      <w:divBdr>
        <w:top w:val="none" w:sz="0" w:space="0" w:color="auto"/>
        <w:left w:val="none" w:sz="0" w:space="0" w:color="auto"/>
        <w:bottom w:val="none" w:sz="0" w:space="0" w:color="auto"/>
        <w:right w:val="none" w:sz="0" w:space="0" w:color="auto"/>
      </w:divBdr>
    </w:div>
    <w:div w:id="426510644">
      <w:marLeft w:val="0"/>
      <w:marRight w:val="0"/>
      <w:marTop w:val="0"/>
      <w:marBottom w:val="0"/>
      <w:divBdr>
        <w:top w:val="none" w:sz="0" w:space="0" w:color="auto"/>
        <w:left w:val="none" w:sz="0" w:space="0" w:color="auto"/>
        <w:bottom w:val="none" w:sz="0" w:space="0" w:color="auto"/>
        <w:right w:val="none" w:sz="0" w:space="0" w:color="auto"/>
      </w:divBdr>
    </w:div>
    <w:div w:id="426736546">
      <w:marLeft w:val="0"/>
      <w:marRight w:val="0"/>
      <w:marTop w:val="0"/>
      <w:marBottom w:val="0"/>
      <w:divBdr>
        <w:top w:val="none" w:sz="0" w:space="0" w:color="auto"/>
        <w:left w:val="none" w:sz="0" w:space="0" w:color="auto"/>
        <w:bottom w:val="none" w:sz="0" w:space="0" w:color="auto"/>
        <w:right w:val="none" w:sz="0" w:space="0" w:color="auto"/>
      </w:divBdr>
    </w:div>
    <w:div w:id="426851220">
      <w:marLeft w:val="0"/>
      <w:marRight w:val="0"/>
      <w:marTop w:val="0"/>
      <w:marBottom w:val="0"/>
      <w:divBdr>
        <w:top w:val="none" w:sz="0" w:space="0" w:color="auto"/>
        <w:left w:val="none" w:sz="0" w:space="0" w:color="auto"/>
        <w:bottom w:val="none" w:sz="0" w:space="0" w:color="auto"/>
        <w:right w:val="none" w:sz="0" w:space="0" w:color="auto"/>
      </w:divBdr>
    </w:div>
    <w:div w:id="427699690">
      <w:marLeft w:val="0"/>
      <w:marRight w:val="0"/>
      <w:marTop w:val="0"/>
      <w:marBottom w:val="0"/>
      <w:divBdr>
        <w:top w:val="none" w:sz="0" w:space="0" w:color="auto"/>
        <w:left w:val="none" w:sz="0" w:space="0" w:color="auto"/>
        <w:bottom w:val="none" w:sz="0" w:space="0" w:color="auto"/>
        <w:right w:val="none" w:sz="0" w:space="0" w:color="auto"/>
      </w:divBdr>
    </w:div>
    <w:div w:id="428165687">
      <w:marLeft w:val="0"/>
      <w:marRight w:val="0"/>
      <w:marTop w:val="0"/>
      <w:marBottom w:val="0"/>
      <w:divBdr>
        <w:top w:val="none" w:sz="0" w:space="0" w:color="auto"/>
        <w:left w:val="none" w:sz="0" w:space="0" w:color="auto"/>
        <w:bottom w:val="none" w:sz="0" w:space="0" w:color="auto"/>
        <w:right w:val="none" w:sz="0" w:space="0" w:color="auto"/>
      </w:divBdr>
    </w:div>
    <w:div w:id="428737152">
      <w:marLeft w:val="0"/>
      <w:marRight w:val="0"/>
      <w:marTop w:val="0"/>
      <w:marBottom w:val="0"/>
      <w:divBdr>
        <w:top w:val="none" w:sz="0" w:space="0" w:color="auto"/>
        <w:left w:val="none" w:sz="0" w:space="0" w:color="auto"/>
        <w:bottom w:val="none" w:sz="0" w:space="0" w:color="auto"/>
        <w:right w:val="none" w:sz="0" w:space="0" w:color="auto"/>
      </w:divBdr>
    </w:div>
    <w:div w:id="428737539">
      <w:marLeft w:val="0"/>
      <w:marRight w:val="0"/>
      <w:marTop w:val="0"/>
      <w:marBottom w:val="0"/>
      <w:divBdr>
        <w:top w:val="none" w:sz="0" w:space="0" w:color="auto"/>
        <w:left w:val="none" w:sz="0" w:space="0" w:color="auto"/>
        <w:bottom w:val="none" w:sz="0" w:space="0" w:color="auto"/>
        <w:right w:val="none" w:sz="0" w:space="0" w:color="auto"/>
      </w:divBdr>
    </w:div>
    <w:div w:id="429007993">
      <w:marLeft w:val="0"/>
      <w:marRight w:val="0"/>
      <w:marTop w:val="0"/>
      <w:marBottom w:val="0"/>
      <w:divBdr>
        <w:top w:val="none" w:sz="0" w:space="0" w:color="auto"/>
        <w:left w:val="none" w:sz="0" w:space="0" w:color="auto"/>
        <w:bottom w:val="none" w:sz="0" w:space="0" w:color="auto"/>
        <w:right w:val="none" w:sz="0" w:space="0" w:color="auto"/>
      </w:divBdr>
    </w:div>
    <w:div w:id="429083299">
      <w:marLeft w:val="0"/>
      <w:marRight w:val="0"/>
      <w:marTop w:val="0"/>
      <w:marBottom w:val="0"/>
      <w:divBdr>
        <w:top w:val="none" w:sz="0" w:space="0" w:color="auto"/>
        <w:left w:val="none" w:sz="0" w:space="0" w:color="auto"/>
        <w:bottom w:val="none" w:sz="0" w:space="0" w:color="auto"/>
        <w:right w:val="none" w:sz="0" w:space="0" w:color="auto"/>
      </w:divBdr>
    </w:div>
    <w:div w:id="429619340">
      <w:marLeft w:val="0"/>
      <w:marRight w:val="0"/>
      <w:marTop w:val="0"/>
      <w:marBottom w:val="0"/>
      <w:divBdr>
        <w:top w:val="none" w:sz="0" w:space="0" w:color="auto"/>
        <w:left w:val="none" w:sz="0" w:space="0" w:color="auto"/>
        <w:bottom w:val="none" w:sz="0" w:space="0" w:color="auto"/>
        <w:right w:val="none" w:sz="0" w:space="0" w:color="auto"/>
      </w:divBdr>
    </w:div>
    <w:div w:id="429739871">
      <w:marLeft w:val="0"/>
      <w:marRight w:val="0"/>
      <w:marTop w:val="0"/>
      <w:marBottom w:val="0"/>
      <w:divBdr>
        <w:top w:val="none" w:sz="0" w:space="0" w:color="auto"/>
        <w:left w:val="none" w:sz="0" w:space="0" w:color="auto"/>
        <w:bottom w:val="none" w:sz="0" w:space="0" w:color="auto"/>
        <w:right w:val="none" w:sz="0" w:space="0" w:color="auto"/>
      </w:divBdr>
    </w:div>
    <w:div w:id="430320749">
      <w:marLeft w:val="0"/>
      <w:marRight w:val="0"/>
      <w:marTop w:val="0"/>
      <w:marBottom w:val="0"/>
      <w:divBdr>
        <w:top w:val="none" w:sz="0" w:space="0" w:color="auto"/>
        <w:left w:val="none" w:sz="0" w:space="0" w:color="auto"/>
        <w:bottom w:val="none" w:sz="0" w:space="0" w:color="auto"/>
        <w:right w:val="none" w:sz="0" w:space="0" w:color="auto"/>
      </w:divBdr>
    </w:div>
    <w:div w:id="430902666">
      <w:marLeft w:val="0"/>
      <w:marRight w:val="0"/>
      <w:marTop w:val="0"/>
      <w:marBottom w:val="0"/>
      <w:divBdr>
        <w:top w:val="none" w:sz="0" w:space="0" w:color="auto"/>
        <w:left w:val="none" w:sz="0" w:space="0" w:color="auto"/>
        <w:bottom w:val="none" w:sz="0" w:space="0" w:color="auto"/>
        <w:right w:val="none" w:sz="0" w:space="0" w:color="auto"/>
      </w:divBdr>
    </w:div>
    <w:div w:id="431046997">
      <w:marLeft w:val="0"/>
      <w:marRight w:val="0"/>
      <w:marTop w:val="0"/>
      <w:marBottom w:val="0"/>
      <w:divBdr>
        <w:top w:val="none" w:sz="0" w:space="0" w:color="auto"/>
        <w:left w:val="none" w:sz="0" w:space="0" w:color="auto"/>
        <w:bottom w:val="none" w:sz="0" w:space="0" w:color="auto"/>
        <w:right w:val="none" w:sz="0" w:space="0" w:color="auto"/>
      </w:divBdr>
    </w:div>
    <w:div w:id="431098040">
      <w:marLeft w:val="0"/>
      <w:marRight w:val="0"/>
      <w:marTop w:val="0"/>
      <w:marBottom w:val="0"/>
      <w:divBdr>
        <w:top w:val="none" w:sz="0" w:space="0" w:color="auto"/>
        <w:left w:val="none" w:sz="0" w:space="0" w:color="auto"/>
        <w:bottom w:val="none" w:sz="0" w:space="0" w:color="auto"/>
        <w:right w:val="none" w:sz="0" w:space="0" w:color="auto"/>
      </w:divBdr>
    </w:div>
    <w:div w:id="431442541">
      <w:marLeft w:val="0"/>
      <w:marRight w:val="0"/>
      <w:marTop w:val="0"/>
      <w:marBottom w:val="0"/>
      <w:divBdr>
        <w:top w:val="none" w:sz="0" w:space="0" w:color="auto"/>
        <w:left w:val="none" w:sz="0" w:space="0" w:color="auto"/>
        <w:bottom w:val="none" w:sz="0" w:space="0" w:color="auto"/>
        <w:right w:val="none" w:sz="0" w:space="0" w:color="auto"/>
      </w:divBdr>
    </w:div>
    <w:div w:id="432437240">
      <w:marLeft w:val="0"/>
      <w:marRight w:val="0"/>
      <w:marTop w:val="0"/>
      <w:marBottom w:val="0"/>
      <w:divBdr>
        <w:top w:val="none" w:sz="0" w:space="0" w:color="auto"/>
        <w:left w:val="none" w:sz="0" w:space="0" w:color="auto"/>
        <w:bottom w:val="none" w:sz="0" w:space="0" w:color="auto"/>
        <w:right w:val="none" w:sz="0" w:space="0" w:color="auto"/>
      </w:divBdr>
    </w:div>
    <w:div w:id="432550032">
      <w:marLeft w:val="0"/>
      <w:marRight w:val="0"/>
      <w:marTop w:val="0"/>
      <w:marBottom w:val="0"/>
      <w:divBdr>
        <w:top w:val="none" w:sz="0" w:space="0" w:color="auto"/>
        <w:left w:val="none" w:sz="0" w:space="0" w:color="auto"/>
        <w:bottom w:val="none" w:sz="0" w:space="0" w:color="auto"/>
        <w:right w:val="none" w:sz="0" w:space="0" w:color="auto"/>
      </w:divBdr>
    </w:div>
    <w:div w:id="433324867">
      <w:marLeft w:val="0"/>
      <w:marRight w:val="0"/>
      <w:marTop w:val="0"/>
      <w:marBottom w:val="0"/>
      <w:divBdr>
        <w:top w:val="none" w:sz="0" w:space="0" w:color="auto"/>
        <w:left w:val="none" w:sz="0" w:space="0" w:color="auto"/>
        <w:bottom w:val="none" w:sz="0" w:space="0" w:color="auto"/>
        <w:right w:val="none" w:sz="0" w:space="0" w:color="auto"/>
      </w:divBdr>
    </w:div>
    <w:div w:id="433745351">
      <w:marLeft w:val="0"/>
      <w:marRight w:val="0"/>
      <w:marTop w:val="0"/>
      <w:marBottom w:val="0"/>
      <w:divBdr>
        <w:top w:val="none" w:sz="0" w:space="0" w:color="auto"/>
        <w:left w:val="none" w:sz="0" w:space="0" w:color="auto"/>
        <w:bottom w:val="none" w:sz="0" w:space="0" w:color="auto"/>
        <w:right w:val="none" w:sz="0" w:space="0" w:color="auto"/>
      </w:divBdr>
    </w:div>
    <w:div w:id="434637088">
      <w:marLeft w:val="0"/>
      <w:marRight w:val="0"/>
      <w:marTop w:val="0"/>
      <w:marBottom w:val="0"/>
      <w:divBdr>
        <w:top w:val="none" w:sz="0" w:space="0" w:color="auto"/>
        <w:left w:val="none" w:sz="0" w:space="0" w:color="auto"/>
        <w:bottom w:val="none" w:sz="0" w:space="0" w:color="auto"/>
        <w:right w:val="none" w:sz="0" w:space="0" w:color="auto"/>
      </w:divBdr>
    </w:div>
    <w:div w:id="434712570">
      <w:marLeft w:val="0"/>
      <w:marRight w:val="0"/>
      <w:marTop w:val="0"/>
      <w:marBottom w:val="0"/>
      <w:divBdr>
        <w:top w:val="none" w:sz="0" w:space="0" w:color="auto"/>
        <w:left w:val="none" w:sz="0" w:space="0" w:color="auto"/>
        <w:bottom w:val="none" w:sz="0" w:space="0" w:color="auto"/>
        <w:right w:val="none" w:sz="0" w:space="0" w:color="auto"/>
      </w:divBdr>
    </w:div>
    <w:div w:id="435178489">
      <w:marLeft w:val="0"/>
      <w:marRight w:val="0"/>
      <w:marTop w:val="0"/>
      <w:marBottom w:val="0"/>
      <w:divBdr>
        <w:top w:val="none" w:sz="0" w:space="0" w:color="auto"/>
        <w:left w:val="none" w:sz="0" w:space="0" w:color="auto"/>
        <w:bottom w:val="none" w:sz="0" w:space="0" w:color="auto"/>
        <w:right w:val="none" w:sz="0" w:space="0" w:color="auto"/>
      </w:divBdr>
    </w:div>
    <w:div w:id="435562239">
      <w:marLeft w:val="0"/>
      <w:marRight w:val="0"/>
      <w:marTop w:val="0"/>
      <w:marBottom w:val="0"/>
      <w:divBdr>
        <w:top w:val="none" w:sz="0" w:space="0" w:color="auto"/>
        <w:left w:val="none" w:sz="0" w:space="0" w:color="auto"/>
        <w:bottom w:val="none" w:sz="0" w:space="0" w:color="auto"/>
        <w:right w:val="none" w:sz="0" w:space="0" w:color="auto"/>
      </w:divBdr>
    </w:div>
    <w:div w:id="435757451">
      <w:marLeft w:val="0"/>
      <w:marRight w:val="0"/>
      <w:marTop w:val="0"/>
      <w:marBottom w:val="0"/>
      <w:divBdr>
        <w:top w:val="none" w:sz="0" w:space="0" w:color="auto"/>
        <w:left w:val="none" w:sz="0" w:space="0" w:color="auto"/>
        <w:bottom w:val="none" w:sz="0" w:space="0" w:color="auto"/>
        <w:right w:val="none" w:sz="0" w:space="0" w:color="auto"/>
      </w:divBdr>
    </w:div>
    <w:div w:id="435948295">
      <w:marLeft w:val="0"/>
      <w:marRight w:val="0"/>
      <w:marTop w:val="0"/>
      <w:marBottom w:val="0"/>
      <w:divBdr>
        <w:top w:val="none" w:sz="0" w:space="0" w:color="auto"/>
        <w:left w:val="none" w:sz="0" w:space="0" w:color="auto"/>
        <w:bottom w:val="none" w:sz="0" w:space="0" w:color="auto"/>
        <w:right w:val="none" w:sz="0" w:space="0" w:color="auto"/>
      </w:divBdr>
    </w:div>
    <w:div w:id="436100296">
      <w:marLeft w:val="0"/>
      <w:marRight w:val="0"/>
      <w:marTop w:val="0"/>
      <w:marBottom w:val="0"/>
      <w:divBdr>
        <w:top w:val="none" w:sz="0" w:space="0" w:color="auto"/>
        <w:left w:val="none" w:sz="0" w:space="0" w:color="auto"/>
        <w:bottom w:val="none" w:sz="0" w:space="0" w:color="auto"/>
        <w:right w:val="none" w:sz="0" w:space="0" w:color="auto"/>
      </w:divBdr>
    </w:div>
    <w:div w:id="436296558">
      <w:marLeft w:val="0"/>
      <w:marRight w:val="0"/>
      <w:marTop w:val="0"/>
      <w:marBottom w:val="0"/>
      <w:divBdr>
        <w:top w:val="none" w:sz="0" w:space="0" w:color="auto"/>
        <w:left w:val="none" w:sz="0" w:space="0" w:color="auto"/>
        <w:bottom w:val="none" w:sz="0" w:space="0" w:color="auto"/>
        <w:right w:val="none" w:sz="0" w:space="0" w:color="auto"/>
      </w:divBdr>
    </w:div>
    <w:div w:id="436947260">
      <w:marLeft w:val="0"/>
      <w:marRight w:val="0"/>
      <w:marTop w:val="0"/>
      <w:marBottom w:val="0"/>
      <w:divBdr>
        <w:top w:val="none" w:sz="0" w:space="0" w:color="auto"/>
        <w:left w:val="none" w:sz="0" w:space="0" w:color="auto"/>
        <w:bottom w:val="none" w:sz="0" w:space="0" w:color="auto"/>
        <w:right w:val="none" w:sz="0" w:space="0" w:color="auto"/>
      </w:divBdr>
    </w:div>
    <w:div w:id="436952741">
      <w:marLeft w:val="0"/>
      <w:marRight w:val="0"/>
      <w:marTop w:val="0"/>
      <w:marBottom w:val="0"/>
      <w:divBdr>
        <w:top w:val="none" w:sz="0" w:space="0" w:color="auto"/>
        <w:left w:val="none" w:sz="0" w:space="0" w:color="auto"/>
        <w:bottom w:val="none" w:sz="0" w:space="0" w:color="auto"/>
        <w:right w:val="none" w:sz="0" w:space="0" w:color="auto"/>
      </w:divBdr>
    </w:div>
    <w:div w:id="437064482">
      <w:marLeft w:val="0"/>
      <w:marRight w:val="0"/>
      <w:marTop w:val="0"/>
      <w:marBottom w:val="0"/>
      <w:divBdr>
        <w:top w:val="none" w:sz="0" w:space="0" w:color="auto"/>
        <w:left w:val="none" w:sz="0" w:space="0" w:color="auto"/>
        <w:bottom w:val="none" w:sz="0" w:space="0" w:color="auto"/>
        <w:right w:val="none" w:sz="0" w:space="0" w:color="auto"/>
      </w:divBdr>
    </w:div>
    <w:div w:id="437600901">
      <w:marLeft w:val="0"/>
      <w:marRight w:val="0"/>
      <w:marTop w:val="0"/>
      <w:marBottom w:val="0"/>
      <w:divBdr>
        <w:top w:val="none" w:sz="0" w:space="0" w:color="auto"/>
        <w:left w:val="none" w:sz="0" w:space="0" w:color="auto"/>
        <w:bottom w:val="none" w:sz="0" w:space="0" w:color="auto"/>
        <w:right w:val="none" w:sz="0" w:space="0" w:color="auto"/>
      </w:divBdr>
    </w:div>
    <w:div w:id="437870684">
      <w:marLeft w:val="0"/>
      <w:marRight w:val="0"/>
      <w:marTop w:val="0"/>
      <w:marBottom w:val="0"/>
      <w:divBdr>
        <w:top w:val="none" w:sz="0" w:space="0" w:color="auto"/>
        <w:left w:val="none" w:sz="0" w:space="0" w:color="auto"/>
        <w:bottom w:val="none" w:sz="0" w:space="0" w:color="auto"/>
        <w:right w:val="none" w:sz="0" w:space="0" w:color="auto"/>
      </w:divBdr>
    </w:div>
    <w:div w:id="438182565">
      <w:marLeft w:val="0"/>
      <w:marRight w:val="0"/>
      <w:marTop w:val="0"/>
      <w:marBottom w:val="0"/>
      <w:divBdr>
        <w:top w:val="none" w:sz="0" w:space="0" w:color="auto"/>
        <w:left w:val="none" w:sz="0" w:space="0" w:color="auto"/>
        <w:bottom w:val="none" w:sz="0" w:space="0" w:color="auto"/>
        <w:right w:val="none" w:sz="0" w:space="0" w:color="auto"/>
      </w:divBdr>
    </w:div>
    <w:div w:id="438186950">
      <w:marLeft w:val="0"/>
      <w:marRight w:val="0"/>
      <w:marTop w:val="0"/>
      <w:marBottom w:val="0"/>
      <w:divBdr>
        <w:top w:val="none" w:sz="0" w:space="0" w:color="auto"/>
        <w:left w:val="none" w:sz="0" w:space="0" w:color="auto"/>
        <w:bottom w:val="none" w:sz="0" w:space="0" w:color="auto"/>
        <w:right w:val="none" w:sz="0" w:space="0" w:color="auto"/>
      </w:divBdr>
    </w:div>
    <w:div w:id="438332934">
      <w:marLeft w:val="0"/>
      <w:marRight w:val="0"/>
      <w:marTop w:val="0"/>
      <w:marBottom w:val="0"/>
      <w:divBdr>
        <w:top w:val="none" w:sz="0" w:space="0" w:color="auto"/>
        <w:left w:val="none" w:sz="0" w:space="0" w:color="auto"/>
        <w:bottom w:val="none" w:sz="0" w:space="0" w:color="auto"/>
        <w:right w:val="none" w:sz="0" w:space="0" w:color="auto"/>
      </w:divBdr>
    </w:div>
    <w:div w:id="439833999">
      <w:marLeft w:val="0"/>
      <w:marRight w:val="0"/>
      <w:marTop w:val="0"/>
      <w:marBottom w:val="0"/>
      <w:divBdr>
        <w:top w:val="none" w:sz="0" w:space="0" w:color="auto"/>
        <w:left w:val="none" w:sz="0" w:space="0" w:color="auto"/>
        <w:bottom w:val="none" w:sz="0" w:space="0" w:color="auto"/>
        <w:right w:val="none" w:sz="0" w:space="0" w:color="auto"/>
      </w:divBdr>
    </w:div>
    <w:div w:id="439909406">
      <w:marLeft w:val="0"/>
      <w:marRight w:val="0"/>
      <w:marTop w:val="0"/>
      <w:marBottom w:val="0"/>
      <w:divBdr>
        <w:top w:val="none" w:sz="0" w:space="0" w:color="auto"/>
        <w:left w:val="none" w:sz="0" w:space="0" w:color="auto"/>
        <w:bottom w:val="none" w:sz="0" w:space="0" w:color="auto"/>
        <w:right w:val="none" w:sz="0" w:space="0" w:color="auto"/>
      </w:divBdr>
    </w:div>
    <w:div w:id="440420754">
      <w:marLeft w:val="0"/>
      <w:marRight w:val="0"/>
      <w:marTop w:val="0"/>
      <w:marBottom w:val="0"/>
      <w:divBdr>
        <w:top w:val="none" w:sz="0" w:space="0" w:color="auto"/>
        <w:left w:val="none" w:sz="0" w:space="0" w:color="auto"/>
        <w:bottom w:val="none" w:sz="0" w:space="0" w:color="auto"/>
        <w:right w:val="none" w:sz="0" w:space="0" w:color="auto"/>
      </w:divBdr>
    </w:div>
    <w:div w:id="440803235">
      <w:marLeft w:val="0"/>
      <w:marRight w:val="0"/>
      <w:marTop w:val="0"/>
      <w:marBottom w:val="0"/>
      <w:divBdr>
        <w:top w:val="none" w:sz="0" w:space="0" w:color="auto"/>
        <w:left w:val="none" w:sz="0" w:space="0" w:color="auto"/>
        <w:bottom w:val="none" w:sz="0" w:space="0" w:color="auto"/>
        <w:right w:val="none" w:sz="0" w:space="0" w:color="auto"/>
      </w:divBdr>
    </w:div>
    <w:div w:id="440952726">
      <w:marLeft w:val="0"/>
      <w:marRight w:val="0"/>
      <w:marTop w:val="0"/>
      <w:marBottom w:val="0"/>
      <w:divBdr>
        <w:top w:val="none" w:sz="0" w:space="0" w:color="auto"/>
        <w:left w:val="none" w:sz="0" w:space="0" w:color="auto"/>
        <w:bottom w:val="none" w:sz="0" w:space="0" w:color="auto"/>
        <w:right w:val="none" w:sz="0" w:space="0" w:color="auto"/>
      </w:divBdr>
    </w:div>
    <w:div w:id="441537295">
      <w:marLeft w:val="0"/>
      <w:marRight w:val="0"/>
      <w:marTop w:val="0"/>
      <w:marBottom w:val="0"/>
      <w:divBdr>
        <w:top w:val="none" w:sz="0" w:space="0" w:color="auto"/>
        <w:left w:val="none" w:sz="0" w:space="0" w:color="auto"/>
        <w:bottom w:val="none" w:sz="0" w:space="0" w:color="auto"/>
        <w:right w:val="none" w:sz="0" w:space="0" w:color="auto"/>
      </w:divBdr>
    </w:div>
    <w:div w:id="441725896">
      <w:marLeft w:val="0"/>
      <w:marRight w:val="0"/>
      <w:marTop w:val="0"/>
      <w:marBottom w:val="0"/>
      <w:divBdr>
        <w:top w:val="none" w:sz="0" w:space="0" w:color="auto"/>
        <w:left w:val="none" w:sz="0" w:space="0" w:color="auto"/>
        <w:bottom w:val="none" w:sz="0" w:space="0" w:color="auto"/>
        <w:right w:val="none" w:sz="0" w:space="0" w:color="auto"/>
      </w:divBdr>
    </w:div>
    <w:div w:id="441803335">
      <w:marLeft w:val="0"/>
      <w:marRight w:val="0"/>
      <w:marTop w:val="0"/>
      <w:marBottom w:val="0"/>
      <w:divBdr>
        <w:top w:val="none" w:sz="0" w:space="0" w:color="auto"/>
        <w:left w:val="none" w:sz="0" w:space="0" w:color="auto"/>
        <w:bottom w:val="none" w:sz="0" w:space="0" w:color="auto"/>
        <w:right w:val="none" w:sz="0" w:space="0" w:color="auto"/>
      </w:divBdr>
    </w:div>
    <w:div w:id="442457968">
      <w:marLeft w:val="0"/>
      <w:marRight w:val="0"/>
      <w:marTop w:val="0"/>
      <w:marBottom w:val="0"/>
      <w:divBdr>
        <w:top w:val="none" w:sz="0" w:space="0" w:color="auto"/>
        <w:left w:val="none" w:sz="0" w:space="0" w:color="auto"/>
        <w:bottom w:val="none" w:sz="0" w:space="0" w:color="auto"/>
        <w:right w:val="none" w:sz="0" w:space="0" w:color="auto"/>
      </w:divBdr>
    </w:div>
    <w:div w:id="442727806">
      <w:marLeft w:val="0"/>
      <w:marRight w:val="0"/>
      <w:marTop w:val="0"/>
      <w:marBottom w:val="0"/>
      <w:divBdr>
        <w:top w:val="none" w:sz="0" w:space="0" w:color="auto"/>
        <w:left w:val="none" w:sz="0" w:space="0" w:color="auto"/>
        <w:bottom w:val="none" w:sz="0" w:space="0" w:color="auto"/>
        <w:right w:val="none" w:sz="0" w:space="0" w:color="auto"/>
      </w:divBdr>
    </w:div>
    <w:div w:id="442965502">
      <w:marLeft w:val="0"/>
      <w:marRight w:val="0"/>
      <w:marTop w:val="0"/>
      <w:marBottom w:val="0"/>
      <w:divBdr>
        <w:top w:val="none" w:sz="0" w:space="0" w:color="auto"/>
        <w:left w:val="none" w:sz="0" w:space="0" w:color="auto"/>
        <w:bottom w:val="none" w:sz="0" w:space="0" w:color="auto"/>
        <w:right w:val="none" w:sz="0" w:space="0" w:color="auto"/>
      </w:divBdr>
    </w:div>
    <w:div w:id="442967058">
      <w:marLeft w:val="0"/>
      <w:marRight w:val="0"/>
      <w:marTop w:val="0"/>
      <w:marBottom w:val="0"/>
      <w:divBdr>
        <w:top w:val="none" w:sz="0" w:space="0" w:color="auto"/>
        <w:left w:val="none" w:sz="0" w:space="0" w:color="auto"/>
        <w:bottom w:val="none" w:sz="0" w:space="0" w:color="auto"/>
        <w:right w:val="none" w:sz="0" w:space="0" w:color="auto"/>
      </w:divBdr>
    </w:div>
    <w:div w:id="443231560">
      <w:marLeft w:val="0"/>
      <w:marRight w:val="0"/>
      <w:marTop w:val="0"/>
      <w:marBottom w:val="0"/>
      <w:divBdr>
        <w:top w:val="none" w:sz="0" w:space="0" w:color="auto"/>
        <w:left w:val="none" w:sz="0" w:space="0" w:color="auto"/>
        <w:bottom w:val="none" w:sz="0" w:space="0" w:color="auto"/>
        <w:right w:val="none" w:sz="0" w:space="0" w:color="auto"/>
      </w:divBdr>
    </w:div>
    <w:div w:id="443622910">
      <w:marLeft w:val="0"/>
      <w:marRight w:val="0"/>
      <w:marTop w:val="0"/>
      <w:marBottom w:val="0"/>
      <w:divBdr>
        <w:top w:val="none" w:sz="0" w:space="0" w:color="auto"/>
        <w:left w:val="none" w:sz="0" w:space="0" w:color="auto"/>
        <w:bottom w:val="none" w:sz="0" w:space="0" w:color="auto"/>
        <w:right w:val="none" w:sz="0" w:space="0" w:color="auto"/>
      </w:divBdr>
    </w:div>
    <w:div w:id="444155964">
      <w:marLeft w:val="0"/>
      <w:marRight w:val="0"/>
      <w:marTop w:val="0"/>
      <w:marBottom w:val="0"/>
      <w:divBdr>
        <w:top w:val="none" w:sz="0" w:space="0" w:color="auto"/>
        <w:left w:val="none" w:sz="0" w:space="0" w:color="auto"/>
        <w:bottom w:val="none" w:sz="0" w:space="0" w:color="auto"/>
        <w:right w:val="none" w:sz="0" w:space="0" w:color="auto"/>
      </w:divBdr>
    </w:div>
    <w:div w:id="444732123">
      <w:marLeft w:val="0"/>
      <w:marRight w:val="0"/>
      <w:marTop w:val="0"/>
      <w:marBottom w:val="0"/>
      <w:divBdr>
        <w:top w:val="none" w:sz="0" w:space="0" w:color="auto"/>
        <w:left w:val="none" w:sz="0" w:space="0" w:color="auto"/>
        <w:bottom w:val="none" w:sz="0" w:space="0" w:color="auto"/>
        <w:right w:val="none" w:sz="0" w:space="0" w:color="auto"/>
      </w:divBdr>
    </w:div>
    <w:div w:id="445854905">
      <w:marLeft w:val="0"/>
      <w:marRight w:val="0"/>
      <w:marTop w:val="0"/>
      <w:marBottom w:val="0"/>
      <w:divBdr>
        <w:top w:val="none" w:sz="0" w:space="0" w:color="auto"/>
        <w:left w:val="none" w:sz="0" w:space="0" w:color="auto"/>
        <w:bottom w:val="none" w:sz="0" w:space="0" w:color="auto"/>
        <w:right w:val="none" w:sz="0" w:space="0" w:color="auto"/>
      </w:divBdr>
    </w:div>
    <w:div w:id="446044583">
      <w:marLeft w:val="0"/>
      <w:marRight w:val="0"/>
      <w:marTop w:val="0"/>
      <w:marBottom w:val="0"/>
      <w:divBdr>
        <w:top w:val="none" w:sz="0" w:space="0" w:color="auto"/>
        <w:left w:val="none" w:sz="0" w:space="0" w:color="auto"/>
        <w:bottom w:val="none" w:sz="0" w:space="0" w:color="auto"/>
        <w:right w:val="none" w:sz="0" w:space="0" w:color="auto"/>
      </w:divBdr>
    </w:div>
    <w:div w:id="446629995">
      <w:marLeft w:val="0"/>
      <w:marRight w:val="0"/>
      <w:marTop w:val="0"/>
      <w:marBottom w:val="0"/>
      <w:divBdr>
        <w:top w:val="none" w:sz="0" w:space="0" w:color="auto"/>
        <w:left w:val="none" w:sz="0" w:space="0" w:color="auto"/>
        <w:bottom w:val="none" w:sz="0" w:space="0" w:color="auto"/>
        <w:right w:val="none" w:sz="0" w:space="0" w:color="auto"/>
      </w:divBdr>
    </w:div>
    <w:div w:id="446657110">
      <w:marLeft w:val="0"/>
      <w:marRight w:val="0"/>
      <w:marTop w:val="0"/>
      <w:marBottom w:val="0"/>
      <w:divBdr>
        <w:top w:val="none" w:sz="0" w:space="0" w:color="auto"/>
        <w:left w:val="none" w:sz="0" w:space="0" w:color="auto"/>
        <w:bottom w:val="none" w:sz="0" w:space="0" w:color="auto"/>
        <w:right w:val="none" w:sz="0" w:space="0" w:color="auto"/>
      </w:divBdr>
    </w:div>
    <w:div w:id="447167246">
      <w:marLeft w:val="0"/>
      <w:marRight w:val="0"/>
      <w:marTop w:val="0"/>
      <w:marBottom w:val="0"/>
      <w:divBdr>
        <w:top w:val="none" w:sz="0" w:space="0" w:color="auto"/>
        <w:left w:val="none" w:sz="0" w:space="0" w:color="auto"/>
        <w:bottom w:val="none" w:sz="0" w:space="0" w:color="auto"/>
        <w:right w:val="none" w:sz="0" w:space="0" w:color="auto"/>
      </w:divBdr>
    </w:div>
    <w:div w:id="448159486">
      <w:marLeft w:val="0"/>
      <w:marRight w:val="0"/>
      <w:marTop w:val="0"/>
      <w:marBottom w:val="0"/>
      <w:divBdr>
        <w:top w:val="none" w:sz="0" w:space="0" w:color="auto"/>
        <w:left w:val="none" w:sz="0" w:space="0" w:color="auto"/>
        <w:bottom w:val="none" w:sz="0" w:space="0" w:color="auto"/>
        <w:right w:val="none" w:sz="0" w:space="0" w:color="auto"/>
      </w:divBdr>
    </w:div>
    <w:div w:id="448210089">
      <w:marLeft w:val="0"/>
      <w:marRight w:val="0"/>
      <w:marTop w:val="0"/>
      <w:marBottom w:val="0"/>
      <w:divBdr>
        <w:top w:val="none" w:sz="0" w:space="0" w:color="auto"/>
        <w:left w:val="none" w:sz="0" w:space="0" w:color="auto"/>
        <w:bottom w:val="none" w:sz="0" w:space="0" w:color="auto"/>
        <w:right w:val="none" w:sz="0" w:space="0" w:color="auto"/>
      </w:divBdr>
    </w:div>
    <w:div w:id="448747889">
      <w:marLeft w:val="0"/>
      <w:marRight w:val="0"/>
      <w:marTop w:val="0"/>
      <w:marBottom w:val="0"/>
      <w:divBdr>
        <w:top w:val="none" w:sz="0" w:space="0" w:color="auto"/>
        <w:left w:val="none" w:sz="0" w:space="0" w:color="auto"/>
        <w:bottom w:val="none" w:sz="0" w:space="0" w:color="auto"/>
        <w:right w:val="none" w:sz="0" w:space="0" w:color="auto"/>
      </w:divBdr>
    </w:div>
    <w:div w:id="449589847">
      <w:marLeft w:val="0"/>
      <w:marRight w:val="0"/>
      <w:marTop w:val="0"/>
      <w:marBottom w:val="0"/>
      <w:divBdr>
        <w:top w:val="none" w:sz="0" w:space="0" w:color="auto"/>
        <w:left w:val="none" w:sz="0" w:space="0" w:color="auto"/>
        <w:bottom w:val="none" w:sz="0" w:space="0" w:color="auto"/>
        <w:right w:val="none" w:sz="0" w:space="0" w:color="auto"/>
      </w:divBdr>
    </w:div>
    <w:div w:id="449666895">
      <w:marLeft w:val="0"/>
      <w:marRight w:val="0"/>
      <w:marTop w:val="0"/>
      <w:marBottom w:val="0"/>
      <w:divBdr>
        <w:top w:val="none" w:sz="0" w:space="0" w:color="auto"/>
        <w:left w:val="none" w:sz="0" w:space="0" w:color="auto"/>
        <w:bottom w:val="none" w:sz="0" w:space="0" w:color="auto"/>
        <w:right w:val="none" w:sz="0" w:space="0" w:color="auto"/>
      </w:divBdr>
    </w:div>
    <w:div w:id="449789207">
      <w:marLeft w:val="0"/>
      <w:marRight w:val="0"/>
      <w:marTop w:val="0"/>
      <w:marBottom w:val="0"/>
      <w:divBdr>
        <w:top w:val="none" w:sz="0" w:space="0" w:color="auto"/>
        <w:left w:val="none" w:sz="0" w:space="0" w:color="auto"/>
        <w:bottom w:val="none" w:sz="0" w:space="0" w:color="auto"/>
        <w:right w:val="none" w:sz="0" w:space="0" w:color="auto"/>
      </w:divBdr>
    </w:div>
    <w:div w:id="450056585">
      <w:marLeft w:val="0"/>
      <w:marRight w:val="0"/>
      <w:marTop w:val="0"/>
      <w:marBottom w:val="0"/>
      <w:divBdr>
        <w:top w:val="none" w:sz="0" w:space="0" w:color="auto"/>
        <w:left w:val="none" w:sz="0" w:space="0" w:color="auto"/>
        <w:bottom w:val="none" w:sz="0" w:space="0" w:color="auto"/>
        <w:right w:val="none" w:sz="0" w:space="0" w:color="auto"/>
      </w:divBdr>
    </w:div>
    <w:div w:id="450125453">
      <w:marLeft w:val="0"/>
      <w:marRight w:val="0"/>
      <w:marTop w:val="0"/>
      <w:marBottom w:val="0"/>
      <w:divBdr>
        <w:top w:val="none" w:sz="0" w:space="0" w:color="auto"/>
        <w:left w:val="none" w:sz="0" w:space="0" w:color="auto"/>
        <w:bottom w:val="none" w:sz="0" w:space="0" w:color="auto"/>
        <w:right w:val="none" w:sz="0" w:space="0" w:color="auto"/>
      </w:divBdr>
    </w:div>
    <w:div w:id="451021701">
      <w:marLeft w:val="0"/>
      <w:marRight w:val="0"/>
      <w:marTop w:val="0"/>
      <w:marBottom w:val="0"/>
      <w:divBdr>
        <w:top w:val="none" w:sz="0" w:space="0" w:color="auto"/>
        <w:left w:val="none" w:sz="0" w:space="0" w:color="auto"/>
        <w:bottom w:val="none" w:sz="0" w:space="0" w:color="auto"/>
        <w:right w:val="none" w:sz="0" w:space="0" w:color="auto"/>
      </w:divBdr>
    </w:div>
    <w:div w:id="451703787">
      <w:marLeft w:val="0"/>
      <w:marRight w:val="0"/>
      <w:marTop w:val="0"/>
      <w:marBottom w:val="0"/>
      <w:divBdr>
        <w:top w:val="none" w:sz="0" w:space="0" w:color="auto"/>
        <w:left w:val="none" w:sz="0" w:space="0" w:color="auto"/>
        <w:bottom w:val="none" w:sz="0" w:space="0" w:color="auto"/>
        <w:right w:val="none" w:sz="0" w:space="0" w:color="auto"/>
      </w:divBdr>
    </w:div>
    <w:div w:id="452678488">
      <w:marLeft w:val="0"/>
      <w:marRight w:val="0"/>
      <w:marTop w:val="0"/>
      <w:marBottom w:val="0"/>
      <w:divBdr>
        <w:top w:val="none" w:sz="0" w:space="0" w:color="auto"/>
        <w:left w:val="none" w:sz="0" w:space="0" w:color="auto"/>
        <w:bottom w:val="none" w:sz="0" w:space="0" w:color="auto"/>
        <w:right w:val="none" w:sz="0" w:space="0" w:color="auto"/>
      </w:divBdr>
    </w:div>
    <w:div w:id="452746783">
      <w:marLeft w:val="0"/>
      <w:marRight w:val="0"/>
      <w:marTop w:val="0"/>
      <w:marBottom w:val="0"/>
      <w:divBdr>
        <w:top w:val="none" w:sz="0" w:space="0" w:color="auto"/>
        <w:left w:val="none" w:sz="0" w:space="0" w:color="auto"/>
        <w:bottom w:val="none" w:sz="0" w:space="0" w:color="auto"/>
        <w:right w:val="none" w:sz="0" w:space="0" w:color="auto"/>
      </w:divBdr>
    </w:div>
    <w:div w:id="453135759">
      <w:marLeft w:val="0"/>
      <w:marRight w:val="0"/>
      <w:marTop w:val="0"/>
      <w:marBottom w:val="0"/>
      <w:divBdr>
        <w:top w:val="none" w:sz="0" w:space="0" w:color="auto"/>
        <w:left w:val="none" w:sz="0" w:space="0" w:color="auto"/>
        <w:bottom w:val="none" w:sz="0" w:space="0" w:color="auto"/>
        <w:right w:val="none" w:sz="0" w:space="0" w:color="auto"/>
      </w:divBdr>
    </w:div>
    <w:div w:id="453599723">
      <w:marLeft w:val="0"/>
      <w:marRight w:val="0"/>
      <w:marTop w:val="0"/>
      <w:marBottom w:val="0"/>
      <w:divBdr>
        <w:top w:val="none" w:sz="0" w:space="0" w:color="auto"/>
        <w:left w:val="none" w:sz="0" w:space="0" w:color="auto"/>
        <w:bottom w:val="none" w:sz="0" w:space="0" w:color="auto"/>
        <w:right w:val="none" w:sz="0" w:space="0" w:color="auto"/>
      </w:divBdr>
    </w:div>
    <w:div w:id="453602060">
      <w:marLeft w:val="0"/>
      <w:marRight w:val="0"/>
      <w:marTop w:val="0"/>
      <w:marBottom w:val="0"/>
      <w:divBdr>
        <w:top w:val="none" w:sz="0" w:space="0" w:color="auto"/>
        <w:left w:val="none" w:sz="0" w:space="0" w:color="auto"/>
        <w:bottom w:val="none" w:sz="0" w:space="0" w:color="auto"/>
        <w:right w:val="none" w:sz="0" w:space="0" w:color="auto"/>
      </w:divBdr>
    </w:div>
    <w:div w:id="454058250">
      <w:marLeft w:val="0"/>
      <w:marRight w:val="0"/>
      <w:marTop w:val="0"/>
      <w:marBottom w:val="0"/>
      <w:divBdr>
        <w:top w:val="none" w:sz="0" w:space="0" w:color="auto"/>
        <w:left w:val="none" w:sz="0" w:space="0" w:color="auto"/>
        <w:bottom w:val="none" w:sz="0" w:space="0" w:color="auto"/>
        <w:right w:val="none" w:sz="0" w:space="0" w:color="auto"/>
      </w:divBdr>
    </w:div>
    <w:div w:id="455176303">
      <w:marLeft w:val="0"/>
      <w:marRight w:val="0"/>
      <w:marTop w:val="0"/>
      <w:marBottom w:val="0"/>
      <w:divBdr>
        <w:top w:val="none" w:sz="0" w:space="0" w:color="auto"/>
        <w:left w:val="none" w:sz="0" w:space="0" w:color="auto"/>
        <w:bottom w:val="none" w:sz="0" w:space="0" w:color="auto"/>
        <w:right w:val="none" w:sz="0" w:space="0" w:color="auto"/>
      </w:divBdr>
    </w:div>
    <w:div w:id="455637520">
      <w:marLeft w:val="0"/>
      <w:marRight w:val="0"/>
      <w:marTop w:val="0"/>
      <w:marBottom w:val="0"/>
      <w:divBdr>
        <w:top w:val="none" w:sz="0" w:space="0" w:color="auto"/>
        <w:left w:val="none" w:sz="0" w:space="0" w:color="auto"/>
        <w:bottom w:val="none" w:sz="0" w:space="0" w:color="auto"/>
        <w:right w:val="none" w:sz="0" w:space="0" w:color="auto"/>
      </w:divBdr>
    </w:div>
    <w:div w:id="455682062">
      <w:marLeft w:val="0"/>
      <w:marRight w:val="0"/>
      <w:marTop w:val="0"/>
      <w:marBottom w:val="0"/>
      <w:divBdr>
        <w:top w:val="none" w:sz="0" w:space="0" w:color="auto"/>
        <w:left w:val="none" w:sz="0" w:space="0" w:color="auto"/>
        <w:bottom w:val="none" w:sz="0" w:space="0" w:color="auto"/>
        <w:right w:val="none" w:sz="0" w:space="0" w:color="auto"/>
      </w:divBdr>
    </w:div>
    <w:div w:id="456261683">
      <w:marLeft w:val="0"/>
      <w:marRight w:val="0"/>
      <w:marTop w:val="0"/>
      <w:marBottom w:val="0"/>
      <w:divBdr>
        <w:top w:val="none" w:sz="0" w:space="0" w:color="auto"/>
        <w:left w:val="none" w:sz="0" w:space="0" w:color="auto"/>
        <w:bottom w:val="none" w:sz="0" w:space="0" w:color="auto"/>
        <w:right w:val="none" w:sz="0" w:space="0" w:color="auto"/>
      </w:divBdr>
    </w:div>
    <w:div w:id="456263788">
      <w:marLeft w:val="0"/>
      <w:marRight w:val="0"/>
      <w:marTop w:val="0"/>
      <w:marBottom w:val="0"/>
      <w:divBdr>
        <w:top w:val="none" w:sz="0" w:space="0" w:color="auto"/>
        <w:left w:val="none" w:sz="0" w:space="0" w:color="auto"/>
        <w:bottom w:val="none" w:sz="0" w:space="0" w:color="auto"/>
        <w:right w:val="none" w:sz="0" w:space="0" w:color="auto"/>
      </w:divBdr>
    </w:div>
    <w:div w:id="456918800">
      <w:marLeft w:val="0"/>
      <w:marRight w:val="0"/>
      <w:marTop w:val="0"/>
      <w:marBottom w:val="0"/>
      <w:divBdr>
        <w:top w:val="none" w:sz="0" w:space="0" w:color="auto"/>
        <w:left w:val="none" w:sz="0" w:space="0" w:color="auto"/>
        <w:bottom w:val="none" w:sz="0" w:space="0" w:color="auto"/>
        <w:right w:val="none" w:sz="0" w:space="0" w:color="auto"/>
      </w:divBdr>
    </w:div>
    <w:div w:id="457382837">
      <w:marLeft w:val="0"/>
      <w:marRight w:val="0"/>
      <w:marTop w:val="0"/>
      <w:marBottom w:val="0"/>
      <w:divBdr>
        <w:top w:val="none" w:sz="0" w:space="0" w:color="auto"/>
        <w:left w:val="none" w:sz="0" w:space="0" w:color="auto"/>
        <w:bottom w:val="none" w:sz="0" w:space="0" w:color="auto"/>
        <w:right w:val="none" w:sz="0" w:space="0" w:color="auto"/>
      </w:divBdr>
    </w:div>
    <w:div w:id="458299818">
      <w:marLeft w:val="0"/>
      <w:marRight w:val="0"/>
      <w:marTop w:val="0"/>
      <w:marBottom w:val="0"/>
      <w:divBdr>
        <w:top w:val="none" w:sz="0" w:space="0" w:color="auto"/>
        <w:left w:val="none" w:sz="0" w:space="0" w:color="auto"/>
        <w:bottom w:val="none" w:sz="0" w:space="0" w:color="auto"/>
        <w:right w:val="none" w:sz="0" w:space="0" w:color="auto"/>
      </w:divBdr>
    </w:div>
    <w:div w:id="459035213">
      <w:marLeft w:val="0"/>
      <w:marRight w:val="0"/>
      <w:marTop w:val="0"/>
      <w:marBottom w:val="0"/>
      <w:divBdr>
        <w:top w:val="none" w:sz="0" w:space="0" w:color="auto"/>
        <w:left w:val="none" w:sz="0" w:space="0" w:color="auto"/>
        <w:bottom w:val="none" w:sz="0" w:space="0" w:color="auto"/>
        <w:right w:val="none" w:sz="0" w:space="0" w:color="auto"/>
      </w:divBdr>
    </w:div>
    <w:div w:id="459155088">
      <w:marLeft w:val="0"/>
      <w:marRight w:val="0"/>
      <w:marTop w:val="0"/>
      <w:marBottom w:val="0"/>
      <w:divBdr>
        <w:top w:val="none" w:sz="0" w:space="0" w:color="auto"/>
        <w:left w:val="none" w:sz="0" w:space="0" w:color="auto"/>
        <w:bottom w:val="none" w:sz="0" w:space="0" w:color="auto"/>
        <w:right w:val="none" w:sz="0" w:space="0" w:color="auto"/>
      </w:divBdr>
    </w:div>
    <w:div w:id="459373665">
      <w:marLeft w:val="0"/>
      <w:marRight w:val="0"/>
      <w:marTop w:val="0"/>
      <w:marBottom w:val="0"/>
      <w:divBdr>
        <w:top w:val="none" w:sz="0" w:space="0" w:color="auto"/>
        <w:left w:val="none" w:sz="0" w:space="0" w:color="auto"/>
        <w:bottom w:val="none" w:sz="0" w:space="0" w:color="auto"/>
        <w:right w:val="none" w:sz="0" w:space="0" w:color="auto"/>
      </w:divBdr>
    </w:div>
    <w:div w:id="459374305">
      <w:marLeft w:val="0"/>
      <w:marRight w:val="0"/>
      <w:marTop w:val="0"/>
      <w:marBottom w:val="0"/>
      <w:divBdr>
        <w:top w:val="none" w:sz="0" w:space="0" w:color="auto"/>
        <w:left w:val="none" w:sz="0" w:space="0" w:color="auto"/>
        <w:bottom w:val="none" w:sz="0" w:space="0" w:color="auto"/>
        <w:right w:val="none" w:sz="0" w:space="0" w:color="auto"/>
      </w:divBdr>
    </w:div>
    <w:div w:id="459886517">
      <w:marLeft w:val="0"/>
      <w:marRight w:val="0"/>
      <w:marTop w:val="0"/>
      <w:marBottom w:val="0"/>
      <w:divBdr>
        <w:top w:val="none" w:sz="0" w:space="0" w:color="auto"/>
        <w:left w:val="none" w:sz="0" w:space="0" w:color="auto"/>
        <w:bottom w:val="none" w:sz="0" w:space="0" w:color="auto"/>
        <w:right w:val="none" w:sz="0" w:space="0" w:color="auto"/>
      </w:divBdr>
    </w:div>
    <w:div w:id="460148416">
      <w:marLeft w:val="0"/>
      <w:marRight w:val="0"/>
      <w:marTop w:val="0"/>
      <w:marBottom w:val="0"/>
      <w:divBdr>
        <w:top w:val="none" w:sz="0" w:space="0" w:color="auto"/>
        <w:left w:val="none" w:sz="0" w:space="0" w:color="auto"/>
        <w:bottom w:val="none" w:sz="0" w:space="0" w:color="auto"/>
        <w:right w:val="none" w:sz="0" w:space="0" w:color="auto"/>
      </w:divBdr>
    </w:div>
    <w:div w:id="460264661">
      <w:marLeft w:val="0"/>
      <w:marRight w:val="0"/>
      <w:marTop w:val="0"/>
      <w:marBottom w:val="0"/>
      <w:divBdr>
        <w:top w:val="none" w:sz="0" w:space="0" w:color="auto"/>
        <w:left w:val="none" w:sz="0" w:space="0" w:color="auto"/>
        <w:bottom w:val="none" w:sz="0" w:space="0" w:color="auto"/>
        <w:right w:val="none" w:sz="0" w:space="0" w:color="auto"/>
      </w:divBdr>
    </w:div>
    <w:div w:id="460345317">
      <w:marLeft w:val="0"/>
      <w:marRight w:val="0"/>
      <w:marTop w:val="0"/>
      <w:marBottom w:val="0"/>
      <w:divBdr>
        <w:top w:val="none" w:sz="0" w:space="0" w:color="auto"/>
        <w:left w:val="none" w:sz="0" w:space="0" w:color="auto"/>
        <w:bottom w:val="none" w:sz="0" w:space="0" w:color="auto"/>
        <w:right w:val="none" w:sz="0" w:space="0" w:color="auto"/>
      </w:divBdr>
    </w:div>
    <w:div w:id="460421789">
      <w:marLeft w:val="0"/>
      <w:marRight w:val="0"/>
      <w:marTop w:val="0"/>
      <w:marBottom w:val="0"/>
      <w:divBdr>
        <w:top w:val="none" w:sz="0" w:space="0" w:color="auto"/>
        <w:left w:val="none" w:sz="0" w:space="0" w:color="auto"/>
        <w:bottom w:val="none" w:sz="0" w:space="0" w:color="auto"/>
        <w:right w:val="none" w:sz="0" w:space="0" w:color="auto"/>
      </w:divBdr>
    </w:div>
    <w:div w:id="460729787">
      <w:marLeft w:val="0"/>
      <w:marRight w:val="0"/>
      <w:marTop w:val="0"/>
      <w:marBottom w:val="0"/>
      <w:divBdr>
        <w:top w:val="none" w:sz="0" w:space="0" w:color="auto"/>
        <w:left w:val="none" w:sz="0" w:space="0" w:color="auto"/>
        <w:bottom w:val="none" w:sz="0" w:space="0" w:color="auto"/>
        <w:right w:val="none" w:sz="0" w:space="0" w:color="auto"/>
      </w:divBdr>
    </w:div>
    <w:div w:id="460735151">
      <w:marLeft w:val="0"/>
      <w:marRight w:val="0"/>
      <w:marTop w:val="0"/>
      <w:marBottom w:val="0"/>
      <w:divBdr>
        <w:top w:val="none" w:sz="0" w:space="0" w:color="auto"/>
        <w:left w:val="none" w:sz="0" w:space="0" w:color="auto"/>
        <w:bottom w:val="none" w:sz="0" w:space="0" w:color="auto"/>
        <w:right w:val="none" w:sz="0" w:space="0" w:color="auto"/>
      </w:divBdr>
    </w:div>
    <w:div w:id="461047482">
      <w:marLeft w:val="0"/>
      <w:marRight w:val="0"/>
      <w:marTop w:val="0"/>
      <w:marBottom w:val="0"/>
      <w:divBdr>
        <w:top w:val="none" w:sz="0" w:space="0" w:color="auto"/>
        <w:left w:val="none" w:sz="0" w:space="0" w:color="auto"/>
        <w:bottom w:val="none" w:sz="0" w:space="0" w:color="auto"/>
        <w:right w:val="none" w:sz="0" w:space="0" w:color="auto"/>
      </w:divBdr>
    </w:div>
    <w:div w:id="461310395">
      <w:marLeft w:val="0"/>
      <w:marRight w:val="0"/>
      <w:marTop w:val="0"/>
      <w:marBottom w:val="0"/>
      <w:divBdr>
        <w:top w:val="none" w:sz="0" w:space="0" w:color="auto"/>
        <w:left w:val="none" w:sz="0" w:space="0" w:color="auto"/>
        <w:bottom w:val="none" w:sz="0" w:space="0" w:color="auto"/>
        <w:right w:val="none" w:sz="0" w:space="0" w:color="auto"/>
      </w:divBdr>
    </w:div>
    <w:div w:id="461465598">
      <w:marLeft w:val="0"/>
      <w:marRight w:val="0"/>
      <w:marTop w:val="0"/>
      <w:marBottom w:val="0"/>
      <w:divBdr>
        <w:top w:val="none" w:sz="0" w:space="0" w:color="auto"/>
        <w:left w:val="none" w:sz="0" w:space="0" w:color="auto"/>
        <w:bottom w:val="none" w:sz="0" w:space="0" w:color="auto"/>
        <w:right w:val="none" w:sz="0" w:space="0" w:color="auto"/>
      </w:divBdr>
    </w:div>
    <w:div w:id="461583971">
      <w:marLeft w:val="0"/>
      <w:marRight w:val="0"/>
      <w:marTop w:val="0"/>
      <w:marBottom w:val="0"/>
      <w:divBdr>
        <w:top w:val="none" w:sz="0" w:space="0" w:color="auto"/>
        <w:left w:val="none" w:sz="0" w:space="0" w:color="auto"/>
        <w:bottom w:val="none" w:sz="0" w:space="0" w:color="auto"/>
        <w:right w:val="none" w:sz="0" w:space="0" w:color="auto"/>
      </w:divBdr>
    </w:div>
    <w:div w:id="461851769">
      <w:marLeft w:val="0"/>
      <w:marRight w:val="0"/>
      <w:marTop w:val="0"/>
      <w:marBottom w:val="0"/>
      <w:divBdr>
        <w:top w:val="none" w:sz="0" w:space="0" w:color="auto"/>
        <w:left w:val="none" w:sz="0" w:space="0" w:color="auto"/>
        <w:bottom w:val="none" w:sz="0" w:space="0" w:color="auto"/>
        <w:right w:val="none" w:sz="0" w:space="0" w:color="auto"/>
      </w:divBdr>
    </w:div>
    <w:div w:id="462619824">
      <w:marLeft w:val="0"/>
      <w:marRight w:val="0"/>
      <w:marTop w:val="0"/>
      <w:marBottom w:val="0"/>
      <w:divBdr>
        <w:top w:val="none" w:sz="0" w:space="0" w:color="auto"/>
        <w:left w:val="none" w:sz="0" w:space="0" w:color="auto"/>
        <w:bottom w:val="none" w:sz="0" w:space="0" w:color="auto"/>
        <w:right w:val="none" w:sz="0" w:space="0" w:color="auto"/>
      </w:divBdr>
    </w:div>
    <w:div w:id="462844271">
      <w:marLeft w:val="0"/>
      <w:marRight w:val="0"/>
      <w:marTop w:val="0"/>
      <w:marBottom w:val="0"/>
      <w:divBdr>
        <w:top w:val="none" w:sz="0" w:space="0" w:color="auto"/>
        <w:left w:val="none" w:sz="0" w:space="0" w:color="auto"/>
        <w:bottom w:val="none" w:sz="0" w:space="0" w:color="auto"/>
        <w:right w:val="none" w:sz="0" w:space="0" w:color="auto"/>
      </w:divBdr>
    </w:div>
    <w:div w:id="463036962">
      <w:marLeft w:val="0"/>
      <w:marRight w:val="0"/>
      <w:marTop w:val="0"/>
      <w:marBottom w:val="0"/>
      <w:divBdr>
        <w:top w:val="none" w:sz="0" w:space="0" w:color="auto"/>
        <w:left w:val="none" w:sz="0" w:space="0" w:color="auto"/>
        <w:bottom w:val="none" w:sz="0" w:space="0" w:color="auto"/>
        <w:right w:val="none" w:sz="0" w:space="0" w:color="auto"/>
      </w:divBdr>
    </w:div>
    <w:div w:id="463350908">
      <w:marLeft w:val="0"/>
      <w:marRight w:val="0"/>
      <w:marTop w:val="0"/>
      <w:marBottom w:val="0"/>
      <w:divBdr>
        <w:top w:val="none" w:sz="0" w:space="0" w:color="auto"/>
        <w:left w:val="none" w:sz="0" w:space="0" w:color="auto"/>
        <w:bottom w:val="none" w:sz="0" w:space="0" w:color="auto"/>
        <w:right w:val="none" w:sz="0" w:space="0" w:color="auto"/>
      </w:divBdr>
    </w:div>
    <w:div w:id="463739201">
      <w:marLeft w:val="0"/>
      <w:marRight w:val="0"/>
      <w:marTop w:val="0"/>
      <w:marBottom w:val="0"/>
      <w:divBdr>
        <w:top w:val="none" w:sz="0" w:space="0" w:color="auto"/>
        <w:left w:val="none" w:sz="0" w:space="0" w:color="auto"/>
        <w:bottom w:val="none" w:sz="0" w:space="0" w:color="auto"/>
        <w:right w:val="none" w:sz="0" w:space="0" w:color="auto"/>
      </w:divBdr>
    </w:div>
    <w:div w:id="463813501">
      <w:marLeft w:val="0"/>
      <w:marRight w:val="0"/>
      <w:marTop w:val="0"/>
      <w:marBottom w:val="0"/>
      <w:divBdr>
        <w:top w:val="none" w:sz="0" w:space="0" w:color="auto"/>
        <w:left w:val="none" w:sz="0" w:space="0" w:color="auto"/>
        <w:bottom w:val="none" w:sz="0" w:space="0" w:color="auto"/>
        <w:right w:val="none" w:sz="0" w:space="0" w:color="auto"/>
      </w:divBdr>
    </w:div>
    <w:div w:id="463932898">
      <w:marLeft w:val="0"/>
      <w:marRight w:val="0"/>
      <w:marTop w:val="0"/>
      <w:marBottom w:val="0"/>
      <w:divBdr>
        <w:top w:val="none" w:sz="0" w:space="0" w:color="auto"/>
        <w:left w:val="none" w:sz="0" w:space="0" w:color="auto"/>
        <w:bottom w:val="none" w:sz="0" w:space="0" w:color="auto"/>
        <w:right w:val="none" w:sz="0" w:space="0" w:color="auto"/>
      </w:divBdr>
    </w:div>
    <w:div w:id="464549679">
      <w:marLeft w:val="0"/>
      <w:marRight w:val="0"/>
      <w:marTop w:val="0"/>
      <w:marBottom w:val="0"/>
      <w:divBdr>
        <w:top w:val="none" w:sz="0" w:space="0" w:color="auto"/>
        <w:left w:val="none" w:sz="0" w:space="0" w:color="auto"/>
        <w:bottom w:val="none" w:sz="0" w:space="0" w:color="auto"/>
        <w:right w:val="none" w:sz="0" w:space="0" w:color="auto"/>
      </w:divBdr>
    </w:div>
    <w:div w:id="464785602">
      <w:marLeft w:val="0"/>
      <w:marRight w:val="0"/>
      <w:marTop w:val="0"/>
      <w:marBottom w:val="0"/>
      <w:divBdr>
        <w:top w:val="none" w:sz="0" w:space="0" w:color="auto"/>
        <w:left w:val="none" w:sz="0" w:space="0" w:color="auto"/>
        <w:bottom w:val="none" w:sz="0" w:space="0" w:color="auto"/>
        <w:right w:val="none" w:sz="0" w:space="0" w:color="auto"/>
      </w:divBdr>
    </w:div>
    <w:div w:id="465664929">
      <w:marLeft w:val="0"/>
      <w:marRight w:val="0"/>
      <w:marTop w:val="0"/>
      <w:marBottom w:val="0"/>
      <w:divBdr>
        <w:top w:val="none" w:sz="0" w:space="0" w:color="auto"/>
        <w:left w:val="none" w:sz="0" w:space="0" w:color="auto"/>
        <w:bottom w:val="none" w:sz="0" w:space="0" w:color="auto"/>
        <w:right w:val="none" w:sz="0" w:space="0" w:color="auto"/>
      </w:divBdr>
    </w:div>
    <w:div w:id="466969127">
      <w:marLeft w:val="0"/>
      <w:marRight w:val="0"/>
      <w:marTop w:val="0"/>
      <w:marBottom w:val="0"/>
      <w:divBdr>
        <w:top w:val="none" w:sz="0" w:space="0" w:color="auto"/>
        <w:left w:val="none" w:sz="0" w:space="0" w:color="auto"/>
        <w:bottom w:val="none" w:sz="0" w:space="0" w:color="auto"/>
        <w:right w:val="none" w:sz="0" w:space="0" w:color="auto"/>
      </w:divBdr>
    </w:div>
    <w:div w:id="467093329">
      <w:marLeft w:val="0"/>
      <w:marRight w:val="0"/>
      <w:marTop w:val="0"/>
      <w:marBottom w:val="0"/>
      <w:divBdr>
        <w:top w:val="none" w:sz="0" w:space="0" w:color="auto"/>
        <w:left w:val="none" w:sz="0" w:space="0" w:color="auto"/>
        <w:bottom w:val="none" w:sz="0" w:space="0" w:color="auto"/>
        <w:right w:val="none" w:sz="0" w:space="0" w:color="auto"/>
      </w:divBdr>
    </w:div>
    <w:div w:id="467283808">
      <w:marLeft w:val="0"/>
      <w:marRight w:val="0"/>
      <w:marTop w:val="0"/>
      <w:marBottom w:val="0"/>
      <w:divBdr>
        <w:top w:val="none" w:sz="0" w:space="0" w:color="auto"/>
        <w:left w:val="none" w:sz="0" w:space="0" w:color="auto"/>
        <w:bottom w:val="none" w:sz="0" w:space="0" w:color="auto"/>
        <w:right w:val="none" w:sz="0" w:space="0" w:color="auto"/>
      </w:divBdr>
    </w:div>
    <w:div w:id="467434205">
      <w:marLeft w:val="0"/>
      <w:marRight w:val="0"/>
      <w:marTop w:val="0"/>
      <w:marBottom w:val="0"/>
      <w:divBdr>
        <w:top w:val="none" w:sz="0" w:space="0" w:color="auto"/>
        <w:left w:val="none" w:sz="0" w:space="0" w:color="auto"/>
        <w:bottom w:val="none" w:sz="0" w:space="0" w:color="auto"/>
        <w:right w:val="none" w:sz="0" w:space="0" w:color="auto"/>
      </w:divBdr>
    </w:div>
    <w:div w:id="467670026">
      <w:marLeft w:val="0"/>
      <w:marRight w:val="0"/>
      <w:marTop w:val="0"/>
      <w:marBottom w:val="0"/>
      <w:divBdr>
        <w:top w:val="none" w:sz="0" w:space="0" w:color="auto"/>
        <w:left w:val="none" w:sz="0" w:space="0" w:color="auto"/>
        <w:bottom w:val="none" w:sz="0" w:space="0" w:color="auto"/>
        <w:right w:val="none" w:sz="0" w:space="0" w:color="auto"/>
      </w:divBdr>
    </w:div>
    <w:div w:id="469176120">
      <w:marLeft w:val="0"/>
      <w:marRight w:val="0"/>
      <w:marTop w:val="0"/>
      <w:marBottom w:val="0"/>
      <w:divBdr>
        <w:top w:val="none" w:sz="0" w:space="0" w:color="auto"/>
        <w:left w:val="none" w:sz="0" w:space="0" w:color="auto"/>
        <w:bottom w:val="none" w:sz="0" w:space="0" w:color="auto"/>
        <w:right w:val="none" w:sz="0" w:space="0" w:color="auto"/>
      </w:divBdr>
    </w:div>
    <w:div w:id="469597647">
      <w:marLeft w:val="0"/>
      <w:marRight w:val="0"/>
      <w:marTop w:val="0"/>
      <w:marBottom w:val="0"/>
      <w:divBdr>
        <w:top w:val="none" w:sz="0" w:space="0" w:color="auto"/>
        <w:left w:val="none" w:sz="0" w:space="0" w:color="auto"/>
        <w:bottom w:val="none" w:sz="0" w:space="0" w:color="auto"/>
        <w:right w:val="none" w:sz="0" w:space="0" w:color="auto"/>
      </w:divBdr>
    </w:div>
    <w:div w:id="469831841">
      <w:marLeft w:val="0"/>
      <w:marRight w:val="0"/>
      <w:marTop w:val="0"/>
      <w:marBottom w:val="0"/>
      <w:divBdr>
        <w:top w:val="none" w:sz="0" w:space="0" w:color="auto"/>
        <w:left w:val="none" w:sz="0" w:space="0" w:color="auto"/>
        <w:bottom w:val="none" w:sz="0" w:space="0" w:color="auto"/>
        <w:right w:val="none" w:sz="0" w:space="0" w:color="auto"/>
      </w:divBdr>
    </w:div>
    <w:div w:id="469905206">
      <w:marLeft w:val="0"/>
      <w:marRight w:val="0"/>
      <w:marTop w:val="0"/>
      <w:marBottom w:val="0"/>
      <w:divBdr>
        <w:top w:val="none" w:sz="0" w:space="0" w:color="auto"/>
        <w:left w:val="none" w:sz="0" w:space="0" w:color="auto"/>
        <w:bottom w:val="none" w:sz="0" w:space="0" w:color="auto"/>
        <w:right w:val="none" w:sz="0" w:space="0" w:color="auto"/>
      </w:divBdr>
    </w:div>
    <w:div w:id="469975977">
      <w:marLeft w:val="0"/>
      <w:marRight w:val="0"/>
      <w:marTop w:val="0"/>
      <w:marBottom w:val="0"/>
      <w:divBdr>
        <w:top w:val="none" w:sz="0" w:space="0" w:color="auto"/>
        <w:left w:val="none" w:sz="0" w:space="0" w:color="auto"/>
        <w:bottom w:val="none" w:sz="0" w:space="0" w:color="auto"/>
        <w:right w:val="none" w:sz="0" w:space="0" w:color="auto"/>
      </w:divBdr>
    </w:div>
    <w:div w:id="470055709">
      <w:marLeft w:val="0"/>
      <w:marRight w:val="0"/>
      <w:marTop w:val="0"/>
      <w:marBottom w:val="0"/>
      <w:divBdr>
        <w:top w:val="none" w:sz="0" w:space="0" w:color="auto"/>
        <w:left w:val="none" w:sz="0" w:space="0" w:color="auto"/>
        <w:bottom w:val="none" w:sz="0" w:space="0" w:color="auto"/>
        <w:right w:val="none" w:sz="0" w:space="0" w:color="auto"/>
      </w:divBdr>
    </w:div>
    <w:div w:id="470292225">
      <w:marLeft w:val="0"/>
      <w:marRight w:val="0"/>
      <w:marTop w:val="0"/>
      <w:marBottom w:val="0"/>
      <w:divBdr>
        <w:top w:val="none" w:sz="0" w:space="0" w:color="auto"/>
        <w:left w:val="none" w:sz="0" w:space="0" w:color="auto"/>
        <w:bottom w:val="none" w:sz="0" w:space="0" w:color="auto"/>
        <w:right w:val="none" w:sz="0" w:space="0" w:color="auto"/>
      </w:divBdr>
    </w:div>
    <w:div w:id="470368244">
      <w:marLeft w:val="0"/>
      <w:marRight w:val="0"/>
      <w:marTop w:val="0"/>
      <w:marBottom w:val="0"/>
      <w:divBdr>
        <w:top w:val="none" w:sz="0" w:space="0" w:color="auto"/>
        <w:left w:val="none" w:sz="0" w:space="0" w:color="auto"/>
        <w:bottom w:val="none" w:sz="0" w:space="0" w:color="auto"/>
        <w:right w:val="none" w:sz="0" w:space="0" w:color="auto"/>
      </w:divBdr>
    </w:div>
    <w:div w:id="471599780">
      <w:marLeft w:val="0"/>
      <w:marRight w:val="0"/>
      <w:marTop w:val="0"/>
      <w:marBottom w:val="0"/>
      <w:divBdr>
        <w:top w:val="none" w:sz="0" w:space="0" w:color="auto"/>
        <w:left w:val="none" w:sz="0" w:space="0" w:color="auto"/>
        <w:bottom w:val="none" w:sz="0" w:space="0" w:color="auto"/>
        <w:right w:val="none" w:sz="0" w:space="0" w:color="auto"/>
      </w:divBdr>
    </w:div>
    <w:div w:id="471674387">
      <w:marLeft w:val="0"/>
      <w:marRight w:val="0"/>
      <w:marTop w:val="0"/>
      <w:marBottom w:val="0"/>
      <w:divBdr>
        <w:top w:val="none" w:sz="0" w:space="0" w:color="auto"/>
        <w:left w:val="none" w:sz="0" w:space="0" w:color="auto"/>
        <w:bottom w:val="none" w:sz="0" w:space="0" w:color="auto"/>
        <w:right w:val="none" w:sz="0" w:space="0" w:color="auto"/>
      </w:divBdr>
    </w:div>
    <w:div w:id="472069208">
      <w:marLeft w:val="0"/>
      <w:marRight w:val="0"/>
      <w:marTop w:val="0"/>
      <w:marBottom w:val="0"/>
      <w:divBdr>
        <w:top w:val="none" w:sz="0" w:space="0" w:color="auto"/>
        <w:left w:val="none" w:sz="0" w:space="0" w:color="auto"/>
        <w:bottom w:val="none" w:sz="0" w:space="0" w:color="auto"/>
        <w:right w:val="none" w:sz="0" w:space="0" w:color="auto"/>
      </w:divBdr>
    </w:div>
    <w:div w:id="472647306">
      <w:marLeft w:val="0"/>
      <w:marRight w:val="0"/>
      <w:marTop w:val="0"/>
      <w:marBottom w:val="0"/>
      <w:divBdr>
        <w:top w:val="none" w:sz="0" w:space="0" w:color="auto"/>
        <w:left w:val="none" w:sz="0" w:space="0" w:color="auto"/>
        <w:bottom w:val="none" w:sz="0" w:space="0" w:color="auto"/>
        <w:right w:val="none" w:sz="0" w:space="0" w:color="auto"/>
      </w:divBdr>
    </w:div>
    <w:div w:id="472870527">
      <w:marLeft w:val="0"/>
      <w:marRight w:val="0"/>
      <w:marTop w:val="0"/>
      <w:marBottom w:val="0"/>
      <w:divBdr>
        <w:top w:val="none" w:sz="0" w:space="0" w:color="auto"/>
        <w:left w:val="none" w:sz="0" w:space="0" w:color="auto"/>
        <w:bottom w:val="none" w:sz="0" w:space="0" w:color="auto"/>
        <w:right w:val="none" w:sz="0" w:space="0" w:color="auto"/>
      </w:divBdr>
    </w:div>
    <w:div w:id="472985511">
      <w:marLeft w:val="0"/>
      <w:marRight w:val="0"/>
      <w:marTop w:val="0"/>
      <w:marBottom w:val="0"/>
      <w:divBdr>
        <w:top w:val="none" w:sz="0" w:space="0" w:color="auto"/>
        <w:left w:val="none" w:sz="0" w:space="0" w:color="auto"/>
        <w:bottom w:val="none" w:sz="0" w:space="0" w:color="auto"/>
        <w:right w:val="none" w:sz="0" w:space="0" w:color="auto"/>
      </w:divBdr>
    </w:div>
    <w:div w:id="473372624">
      <w:marLeft w:val="0"/>
      <w:marRight w:val="0"/>
      <w:marTop w:val="0"/>
      <w:marBottom w:val="0"/>
      <w:divBdr>
        <w:top w:val="none" w:sz="0" w:space="0" w:color="auto"/>
        <w:left w:val="none" w:sz="0" w:space="0" w:color="auto"/>
        <w:bottom w:val="none" w:sz="0" w:space="0" w:color="auto"/>
        <w:right w:val="none" w:sz="0" w:space="0" w:color="auto"/>
      </w:divBdr>
    </w:div>
    <w:div w:id="473565512">
      <w:marLeft w:val="0"/>
      <w:marRight w:val="0"/>
      <w:marTop w:val="0"/>
      <w:marBottom w:val="0"/>
      <w:divBdr>
        <w:top w:val="none" w:sz="0" w:space="0" w:color="auto"/>
        <w:left w:val="none" w:sz="0" w:space="0" w:color="auto"/>
        <w:bottom w:val="none" w:sz="0" w:space="0" w:color="auto"/>
        <w:right w:val="none" w:sz="0" w:space="0" w:color="auto"/>
      </w:divBdr>
    </w:div>
    <w:div w:id="474110004">
      <w:marLeft w:val="0"/>
      <w:marRight w:val="0"/>
      <w:marTop w:val="0"/>
      <w:marBottom w:val="0"/>
      <w:divBdr>
        <w:top w:val="none" w:sz="0" w:space="0" w:color="auto"/>
        <w:left w:val="none" w:sz="0" w:space="0" w:color="auto"/>
        <w:bottom w:val="none" w:sz="0" w:space="0" w:color="auto"/>
        <w:right w:val="none" w:sz="0" w:space="0" w:color="auto"/>
      </w:divBdr>
    </w:div>
    <w:div w:id="474179370">
      <w:marLeft w:val="0"/>
      <w:marRight w:val="0"/>
      <w:marTop w:val="0"/>
      <w:marBottom w:val="0"/>
      <w:divBdr>
        <w:top w:val="none" w:sz="0" w:space="0" w:color="auto"/>
        <w:left w:val="none" w:sz="0" w:space="0" w:color="auto"/>
        <w:bottom w:val="none" w:sz="0" w:space="0" w:color="auto"/>
        <w:right w:val="none" w:sz="0" w:space="0" w:color="auto"/>
      </w:divBdr>
    </w:div>
    <w:div w:id="474372896">
      <w:marLeft w:val="0"/>
      <w:marRight w:val="0"/>
      <w:marTop w:val="0"/>
      <w:marBottom w:val="0"/>
      <w:divBdr>
        <w:top w:val="none" w:sz="0" w:space="0" w:color="auto"/>
        <w:left w:val="none" w:sz="0" w:space="0" w:color="auto"/>
        <w:bottom w:val="none" w:sz="0" w:space="0" w:color="auto"/>
        <w:right w:val="none" w:sz="0" w:space="0" w:color="auto"/>
      </w:divBdr>
    </w:div>
    <w:div w:id="474764759">
      <w:marLeft w:val="0"/>
      <w:marRight w:val="0"/>
      <w:marTop w:val="0"/>
      <w:marBottom w:val="0"/>
      <w:divBdr>
        <w:top w:val="none" w:sz="0" w:space="0" w:color="auto"/>
        <w:left w:val="none" w:sz="0" w:space="0" w:color="auto"/>
        <w:bottom w:val="none" w:sz="0" w:space="0" w:color="auto"/>
        <w:right w:val="none" w:sz="0" w:space="0" w:color="auto"/>
      </w:divBdr>
    </w:div>
    <w:div w:id="474881703">
      <w:marLeft w:val="0"/>
      <w:marRight w:val="0"/>
      <w:marTop w:val="0"/>
      <w:marBottom w:val="0"/>
      <w:divBdr>
        <w:top w:val="none" w:sz="0" w:space="0" w:color="auto"/>
        <w:left w:val="none" w:sz="0" w:space="0" w:color="auto"/>
        <w:bottom w:val="none" w:sz="0" w:space="0" w:color="auto"/>
        <w:right w:val="none" w:sz="0" w:space="0" w:color="auto"/>
      </w:divBdr>
    </w:div>
    <w:div w:id="475224973">
      <w:marLeft w:val="0"/>
      <w:marRight w:val="0"/>
      <w:marTop w:val="0"/>
      <w:marBottom w:val="0"/>
      <w:divBdr>
        <w:top w:val="none" w:sz="0" w:space="0" w:color="auto"/>
        <w:left w:val="none" w:sz="0" w:space="0" w:color="auto"/>
        <w:bottom w:val="none" w:sz="0" w:space="0" w:color="auto"/>
        <w:right w:val="none" w:sz="0" w:space="0" w:color="auto"/>
      </w:divBdr>
    </w:div>
    <w:div w:id="475296464">
      <w:marLeft w:val="0"/>
      <w:marRight w:val="0"/>
      <w:marTop w:val="0"/>
      <w:marBottom w:val="0"/>
      <w:divBdr>
        <w:top w:val="none" w:sz="0" w:space="0" w:color="auto"/>
        <w:left w:val="none" w:sz="0" w:space="0" w:color="auto"/>
        <w:bottom w:val="none" w:sz="0" w:space="0" w:color="auto"/>
        <w:right w:val="none" w:sz="0" w:space="0" w:color="auto"/>
      </w:divBdr>
    </w:div>
    <w:div w:id="475342901">
      <w:marLeft w:val="0"/>
      <w:marRight w:val="0"/>
      <w:marTop w:val="0"/>
      <w:marBottom w:val="0"/>
      <w:divBdr>
        <w:top w:val="none" w:sz="0" w:space="0" w:color="auto"/>
        <w:left w:val="none" w:sz="0" w:space="0" w:color="auto"/>
        <w:bottom w:val="none" w:sz="0" w:space="0" w:color="auto"/>
        <w:right w:val="none" w:sz="0" w:space="0" w:color="auto"/>
      </w:divBdr>
    </w:div>
    <w:div w:id="475417998">
      <w:marLeft w:val="0"/>
      <w:marRight w:val="0"/>
      <w:marTop w:val="0"/>
      <w:marBottom w:val="0"/>
      <w:divBdr>
        <w:top w:val="none" w:sz="0" w:space="0" w:color="auto"/>
        <w:left w:val="none" w:sz="0" w:space="0" w:color="auto"/>
        <w:bottom w:val="none" w:sz="0" w:space="0" w:color="auto"/>
        <w:right w:val="none" w:sz="0" w:space="0" w:color="auto"/>
      </w:divBdr>
    </w:div>
    <w:div w:id="475682843">
      <w:marLeft w:val="0"/>
      <w:marRight w:val="0"/>
      <w:marTop w:val="0"/>
      <w:marBottom w:val="0"/>
      <w:divBdr>
        <w:top w:val="none" w:sz="0" w:space="0" w:color="auto"/>
        <w:left w:val="none" w:sz="0" w:space="0" w:color="auto"/>
        <w:bottom w:val="none" w:sz="0" w:space="0" w:color="auto"/>
        <w:right w:val="none" w:sz="0" w:space="0" w:color="auto"/>
      </w:divBdr>
    </w:div>
    <w:div w:id="475807292">
      <w:marLeft w:val="0"/>
      <w:marRight w:val="0"/>
      <w:marTop w:val="0"/>
      <w:marBottom w:val="0"/>
      <w:divBdr>
        <w:top w:val="none" w:sz="0" w:space="0" w:color="auto"/>
        <w:left w:val="none" w:sz="0" w:space="0" w:color="auto"/>
        <w:bottom w:val="none" w:sz="0" w:space="0" w:color="auto"/>
        <w:right w:val="none" w:sz="0" w:space="0" w:color="auto"/>
      </w:divBdr>
    </w:div>
    <w:div w:id="476457355">
      <w:marLeft w:val="0"/>
      <w:marRight w:val="0"/>
      <w:marTop w:val="0"/>
      <w:marBottom w:val="0"/>
      <w:divBdr>
        <w:top w:val="none" w:sz="0" w:space="0" w:color="auto"/>
        <w:left w:val="none" w:sz="0" w:space="0" w:color="auto"/>
        <w:bottom w:val="none" w:sz="0" w:space="0" w:color="auto"/>
        <w:right w:val="none" w:sz="0" w:space="0" w:color="auto"/>
      </w:divBdr>
    </w:div>
    <w:div w:id="476647532">
      <w:marLeft w:val="0"/>
      <w:marRight w:val="0"/>
      <w:marTop w:val="0"/>
      <w:marBottom w:val="0"/>
      <w:divBdr>
        <w:top w:val="none" w:sz="0" w:space="0" w:color="auto"/>
        <w:left w:val="none" w:sz="0" w:space="0" w:color="auto"/>
        <w:bottom w:val="none" w:sz="0" w:space="0" w:color="auto"/>
        <w:right w:val="none" w:sz="0" w:space="0" w:color="auto"/>
      </w:divBdr>
    </w:div>
    <w:div w:id="477235554">
      <w:marLeft w:val="0"/>
      <w:marRight w:val="0"/>
      <w:marTop w:val="0"/>
      <w:marBottom w:val="0"/>
      <w:divBdr>
        <w:top w:val="none" w:sz="0" w:space="0" w:color="auto"/>
        <w:left w:val="none" w:sz="0" w:space="0" w:color="auto"/>
        <w:bottom w:val="none" w:sz="0" w:space="0" w:color="auto"/>
        <w:right w:val="none" w:sz="0" w:space="0" w:color="auto"/>
      </w:divBdr>
    </w:div>
    <w:div w:id="477499840">
      <w:marLeft w:val="0"/>
      <w:marRight w:val="0"/>
      <w:marTop w:val="0"/>
      <w:marBottom w:val="0"/>
      <w:divBdr>
        <w:top w:val="none" w:sz="0" w:space="0" w:color="auto"/>
        <w:left w:val="none" w:sz="0" w:space="0" w:color="auto"/>
        <w:bottom w:val="none" w:sz="0" w:space="0" w:color="auto"/>
        <w:right w:val="none" w:sz="0" w:space="0" w:color="auto"/>
      </w:divBdr>
    </w:div>
    <w:div w:id="478113102">
      <w:marLeft w:val="0"/>
      <w:marRight w:val="0"/>
      <w:marTop w:val="0"/>
      <w:marBottom w:val="0"/>
      <w:divBdr>
        <w:top w:val="none" w:sz="0" w:space="0" w:color="auto"/>
        <w:left w:val="none" w:sz="0" w:space="0" w:color="auto"/>
        <w:bottom w:val="none" w:sz="0" w:space="0" w:color="auto"/>
        <w:right w:val="none" w:sz="0" w:space="0" w:color="auto"/>
      </w:divBdr>
    </w:div>
    <w:div w:id="478427628">
      <w:marLeft w:val="0"/>
      <w:marRight w:val="0"/>
      <w:marTop w:val="0"/>
      <w:marBottom w:val="0"/>
      <w:divBdr>
        <w:top w:val="none" w:sz="0" w:space="0" w:color="auto"/>
        <w:left w:val="none" w:sz="0" w:space="0" w:color="auto"/>
        <w:bottom w:val="none" w:sz="0" w:space="0" w:color="auto"/>
        <w:right w:val="none" w:sz="0" w:space="0" w:color="auto"/>
      </w:divBdr>
    </w:div>
    <w:div w:id="478615384">
      <w:marLeft w:val="0"/>
      <w:marRight w:val="0"/>
      <w:marTop w:val="0"/>
      <w:marBottom w:val="0"/>
      <w:divBdr>
        <w:top w:val="none" w:sz="0" w:space="0" w:color="auto"/>
        <w:left w:val="none" w:sz="0" w:space="0" w:color="auto"/>
        <w:bottom w:val="none" w:sz="0" w:space="0" w:color="auto"/>
        <w:right w:val="none" w:sz="0" w:space="0" w:color="auto"/>
      </w:divBdr>
    </w:div>
    <w:div w:id="478806041">
      <w:marLeft w:val="0"/>
      <w:marRight w:val="0"/>
      <w:marTop w:val="0"/>
      <w:marBottom w:val="0"/>
      <w:divBdr>
        <w:top w:val="none" w:sz="0" w:space="0" w:color="auto"/>
        <w:left w:val="none" w:sz="0" w:space="0" w:color="auto"/>
        <w:bottom w:val="none" w:sz="0" w:space="0" w:color="auto"/>
        <w:right w:val="none" w:sz="0" w:space="0" w:color="auto"/>
      </w:divBdr>
    </w:div>
    <w:div w:id="478958419">
      <w:marLeft w:val="0"/>
      <w:marRight w:val="0"/>
      <w:marTop w:val="0"/>
      <w:marBottom w:val="0"/>
      <w:divBdr>
        <w:top w:val="none" w:sz="0" w:space="0" w:color="auto"/>
        <w:left w:val="none" w:sz="0" w:space="0" w:color="auto"/>
        <w:bottom w:val="none" w:sz="0" w:space="0" w:color="auto"/>
        <w:right w:val="none" w:sz="0" w:space="0" w:color="auto"/>
      </w:divBdr>
    </w:div>
    <w:div w:id="479272602">
      <w:marLeft w:val="0"/>
      <w:marRight w:val="0"/>
      <w:marTop w:val="0"/>
      <w:marBottom w:val="0"/>
      <w:divBdr>
        <w:top w:val="none" w:sz="0" w:space="0" w:color="auto"/>
        <w:left w:val="none" w:sz="0" w:space="0" w:color="auto"/>
        <w:bottom w:val="none" w:sz="0" w:space="0" w:color="auto"/>
        <w:right w:val="none" w:sz="0" w:space="0" w:color="auto"/>
      </w:divBdr>
    </w:div>
    <w:div w:id="479275232">
      <w:marLeft w:val="0"/>
      <w:marRight w:val="0"/>
      <w:marTop w:val="0"/>
      <w:marBottom w:val="0"/>
      <w:divBdr>
        <w:top w:val="none" w:sz="0" w:space="0" w:color="auto"/>
        <w:left w:val="none" w:sz="0" w:space="0" w:color="auto"/>
        <w:bottom w:val="none" w:sz="0" w:space="0" w:color="auto"/>
        <w:right w:val="none" w:sz="0" w:space="0" w:color="auto"/>
      </w:divBdr>
    </w:div>
    <w:div w:id="479351070">
      <w:marLeft w:val="0"/>
      <w:marRight w:val="0"/>
      <w:marTop w:val="0"/>
      <w:marBottom w:val="0"/>
      <w:divBdr>
        <w:top w:val="none" w:sz="0" w:space="0" w:color="auto"/>
        <w:left w:val="none" w:sz="0" w:space="0" w:color="auto"/>
        <w:bottom w:val="none" w:sz="0" w:space="0" w:color="auto"/>
        <w:right w:val="none" w:sz="0" w:space="0" w:color="auto"/>
      </w:divBdr>
    </w:div>
    <w:div w:id="479660325">
      <w:marLeft w:val="0"/>
      <w:marRight w:val="0"/>
      <w:marTop w:val="0"/>
      <w:marBottom w:val="0"/>
      <w:divBdr>
        <w:top w:val="none" w:sz="0" w:space="0" w:color="auto"/>
        <w:left w:val="none" w:sz="0" w:space="0" w:color="auto"/>
        <w:bottom w:val="none" w:sz="0" w:space="0" w:color="auto"/>
        <w:right w:val="none" w:sz="0" w:space="0" w:color="auto"/>
      </w:divBdr>
    </w:div>
    <w:div w:id="480655587">
      <w:marLeft w:val="0"/>
      <w:marRight w:val="0"/>
      <w:marTop w:val="0"/>
      <w:marBottom w:val="0"/>
      <w:divBdr>
        <w:top w:val="none" w:sz="0" w:space="0" w:color="auto"/>
        <w:left w:val="none" w:sz="0" w:space="0" w:color="auto"/>
        <w:bottom w:val="none" w:sz="0" w:space="0" w:color="auto"/>
        <w:right w:val="none" w:sz="0" w:space="0" w:color="auto"/>
      </w:divBdr>
    </w:div>
    <w:div w:id="480733975">
      <w:marLeft w:val="0"/>
      <w:marRight w:val="0"/>
      <w:marTop w:val="0"/>
      <w:marBottom w:val="0"/>
      <w:divBdr>
        <w:top w:val="none" w:sz="0" w:space="0" w:color="auto"/>
        <w:left w:val="none" w:sz="0" w:space="0" w:color="auto"/>
        <w:bottom w:val="none" w:sz="0" w:space="0" w:color="auto"/>
        <w:right w:val="none" w:sz="0" w:space="0" w:color="auto"/>
      </w:divBdr>
    </w:div>
    <w:div w:id="481000271">
      <w:marLeft w:val="0"/>
      <w:marRight w:val="0"/>
      <w:marTop w:val="0"/>
      <w:marBottom w:val="0"/>
      <w:divBdr>
        <w:top w:val="none" w:sz="0" w:space="0" w:color="auto"/>
        <w:left w:val="none" w:sz="0" w:space="0" w:color="auto"/>
        <w:bottom w:val="none" w:sz="0" w:space="0" w:color="auto"/>
        <w:right w:val="none" w:sz="0" w:space="0" w:color="auto"/>
      </w:divBdr>
    </w:div>
    <w:div w:id="481193876">
      <w:marLeft w:val="0"/>
      <w:marRight w:val="0"/>
      <w:marTop w:val="0"/>
      <w:marBottom w:val="0"/>
      <w:divBdr>
        <w:top w:val="none" w:sz="0" w:space="0" w:color="auto"/>
        <w:left w:val="none" w:sz="0" w:space="0" w:color="auto"/>
        <w:bottom w:val="none" w:sz="0" w:space="0" w:color="auto"/>
        <w:right w:val="none" w:sz="0" w:space="0" w:color="auto"/>
      </w:divBdr>
    </w:div>
    <w:div w:id="481698944">
      <w:marLeft w:val="0"/>
      <w:marRight w:val="0"/>
      <w:marTop w:val="0"/>
      <w:marBottom w:val="0"/>
      <w:divBdr>
        <w:top w:val="none" w:sz="0" w:space="0" w:color="auto"/>
        <w:left w:val="none" w:sz="0" w:space="0" w:color="auto"/>
        <w:bottom w:val="none" w:sz="0" w:space="0" w:color="auto"/>
        <w:right w:val="none" w:sz="0" w:space="0" w:color="auto"/>
      </w:divBdr>
    </w:div>
    <w:div w:id="481849465">
      <w:marLeft w:val="0"/>
      <w:marRight w:val="0"/>
      <w:marTop w:val="0"/>
      <w:marBottom w:val="0"/>
      <w:divBdr>
        <w:top w:val="none" w:sz="0" w:space="0" w:color="auto"/>
        <w:left w:val="none" w:sz="0" w:space="0" w:color="auto"/>
        <w:bottom w:val="none" w:sz="0" w:space="0" w:color="auto"/>
        <w:right w:val="none" w:sz="0" w:space="0" w:color="auto"/>
      </w:divBdr>
    </w:div>
    <w:div w:id="482042963">
      <w:marLeft w:val="0"/>
      <w:marRight w:val="0"/>
      <w:marTop w:val="0"/>
      <w:marBottom w:val="0"/>
      <w:divBdr>
        <w:top w:val="none" w:sz="0" w:space="0" w:color="auto"/>
        <w:left w:val="none" w:sz="0" w:space="0" w:color="auto"/>
        <w:bottom w:val="none" w:sz="0" w:space="0" w:color="auto"/>
        <w:right w:val="none" w:sz="0" w:space="0" w:color="auto"/>
      </w:divBdr>
    </w:div>
    <w:div w:id="483277452">
      <w:marLeft w:val="0"/>
      <w:marRight w:val="0"/>
      <w:marTop w:val="0"/>
      <w:marBottom w:val="0"/>
      <w:divBdr>
        <w:top w:val="none" w:sz="0" w:space="0" w:color="auto"/>
        <w:left w:val="none" w:sz="0" w:space="0" w:color="auto"/>
        <w:bottom w:val="none" w:sz="0" w:space="0" w:color="auto"/>
        <w:right w:val="none" w:sz="0" w:space="0" w:color="auto"/>
      </w:divBdr>
    </w:div>
    <w:div w:id="484250340">
      <w:marLeft w:val="0"/>
      <w:marRight w:val="0"/>
      <w:marTop w:val="0"/>
      <w:marBottom w:val="0"/>
      <w:divBdr>
        <w:top w:val="none" w:sz="0" w:space="0" w:color="auto"/>
        <w:left w:val="none" w:sz="0" w:space="0" w:color="auto"/>
        <w:bottom w:val="none" w:sz="0" w:space="0" w:color="auto"/>
        <w:right w:val="none" w:sz="0" w:space="0" w:color="auto"/>
      </w:divBdr>
    </w:div>
    <w:div w:id="484859972">
      <w:marLeft w:val="0"/>
      <w:marRight w:val="0"/>
      <w:marTop w:val="0"/>
      <w:marBottom w:val="0"/>
      <w:divBdr>
        <w:top w:val="none" w:sz="0" w:space="0" w:color="auto"/>
        <w:left w:val="none" w:sz="0" w:space="0" w:color="auto"/>
        <w:bottom w:val="none" w:sz="0" w:space="0" w:color="auto"/>
        <w:right w:val="none" w:sz="0" w:space="0" w:color="auto"/>
      </w:divBdr>
    </w:div>
    <w:div w:id="485123697">
      <w:marLeft w:val="0"/>
      <w:marRight w:val="0"/>
      <w:marTop w:val="0"/>
      <w:marBottom w:val="0"/>
      <w:divBdr>
        <w:top w:val="none" w:sz="0" w:space="0" w:color="auto"/>
        <w:left w:val="none" w:sz="0" w:space="0" w:color="auto"/>
        <w:bottom w:val="none" w:sz="0" w:space="0" w:color="auto"/>
        <w:right w:val="none" w:sz="0" w:space="0" w:color="auto"/>
      </w:divBdr>
    </w:div>
    <w:div w:id="485170509">
      <w:marLeft w:val="0"/>
      <w:marRight w:val="0"/>
      <w:marTop w:val="0"/>
      <w:marBottom w:val="0"/>
      <w:divBdr>
        <w:top w:val="none" w:sz="0" w:space="0" w:color="auto"/>
        <w:left w:val="none" w:sz="0" w:space="0" w:color="auto"/>
        <w:bottom w:val="none" w:sz="0" w:space="0" w:color="auto"/>
        <w:right w:val="none" w:sz="0" w:space="0" w:color="auto"/>
      </w:divBdr>
    </w:div>
    <w:div w:id="485392039">
      <w:marLeft w:val="0"/>
      <w:marRight w:val="0"/>
      <w:marTop w:val="0"/>
      <w:marBottom w:val="0"/>
      <w:divBdr>
        <w:top w:val="none" w:sz="0" w:space="0" w:color="auto"/>
        <w:left w:val="none" w:sz="0" w:space="0" w:color="auto"/>
        <w:bottom w:val="none" w:sz="0" w:space="0" w:color="auto"/>
        <w:right w:val="none" w:sz="0" w:space="0" w:color="auto"/>
      </w:divBdr>
    </w:div>
    <w:div w:id="485628476">
      <w:marLeft w:val="0"/>
      <w:marRight w:val="0"/>
      <w:marTop w:val="0"/>
      <w:marBottom w:val="0"/>
      <w:divBdr>
        <w:top w:val="none" w:sz="0" w:space="0" w:color="auto"/>
        <w:left w:val="none" w:sz="0" w:space="0" w:color="auto"/>
        <w:bottom w:val="none" w:sz="0" w:space="0" w:color="auto"/>
        <w:right w:val="none" w:sz="0" w:space="0" w:color="auto"/>
      </w:divBdr>
    </w:div>
    <w:div w:id="486015646">
      <w:marLeft w:val="0"/>
      <w:marRight w:val="0"/>
      <w:marTop w:val="0"/>
      <w:marBottom w:val="0"/>
      <w:divBdr>
        <w:top w:val="none" w:sz="0" w:space="0" w:color="auto"/>
        <w:left w:val="none" w:sz="0" w:space="0" w:color="auto"/>
        <w:bottom w:val="none" w:sz="0" w:space="0" w:color="auto"/>
        <w:right w:val="none" w:sz="0" w:space="0" w:color="auto"/>
      </w:divBdr>
    </w:div>
    <w:div w:id="486018909">
      <w:marLeft w:val="0"/>
      <w:marRight w:val="0"/>
      <w:marTop w:val="0"/>
      <w:marBottom w:val="0"/>
      <w:divBdr>
        <w:top w:val="none" w:sz="0" w:space="0" w:color="auto"/>
        <w:left w:val="none" w:sz="0" w:space="0" w:color="auto"/>
        <w:bottom w:val="none" w:sz="0" w:space="0" w:color="auto"/>
        <w:right w:val="none" w:sz="0" w:space="0" w:color="auto"/>
      </w:divBdr>
    </w:div>
    <w:div w:id="486753252">
      <w:marLeft w:val="0"/>
      <w:marRight w:val="0"/>
      <w:marTop w:val="0"/>
      <w:marBottom w:val="0"/>
      <w:divBdr>
        <w:top w:val="none" w:sz="0" w:space="0" w:color="auto"/>
        <w:left w:val="none" w:sz="0" w:space="0" w:color="auto"/>
        <w:bottom w:val="none" w:sz="0" w:space="0" w:color="auto"/>
        <w:right w:val="none" w:sz="0" w:space="0" w:color="auto"/>
      </w:divBdr>
    </w:div>
    <w:div w:id="486896718">
      <w:marLeft w:val="0"/>
      <w:marRight w:val="0"/>
      <w:marTop w:val="0"/>
      <w:marBottom w:val="0"/>
      <w:divBdr>
        <w:top w:val="none" w:sz="0" w:space="0" w:color="auto"/>
        <w:left w:val="none" w:sz="0" w:space="0" w:color="auto"/>
        <w:bottom w:val="none" w:sz="0" w:space="0" w:color="auto"/>
        <w:right w:val="none" w:sz="0" w:space="0" w:color="auto"/>
      </w:divBdr>
    </w:div>
    <w:div w:id="487330347">
      <w:marLeft w:val="0"/>
      <w:marRight w:val="0"/>
      <w:marTop w:val="0"/>
      <w:marBottom w:val="0"/>
      <w:divBdr>
        <w:top w:val="none" w:sz="0" w:space="0" w:color="auto"/>
        <w:left w:val="none" w:sz="0" w:space="0" w:color="auto"/>
        <w:bottom w:val="none" w:sz="0" w:space="0" w:color="auto"/>
        <w:right w:val="none" w:sz="0" w:space="0" w:color="auto"/>
      </w:divBdr>
    </w:div>
    <w:div w:id="487403484">
      <w:marLeft w:val="0"/>
      <w:marRight w:val="0"/>
      <w:marTop w:val="0"/>
      <w:marBottom w:val="0"/>
      <w:divBdr>
        <w:top w:val="none" w:sz="0" w:space="0" w:color="auto"/>
        <w:left w:val="none" w:sz="0" w:space="0" w:color="auto"/>
        <w:bottom w:val="none" w:sz="0" w:space="0" w:color="auto"/>
        <w:right w:val="none" w:sz="0" w:space="0" w:color="auto"/>
      </w:divBdr>
    </w:div>
    <w:div w:id="487862429">
      <w:marLeft w:val="0"/>
      <w:marRight w:val="0"/>
      <w:marTop w:val="0"/>
      <w:marBottom w:val="0"/>
      <w:divBdr>
        <w:top w:val="none" w:sz="0" w:space="0" w:color="auto"/>
        <w:left w:val="none" w:sz="0" w:space="0" w:color="auto"/>
        <w:bottom w:val="none" w:sz="0" w:space="0" w:color="auto"/>
        <w:right w:val="none" w:sz="0" w:space="0" w:color="auto"/>
      </w:divBdr>
    </w:div>
    <w:div w:id="487862528">
      <w:marLeft w:val="0"/>
      <w:marRight w:val="0"/>
      <w:marTop w:val="0"/>
      <w:marBottom w:val="0"/>
      <w:divBdr>
        <w:top w:val="none" w:sz="0" w:space="0" w:color="auto"/>
        <w:left w:val="none" w:sz="0" w:space="0" w:color="auto"/>
        <w:bottom w:val="none" w:sz="0" w:space="0" w:color="auto"/>
        <w:right w:val="none" w:sz="0" w:space="0" w:color="auto"/>
      </w:divBdr>
    </w:div>
    <w:div w:id="487983111">
      <w:marLeft w:val="0"/>
      <w:marRight w:val="0"/>
      <w:marTop w:val="0"/>
      <w:marBottom w:val="0"/>
      <w:divBdr>
        <w:top w:val="none" w:sz="0" w:space="0" w:color="auto"/>
        <w:left w:val="none" w:sz="0" w:space="0" w:color="auto"/>
        <w:bottom w:val="none" w:sz="0" w:space="0" w:color="auto"/>
        <w:right w:val="none" w:sz="0" w:space="0" w:color="auto"/>
      </w:divBdr>
    </w:div>
    <w:div w:id="488256938">
      <w:marLeft w:val="0"/>
      <w:marRight w:val="0"/>
      <w:marTop w:val="0"/>
      <w:marBottom w:val="0"/>
      <w:divBdr>
        <w:top w:val="none" w:sz="0" w:space="0" w:color="auto"/>
        <w:left w:val="none" w:sz="0" w:space="0" w:color="auto"/>
        <w:bottom w:val="none" w:sz="0" w:space="0" w:color="auto"/>
        <w:right w:val="none" w:sz="0" w:space="0" w:color="auto"/>
      </w:divBdr>
    </w:div>
    <w:div w:id="489059992">
      <w:marLeft w:val="0"/>
      <w:marRight w:val="0"/>
      <w:marTop w:val="0"/>
      <w:marBottom w:val="0"/>
      <w:divBdr>
        <w:top w:val="none" w:sz="0" w:space="0" w:color="auto"/>
        <w:left w:val="none" w:sz="0" w:space="0" w:color="auto"/>
        <w:bottom w:val="none" w:sz="0" w:space="0" w:color="auto"/>
        <w:right w:val="none" w:sz="0" w:space="0" w:color="auto"/>
      </w:divBdr>
    </w:div>
    <w:div w:id="489294312">
      <w:marLeft w:val="0"/>
      <w:marRight w:val="0"/>
      <w:marTop w:val="0"/>
      <w:marBottom w:val="0"/>
      <w:divBdr>
        <w:top w:val="none" w:sz="0" w:space="0" w:color="auto"/>
        <w:left w:val="none" w:sz="0" w:space="0" w:color="auto"/>
        <w:bottom w:val="none" w:sz="0" w:space="0" w:color="auto"/>
        <w:right w:val="none" w:sz="0" w:space="0" w:color="auto"/>
      </w:divBdr>
    </w:div>
    <w:div w:id="489371090">
      <w:marLeft w:val="0"/>
      <w:marRight w:val="0"/>
      <w:marTop w:val="0"/>
      <w:marBottom w:val="0"/>
      <w:divBdr>
        <w:top w:val="none" w:sz="0" w:space="0" w:color="auto"/>
        <w:left w:val="none" w:sz="0" w:space="0" w:color="auto"/>
        <w:bottom w:val="none" w:sz="0" w:space="0" w:color="auto"/>
        <w:right w:val="none" w:sz="0" w:space="0" w:color="auto"/>
      </w:divBdr>
    </w:div>
    <w:div w:id="489712359">
      <w:marLeft w:val="0"/>
      <w:marRight w:val="0"/>
      <w:marTop w:val="0"/>
      <w:marBottom w:val="0"/>
      <w:divBdr>
        <w:top w:val="none" w:sz="0" w:space="0" w:color="auto"/>
        <w:left w:val="none" w:sz="0" w:space="0" w:color="auto"/>
        <w:bottom w:val="none" w:sz="0" w:space="0" w:color="auto"/>
        <w:right w:val="none" w:sz="0" w:space="0" w:color="auto"/>
      </w:divBdr>
    </w:div>
    <w:div w:id="489714530">
      <w:marLeft w:val="0"/>
      <w:marRight w:val="0"/>
      <w:marTop w:val="0"/>
      <w:marBottom w:val="0"/>
      <w:divBdr>
        <w:top w:val="none" w:sz="0" w:space="0" w:color="auto"/>
        <w:left w:val="none" w:sz="0" w:space="0" w:color="auto"/>
        <w:bottom w:val="none" w:sz="0" w:space="0" w:color="auto"/>
        <w:right w:val="none" w:sz="0" w:space="0" w:color="auto"/>
      </w:divBdr>
    </w:div>
    <w:div w:id="489905890">
      <w:marLeft w:val="0"/>
      <w:marRight w:val="0"/>
      <w:marTop w:val="0"/>
      <w:marBottom w:val="0"/>
      <w:divBdr>
        <w:top w:val="none" w:sz="0" w:space="0" w:color="auto"/>
        <w:left w:val="none" w:sz="0" w:space="0" w:color="auto"/>
        <w:bottom w:val="none" w:sz="0" w:space="0" w:color="auto"/>
        <w:right w:val="none" w:sz="0" w:space="0" w:color="auto"/>
      </w:divBdr>
    </w:div>
    <w:div w:id="491070743">
      <w:marLeft w:val="0"/>
      <w:marRight w:val="0"/>
      <w:marTop w:val="0"/>
      <w:marBottom w:val="0"/>
      <w:divBdr>
        <w:top w:val="none" w:sz="0" w:space="0" w:color="auto"/>
        <w:left w:val="none" w:sz="0" w:space="0" w:color="auto"/>
        <w:bottom w:val="none" w:sz="0" w:space="0" w:color="auto"/>
        <w:right w:val="none" w:sz="0" w:space="0" w:color="auto"/>
      </w:divBdr>
    </w:div>
    <w:div w:id="492377631">
      <w:marLeft w:val="0"/>
      <w:marRight w:val="0"/>
      <w:marTop w:val="0"/>
      <w:marBottom w:val="0"/>
      <w:divBdr>
        <w:top w:val="none" w:sz="0" w:space="0" w:color="auto"/>
        <w:left w:val="none" w:sz="0" w:space="0" w:color="auto"/>
        <w:bottom w:val="none" w:sz="0" w:space="0" w:color="auto"/>
        <w:right w:val="none" w:sz="0" w:space="0" w:color="auto"/>
      </w:divBdr>
    </w:div>
    <w:div w:id="492601180">
      <w:marLeft w:val="0"/>
      <w:marRight w:val="0"/>
      <w:marTop w:val="0"/>
      <w:marBottom w:val="0"/>
      <w:divBdr>
        <w:top w:val="none" w:sz="0" w:space="0" w:color="auto"/>
        <w:left w:val="none" w:sz="0" w:space="0" w:color="auto"/>
        <w:bottom w:val="none" w:sz="0" w:space="0" w:color="auto"/>
        <w:right w:val="none" w:sz="0" w:space="0" w:color="auto"/>
      </w:divBdr>
    </w:div>
    <w:div w:id="492792233">
      <w:marLeft w:val="0"/>
      <w:marRight w:val="0"/>
      <w:marTop w:val="0"/>
      <w:marBottom w:val="0"/>
      <w:divBdr>
        <w:top w:val="none" w:sz="0" w:space="0" w:color="auto"/>
        <w:left w:val="none" w:sz="0" w:space="0" w:color="auto"/>
        <w:bottom w:val="none" w:sz="0" w:space="0" w:color="auto"/>
        <w:right w:val="none" w:sz="0" w:space="0" w:color="auto"/>
      </w:divBdr>
    </w:div>
    <w:div w:id="493112767">
      <w:marLeft w:val="0"/>
      <w:marRight w:val="0"/>
      <w:marTop w:val="0"/>
      <w:marBottom w:val="0"/>
      <w:divBdr>
        <w:top w:val="none" w:sz="0" w:space="0" w:color="auto"/>
        <w:left w:val="none" w:sz="0" w:space="0" w:color="auto"/>
        <w:bottom w:val="none" w:sz="0" w:space="0" w:color="auto"/>
        <w:right w:val="none" w:sz="0" w:space="0" w:color="auto"/>
      </w:divBdr>
    </w:div>
    <w:div w:id="493422575">
      <w:marLeft w:val="0"/>
      <w:marRight w:val="0"/>
      <w:marTop w:val="0"/>
      <w:marBottom w:val="0"/>
      <w:divBdr>
        <w:top w:val="none" w:sz="0" w:space="0" w:color="auto"/>
        <w:left w:val="none" w:sz="0" w:space="0" w:color="auto"/>
        <w:bottom w:val="none" w:sz="0" w:space="0" w:color="auto"/>
        <w:right w:val="none" w:sz="0" w:space="0" w:color="auto"/>
      </w:divBdr>
    </w:div>
    <w:div w:id="494030075">
      <w:marLeft w:val="0"/>
      <w:marRight w:val="0"/>
      <w:marTop w:val="0"/>
      <w:marBottom w:val="0"/>
      <w:divBdr>
        <w:top w:val="none" w:sz="0" w:space="0" w:color="auto"/>
        <w:left w:val="none" w:sz="0" w:space="0" w:color="auto"/>
        <w:bottom w:val="none" w:sz="0" w:space="0" w:color="auto"/>
        <w:right w:val="none" w:sz="0" w:space="0" w:color="auto"/>
      </w:divBdr>
    </w:div>
    <w:div w:id="494145741">
      <w:marLeft w:val="0"/>
      <w:marRight w:val="0"/>
      <w:marTop w:val="0"/>
      <w:marBottom w:val="0"/>
      <w:divBdr>
        <w:top w:val="none" w:sz="0" w:space="0" w:color="auto"/>
        <w:left w:val="none" w:sz="0" w:space="0" w:color="auto"/>
        <w:bottom w:val="none" w:sz="0" w:space="0" w:color="auto"/>
        <w:right w:val="none" w:sz="0" w:space="0" w:color="auto"/>
      </w:divBdr>
    </w:div>
    <w:div w:id="494806907">
      <w:marLeft w:val="0"/>
      <w:marRight w:val="0"/>
      <w:marTop w:val="0"/>
      <w:marBottom w:val="0"/>
      <w:divBdr>
        <w:top w:val="none" w:sz="0" w:space="0" w:color="auto"/>
        <w:left w:val="none" w:sz="0" w:space="0" w:color="auto"/>
        <w:bottom w:val="none" w:sz="0" w:space="0" w:color="auto"/>
        <w:right w:val="none" w:sz="0" w:space="0" w:color="auto"/>
      </w:divBdr>
    </w:div>
    <w:div w:id="495072536">
      <w:marLeft w:val="0"/>
      <w:marRight w:val="0"/>
      <w:marTop w:val="0"/>
      <w:marBottom w:val="0"/>
      <w:divBdr>
        <w:top w:val="none" w:sz="0" w:space="0" w:color="auto"/>
        <w:left w:val="none" w:sz="0" w:space="0" w:color="auto"/>
        <w:bottom w:val="none" w:sz="0" w:space="0" w:color="auto"/>
        <w:right w:val="none" w:sz="0" w:space="0" w:color="auto"/>
      </w:divBdr>
    </w:div>
    <w:div w:id="496111304">
      <w:marLeft w:val="0"/>
      <w:marRight w:val="0"/>
      <w:marTop w:val="0"/>
      <w:marBottom w:val="0"/>
      <w:divBdr>
        <w:top w:val="none" w:sz="0" w:space="0" w:color="auto"/>
        <w:left w:val="none" w:sz="0" w:space="0" w:color="auto"/>
        <w:bottom w:val="none" w:sz="0" w:space="0" w:color="auto"/>
        <w:right w:val="none" w:sz="0" w:space="0" w:color="auto"/>
      </w:divBdr>
    </w:div>
    <w:div w:id="496189949">
      <w:marLeft w:val="0"/>
      <w:marRight w:val="0"/>
      <w:marTop w:val="0"/>
      <w:marBottom w:val="0"/>
      <w:divBdr>
        <w:top w:val="none" w:sz="0" w:space="0" w:color="auto"/>
        <w:left w:val="none" w:sz="0" w:space="0" w:color="auto"/>
        <w:bottom w:val="none" w:sz="0" w:space="0" w:color="auto"/>
        <w:right w:val="none" w:sz="0" w:space="0" w:color="auto"/>
      </w:divBdr>
    </w:div>
    <w:div w:id="496313990">
      <w:marLeft w:val="0"/>
      <w:marRight w:val="0"/>
      <w:marTop w:val="0"/>
      <w:marBottom w:val="0"/>
      <w:divBdr>
        <w:top w:val="none" w:sz="0" w:space="0" w:color="auto"/>
        <w:left w:val="none" w:sz="0" w:space="0" w:color="auto"/>
        <w:bottom w:val="none" w:sz="0" w:space="0" w:color="auto"/>
        <w:right w:val="none" w:sz="0" w:space="0" w:color="auto"/>
      </w:divBdr>
    </w:div>
    <w:div w:id="497429462">
      <w:marLeft w:val="0"/>
      <w:marRight w:val="0"/>
      <w:marTop w:val="0"/>
      <w:marBottom w:val="0"/>
      <w:divBdr>
        <w:top w:val="none" w:sz="0" w:space="0" w:color="auto"/>
        <w:left w:val="none" w:sz="0" w:space="0" w:color="auto"/>
        <w:bottom w:val="none" w:sz="0" w:space="0" w:color="auto"/>
        <w:right w:val="none" w:sz="0" w:space="0" w:color="auto"/>
      </w:divBdr>
    </w:div>
    <w:div w:id="497580437">
      <w:marLeft w:val="0"/>
      <w:marRight w:val="0"/>
      <w:marTop w:val="0"/>
      <w:marBottom w:val="0"/>
      <w:divBdr>
        <w:top w:val="none" w:sz="0" w:space="0" w:color="auto"/>
        <w:left w:val="none" w:sz="0" w:space="0" w:color="auto"/>
        <w:bottom w:val="none" w:sz="0" w:space="0" w:color="auto"/>
        <w:right w:val="none" w:sz="0" w:space="0" w:color="auto"/>
      </w:divBdr>
    </w:div>
    <w:div w:id="497769587">
      <w:marLeft w:val="0"/>
      <w:marRight w:val="0"/>
      <w:marTop w:val="0"/>
      <w:marBottom w:val="0"/>
      <w:divBdr>
        <w:top w:val="none" w:sz="0" w:space="0" w:color="auto"/>
        <w:left w:val="none" w:sz="0" w:space="0" w:color="auto"/>
        <w:bottom w:val="none" w:sz="0" w:space="0" w:color="auto"/>
        <w:right w:val="none" w:sz="0" w:space="0" w:color="auto"/>
      </w:divBdr>
    </w:div>
    <w:div w:id="498008543">
      <w:marLeft w:val="0"/>
      <w:marRight w:val="0"/>
      <w:marTop w:val="0"/>
      <w:marBottom w:val="0"/>
      <w:divBdr>
        <w:top w:val="none" w:sz="0" w:space="0" w:color="auto"/>
        <w:left w:val="none" w:sz="0" w:space="0" w:color="auto"/>
        <w:bottom w:val="none" w:sz="0" w:space="0" w:color="auto"/>
        <w:right w:val="none" w:sz="0" w:space="0" w:color="auto"/>
      </w:divBdr>
    </w:div>
    <w:div w:id="498009413">
      <w:marLeft w:val="0"/>
      <w:marRight w:val="0"/>
      <w:marTop w:val="0"/>
      <w:marBottom w:val="0"/>
      <w:divBdr>
        <w:top w:val="none" w:sz="0" w:space="0" w:color="auto"/>
        <w:left w:val="none" w:sz="0" w:space="0" w:color="auto"/>
        <w:bottom w:val="none" w:sz="0" w:space="0" w:color="auto"/>
        <w:right w:val="none" w:sz="0" w:space="0" w:color="auto"/>
      </w:divBdr>
    </w:div>
    <w:div w:id="498081978">
      <w:marLeft w:val="0"/>
      <w:marRight w:val="0"/>
      <w:marTop w:val="0"/>
      <w:marBottom w:val="0"/>
      <w:divBdr>
        <w:top w:val="none" w:sz="0" w:space="0" w:color="auto"/>
        <w:left w:val="none" w:sz="0" w:space="0" w:color="auto"/>
        <w:bottom w:val="none" w:sz="0" w:space="0" w:color="auto"/>
        <w:right w:val="none" w:sz="0" w:space="0" w:color="auto"/>
      </w:divBdr>
    </w:div>
    <w:div w:id="498157932">
      <w:marLeft w:val="0"/>
      <w:marRight w:val="0"/>
      <w:marTop w:val="0"/>
      <w:marBottom w:val="0"/>
      <w:divBdr>
        <w:top w:val="none" w:sz="0" w:space="0" w:color="auto"/>
        <w:left w:val="none" w:sz="0" w:space="0" w:color="auto"/>
        <w:bottom w:val="none" w:sz="0" w:space="0" w:color="auto"/>
        <w:right w:val="none" w:sz="0" w:space="0" w:color="auto"/>
      </w:divBdr>
    </w:div>
    <w:div w:id="498230436">
      <w:marLeft w:val="0"/>
      <w:marRight w:val="0"/>
      <w:marTop w:val="0"/>
      <w:marBottom w:val="0"/>
      <w:divBdr>
        <w:top w:val="none" w:sz="0" w:space="0" w:color="auto"/>
        <w:left w:val="none" w:sz="0" w:space="0" w:color="auto"/>
        <w:bottom w:val="none" w:sz="0" w:space="0" w:color="auto"/>
        <w:right w:val="none" w:sz="0" w:space="0" w:color="auto"/>
      </w:divBdr>
    </w:div>
    <w:div w:id="498348103">
      <w:marLeft w:val="0"/>
      <w:marRight w:val="0"/>
      <w:marTop w:val="0"/>
      <w:marBottom w:val="0"/>
      <w:divBdr>
        <w:top w:val="none" w:sz="0" w:space="0" w:color="auto"/>
        <w:left w:val="none" w:sz="0" w:space="0" w:color="auto"/>
        <w:bottom w:val="none" w:sz="0" w:space="0" w:color="auto"/>
        <w:right w:val="none" w:sz="0" w:space="0" w:color="auto"/>
      </w:divBdr>
    </w:div>
    <w:div w:id="498425463">
      <w:marLeft w:val="0"/>
      <w:marRight w:val="0"/>
      <w:marTop w:val="0"/>
      <w:marBottom w:val="0"/>
      <w:divBdr>
        <w:top w:val="none" w:sz="0" w:space="0" w:color="auto"/>
        <w:left w:val="none" w:sz="0" w:space="0" w:color="auto"/>
        <w:bottom w:val="none" w:sz="0" w:space="0" w:color="auto"/>
        <w:right w:val="none" w:sz="0" w:space="0" w:color="auto"/>
      </w:divBdr>
    </w:div>
    <w:div w:id="499002652">
      <w:marLeft w:val="0"/>
      <w:marRight w:val="0"/>
      <w:marTop w:val="0"/>
      <w:marBottom w:val="0"/>
      <w:divBdr>
        <w:top w:val="none" w:sz="0" w:space="0" w:color="auto"/>
        <w:left w:val="none" w:sz="0" w:space="0" w:color="auto"/>
        <w:bottom w:val="none" w:sz="0" w:space="0" w:color="auto"/>
        <w:right w:val="none" w:sz="0" w:space="0" w:color="auto"/>
      </w:divBdr>
    </w:div>
    <w:div w:id="499277255">
      <w:marLeft w:val="0"/>
      <w:marRight w:val="0"/>
      <w:marTop w:val="0"/>
      <w:marBottom w:val="0"/>
      <w:divBdr>
        <w:top w:val="none" w:sz="0" w:space="0" w:color="auto"/>
        <w:left w:val="none" w:sz="0" w:space="0" w:color="auto"/>
        <w:bottom w:val="none" w:sz="0" w:space="0" w:color="auto"/>
        <w:right w:val="none" w:sz="0" w:space="0" w:color="auto"/>
      </w:divBdr>
    </w:div>
    <w:div w:id="500587521">
      <w:marLeft w:val="0"/>
      <w:marRight w:val="0"/>
      <w:marTop w:val="0"/>
      <w:marBottom w:val="0"/>
      <w:divBdr>
        <w:top w:val="none" w:sz="0" w:space="0" w:color="auto"/>
        <w:left w:val="none" w:sz="0" w:space="0" w:color="auto"/>
        <w:bottom w:val="none" w:sz="0" w:space="0" w:color="auto"/>
        <w:right w:val="none" w:sz="0" w:space="0" w:color="auto"/>
      </w:divBdr>
    </w:div>
    <w:div w:id="500699034">
      <w:marLeft w:val="0"/>
      <w:marRight w:val="0"/>
      <w:marTop w:val="0"/>
      <w:marBottom w:val="0"/>
      <w:divBdr>
        <w:top w:val="none" w:sz="0" w:space="0" w:color="auto"/>
        <w:left w:val="none" w:sz="0" w:space="0" w:color="auto"/>
        <w:bottom w:val="none" w:sz="0" w:space="0" w:color="auto"/>
        <w:right w:val="none" w:sz="0" w:space="0" w:color="auto"/>
      </w:divBdr>
    </w:div>
    <w:div w:id="500780994">
      <w:marLeft w:val="0"/>
      <w:marRight w:val="0"/>
      <w:marTop w:val="0"/>
      <w:marBottom w:val="0"/>
      <w:divBdr>
        <w:top w:val="none" w:sz="0" w:space="0" w:color="auto"/>
        <w:left w:val="none" w:sz="0" w:space="0" w:color="auto"/>
        <w:bottom w:val="none" w:sz="0" w:space="0" w:color="auto"/>
        <w:right w:val="none" w:sz="0" w:space="0" w:color="auto"/>
      </w:divBdr>
    </w:div>
    <w:div w:id="501168732">
      <w:marLeft w:val="0"/>
      <w:marRight w:val="0"/>
      <w:marTop w:val="0"/>
      <w:marBottom w:val="0"/>
      <w:divBdr>
        <w:top w:val="none" w:sz="0" w:space="0" w:color="auto"/>
        <w:left w:val="none" w:sz="0" w:space="0" w:color="auto"/>
        <w:bottom w:val="none" w:sz="0" w:space="0" w:color="auto"/>
        <w:right w:val="none" w:sz="0" w:space="0" w:color="auto"/>
      </w:divBdr>
    </w:div>
    <w:div w:id="501285794">
      <w:marLeft w:val="0"/>
      <w:marRight w:val="0"/>
      <w:marTop w:val="0"/>
      <w:marBottom w:val="0"/>
      <w:divBdr>
        <w:top w:val="none" w:sz="0" w:space="0" w:color="auto"/>
        <w:left w:val="none" w:sz="0" w:space="0" w:color="auto"/>
        <w:bottom w:val="none" w:sz="0" w:space="0" w:color="auto"/>
        <w:right w:val="none" w:sz="0" w:space="0" w:color="auto"/>
      </w:divBdr>
    </w:div>
    <w:div w:id="502164885">
      <w:marLeft w:val="0"/>
      <w:marRight w:val="0"/>
      <w:marTop w:val="0"/>
      <w:marBottom w:val="0"/>
      <w:divBdr>
        <w:top w:val="none" w:sz="0" w:space="0" w:color="auto"/>
        <w:left w:val="none" w:sz="0" w:space="0" w:color="auto"/>
        <w:bottom w:val="none" w:sz="0" w:space="0" w:color="auto"/>
        <w:right w:val="none" w:sz="0" w:space="0" w:color="auto"/>
      </w:divBdr>
    </w:div>
    <w:div w:id="502625366">
      <w:marLeft w:val="0"/>
      <w:marRight w:val="0"/>
      <w:marTop w:val="0"/>
      <w:marBottom w:val="0"/>
      <w:divBdr>
        <w:top w:val="none" w:sz="0" w:space="0" w:color="auto"/>
        <w:left w:val="none" w:sz="0" w:space="0" w:color="auto"/>
        <w:bottom w:val="none" w:sz="0" w:space="0" w:color="auto"/>
        <w:right w:val="none" w:sz="0" w:space="0" w:color="auto"/>
      </w:divBdr>
    </w:div>
    <w:div w:id="502667237">
      <w:marLeft w:val="0"/>
      <w:marRight w:val="0"/>
      <w:marTop w:val="0"/>
      <w:marBottom w:val="0"/>
      <w:divBdr>
        <w:top w:val="none" w:sz="0" w:space="0" w:color="auto"/>
        <w:left w:val="none" w:sz="0" w:space="0" w:color="auto"/>
        <w:bottom w:val="none" w:sz="0" w:space="0" w:color="auto"/>
        <w:right w:val="none" w:sz="0" w:space="0" w:color="auto"/>
      </w:divBdr>
    </w:div>
    <w:div w:id="503202582">
      <w:marLeft w:val="0"/>
      <w:marRight w:val="0"/>
      <w:marTop w:val="0"/>
      <w:marBottom w:val="0"/>
      <w:divBdr>
        <w:top w:val="none" w:sz="0" w:space="0" w:color="auto"/>
        <w:left w:val="none" w:sz="0" w:space="0" w:color="auto"/>
        <w:bottom w:val="none" w:sz="0" w:space="0" w:color="auto"/>
        <w:right w:val="none" w:sz="0" w:space="0" w:color="auto"/>
      </w:divBdr>
    </w:div>
    <w:div w:id="503864619">
      <w:marLeft w:val="0"/>
      <w:marRight w:val="0"/>
      <w:marTop w:val="0"/>
      <w:marBottom w:val="0"/>
      <w:divBdr>
        <w:top w:val="none" w:sz="0" w:space="0" w:color="auto"/>
        <w:left w:val="none" w:sz="0" w:space="0" w:color="auto"/>
        <w:bottom w:val="none" w:sz="0" w:space="0" w:color="auto"/>
        <w:right w:val="none" w:sz="0" w:space="0" w:color="auto"/>
      </w:divBdr>
    </w:div>
    <w:div w:id="504051271">
      <w:marLeft w:val="0"/>
      <w:marRight w:val="0"/>
      <w:marTop w:val="0"/>
      <w:marBottom w:val="0"/>
      <w:divBdr>
        <w:top w:val="none" w:sz="0" w:space="0" w:color="auto"/>
        <w:left w:val="none" w:sz="0" w:space="0" w:color="auto"/>
        <w:bottom w:val="none" w:sz="0" w:space="0" w:color="auto"/>
        <w:right w:val="none" w:sz="0" w:space="0" w:color="auto"/>
      </w:divBdr>
    </w:div>
    <w:div w:id="504244559">
      <w:marLeft w:val="0"/>
      <w:marRight w:val="0"/>
      <w:marTop w:val="0"/>
      <w:marBottom w:val="0"/>
      <w:divBdr>
        <w:top w:val="none" w:sz="0" w:space="0" w:color="auto"/>
        <w:left w:val="none" w:sz="0" w:space="0" w:color="auto"/>
        <w:bottom w:val="none" w:sz="0" w:space="0" w:color="auto"/>
        <w:right w:val="none" w:sz="0" w:space="0" w:color="auto"/>
      </w:divBdr>
    </w:div>
    <w:div w:id="504436899">
      <w:marLeft w:val="0"/>
      <w:marRight w:val="0"/>
      <w:marTop w:val="0"/>
      <w:marBottom w:val="0"/>
      <w:divBdr>
        <w:top w:val="none" w:sz="0" w:space="0" w:color="auto"/>
        <w:left w:val="none" w:sz="0" w:space="0" w:color="auto"/>
        <w:bottom w:val="none" w:sz="0" w:space="0" w:color="auto"/>
        <w:right w:val="none" w:sz="0" w:space="0" w:color="auto"/>
      </w:divBdr>
    </w:div>
    <w:div w:id="504824332">
      <w:marLeft w:val="0"/>
      <w:marRight w:val="0"/>
      <w:marTop w:val="0"/>
      <w:marBottom w:val="0"/>
      <w:divBdr>
        <w:top w:val="none" w:sz="0" w:space="0" w:color="auto"/>
        <w:left w:val="none" w:sz="0" w:space="0" w:color="auto"/>
        <w:bottom w:val="none" w:sz="0" w:space="0" w:color="auto"/>
        <w:right w:val="none" w:sz="0" w:space="0" w:color="auto"/>
      </w:divBdr>
    </w:div>
    <w:div w:id="505051584">
      <w:marLeft w:val="0"/>
      <w:marRight w:val="0"/>
      <w:marTop w:val="0"/>
      <w:marBottom w:val="0"/>
      <w:divBdr>
        <w:top w:val="none" w:sz="0" w:space="0" w:color="auto"/>
        <w:left w:val="none" w:sz="0" w:space="0" w:color="auto"/>
        <w:bottom w:val="none" w:sz="0" w:space="0" w:color="auto"/>
        <w:right w:val="none" w:sz="0" w:space="0" w:color="auto"/>
      </w:divBdr>
    </w:div>
    <w:div w:id="505100308">
      <w:marLeft w:val="0"/>
      <w:marRight w:val="0"/>
      <w:marTop w:val="0"/>
      <w:marBottom w:val="0"/>
      <w:divBdr>
        <w:top w:val="none" w:sz="0" w:space="0" w:color="auto"/>
        <w:left w:val="none" w:sz="0" w:space="0" w:color="auto"/>
        <w:bottom w:val="none" w:sz="0" w:space="0" w:color="auto"/>
        <w:right w:val="none" w:sz="0" w:space="0" w:color="auto"/>
      </w:divBdr>
    </w:div>
    <w:div w:id="505480835">
      <w:marLeft w:val="0"/>
      <w:marRight w:val="0"/>
      <w:marTop w:val="0"/>
      <w:marBottom w:val="0"/>
      <w:divBdr>
        <w:top w:val="none" w:sz="0" w:space="0" w:color="auto"/>
        <w:left w:val="none" w:sz="0" w:space="0" w:color="auto"/>
        <w:bottom w:val="none" w:sz="0" w:space="0" w:color="auto"/>
        <w:right w:val="none" w:sz="0" w:space="0" w:color="auto"/>
      </w:divBdr>
    </w:div>
    <w:div w:id="505752067">
      <w:marLeft w:val="0"/>
      <w:marRight w:val="0"/>
      <w:marTop w:val="0"/>
      <w:marBottom w:val="0"/>
      <w:divBdr>
        <w:top w:val="none" w:sz="0" w:space="0" w:color="auto"/>
        <w:left w:val="none" w:sz="0" w:space="0" w:color="auto"/>
        <w:bottom w:val="none" w:sz="0" w:space="0" w:color="auto"/>
        <w:right w:val="none" w:sz="0" w:space="0" w:color="auto"/>
      </w:divBdr>
    </w:div>
    <w:div w:id="506746295">
      <w:marLeft w:val="0"/>
      <w:marRight w:val="0"/>
      <w:marTop w:val="0"/>
      <w:marBottom w:val="0"/>
      <w:divBdr>
        <w:top w:val="none" w:sz="0" w:space="0" w:color="auto"/>
        <w:left w:val="none" w:sz="0" w:space="0" w:color="auto"/>
        <w:bottom w:val="none" w:sz="0" w:space="0" w:color="auto"/>
        <w:right w:val="none" w:sz="0" w:space="0" w:color="auto"/>
      </w:divBdr>
    </w:div>
    <w:div w:id="506868877">
      <w:marLeft w:val="0"/>
      <w:marRight w:val="0"/>
      <w:marTop w:val="0"/>
      <w:marBottom w:val="0"/>
      <w:divBdr>
        <w:top w:val="none" w:sz="0" w:space="0" w:color="auto"/>
        <w:left w:val="none" w:sz="0" w:space="0" w:color="auto"/>
        <w:bottom w:val="none" w:sz="0" w:space="0" w:color="auto"/>
        <w:right w:val="none" w:sz="0" w:space="0" w:color="auto"/>
      </w:divBdr>
    </w:div>
    <w:div w:id="507136048">
      <w:marLeft w:val="0"/>
      <w:marRight w:val="0"/>
      <w:marTop w:val="0"/>
      <w:marBottom w:val="0"/>
      <w:divBdr>
        <w:top w:val="none" w:sz="0" w:space="0" w:color="auto"/>
        <w:left w:val="none" w:sz="0" w:space="0" w:color="auto"/>
        <w:bottom w:val="none" w:sz="0" w:space="0" w:color="auto"/>
        <w:right w:val="none" w:sz="0" w:space="0" w:color="auto"/>
      </w:divBdr>
    </w:div>
    <w:div w:id="507136595">
      <w:marLeft w:val="0"/>
      <w:marRight w:val="0"/>
      <w:marTop w:val="0"/>
      <w:marBottom w:val="0"/>
      <w:divBdr>
        <w:top w:val="none" w:sz="0" w:space="0" w:color="auto"/>
        <w:left w:val="none" w:sz="0" w:space="0" w:color="auto"/>
        <w:bottom w:val="none" w:sz="0" w:space="0" w:color="auto"/>
        <w:right w:val="none" w:sz="0" w:space="0" w:color="auto"/>
      </w:divBdr>
    </w:div>
    <w:div w:id="507401719">
      <w:marLeft w:val="0"/>
      <w:marRight w:val="0"/>
      <w:marTop w:val="0"/>
      <w:marBottom w:val="0"/>
      <w:divBdr>
        <w:top w:val="none" w:sz="0" w:space="0" w:color="auto"/>
        <w:left w:val="none" w:sz="0" w:space="0" w:color="auto"/>
        <w:bottom w:val="none" w:sz="0" w:space="0" w:color="auto"/>
        <w:right w:val="none" w:sz="0" w:space="0" w:color="auto"/>
      </w:divBdr>
    </w:div>
    <w:div w:id="507448306">
      <w:marLeft w:val="0"/>
      <w:marRight w:val="0"/>
      <w:marTop w:val="0"/>
      <w:marBottom w:val="0"/>
      <w:divBdr>
        <w:top w:val="none" w:sz="0" w:space="0" w:color="auto"/>
        <w:left w:val="none" w:sz="0" w:space="0" w:color="auto"/>
        <w:bottom w:val="none" w:sz="0" w:space="0" w:color="auto"/>
        <w:right w:val="none" w:sz="0" w:space="0" w:color="auto"/>
      </w:divBdr>
    </w:div>
    <w:div w:id="507792008">
      <w:marLeft w:val="0"/>
      <w:marRight w:val="0"/>
      <w:marTop w:val="0"/>
      <w:marBottom w:val="0"/>
      <w:divBdr>
        <w:top w:val="none" w:sz="0" w:space="0" w:color="auto"/>
        <w:left w:val="none" w:sz="0" w:space="0" w:color="auto"/>
        <w:bottom w:val="none" w:sz="0" w:space="0" w:color="auto"/>
        <w:right w:val="none" w:sz="0" w:space="0" w:color="auto"/>
      </w:divBdr>
    </w:div>
    <w:div w:id="508521197">
      <w:marLeft w:val="0"/>
      <w:marRight w:val="0"/>
      <w:marTop w:val="0"/>
      <w:marBottom w:val="0"/>
      <w:divBdr>
        <w:top w:val="none" w:sz="0" w:space="0" w:color="auto"/>
        <w:left w:val="none" w:sz="0" w:space="0" w:color="auto"/>
        <w:bottom w:val="none" w:sz="0" w:space="0" w:color="auto"/>
        <w:right w:val="none" w:sz="0" w:space="0" w:color="auto"/>
      </w:divBdr>
    </w:div>
    <w:div w:id="509412124">
      <w:marLeft w:val="0"/>
      <w:marRight w:val="0"/>
      <w:marTop w:val="0"/>
      <w:marBottom w:val="0"/>
      <w:divBdr>
        <w:top w:val="none" w:sz="0" w:space="0" w:color="auto"/>
        <w:left w:val="none" w:sz="0" w:space="0" w:color="auto"/>
        <w:bottom w:val="none" w:sz="0" w:space="0" w:color="auto"/>
        <w:right w:val="none" w:sz="0" w:space="0" w:color="auto"/>
      </w:divBdr>
    </w:div>
    <w:div w:id="510998114">
      <w:marLeft w:val="0"/>
      <w:marRight w:val="0"/>
      <w:marTop w:val="0"/>
      <w:marBottom w:val="0"/>
      <w:divBdr>
        <w:top w:val="none" w:sz="0" w:space="0" w:color="auto"/>
        <w:left w:val="none" w:sz="0" w:space="0" w:color="auto"/>
        <w:bottom w:val="none" w:sz="0" w:space="0" w:color="auto"/>
        <w:right w:val="none" w:sz="0" w:space="0" w:color="auto"/>
      </w:divBdr>
    </w:div>
    <w:div w:id="511072703">
      <w:marLeft w:val="0"/>
      <w:marRight w:val="0"/>
      <w:marTop w:val="0"/>
      <w:marBottom w:val="0"/>
      <w:divBdr>
        <w:top w:val="none" w:sz="0" w:space="0" w:color="auto"/>
        <w:left w:val="none" w:sz="0" w:space="0" w:color="auto"/>
        <w:bottom w:val="none" w:sz="0" w:space="0" w:color="auto"/>
        <w:right w:val="none" w:sz="0" w:space="0" w:color="auto"/>
      </w:divBdr>
    </w:div>
    <w:div w:id="511381410">
      <w:marLeft w:val="0"/>
      <w:marRight w:val="0"/>
      <w:marTop w:val="0"/>
      <w:marBottom w:val="0"/>
      <w:divBdr>
        <w:top w:val="none" w:sz="0" w:space="0" w:color="auto"/>
        <w:left w:val="none" w:sz="0" w:space="0" w:color="auto"/>
        <w:bottom w:val="none" w:sz="0" w:space="0" w:color="auto"/>
        <w:right w:val="none" w:sz="0" w:space="0" w:color="auto"/>
      </w:divBdr>
    </w:div>
    <w:div w:id="511648007">
      <w:marLeft w:val="0"/>
      <w:marRight w:val="0"/>
      <w:marTop w:val="0"/>
      <w:marBottom w:val="0"/>
      <w:divBdr>
        <w:top w:val="none" w:sz="0" w:space="0" w:color="auto"/>
        <w:left w:val="none" w:sz="0" w:space="0" w:color="auto"/>
        <w:bottom w:val="none" w:sz="0" w:space="0" w:color="auto"/>
        <w:right w:val="none" w:sz="0" w:space="0" w:color="auto"/>
      </w:divBdr>
    </w:div>
    <w:div w:id="511988868">
      <w:marLeft w:val="0"/>
      <w:marRight w:val="0"/>
      <w:marTop w:val="0"/>
      <w:marBottom w:val="0"/>
      <w:divBdr>
        <w:top w:val="none" w:sz="0" w:space="0" w:color="auto"/>
        <w:left w:val="none" w:sz="0" w:space="0" w:color="auto"/>
        <w:bottom w:val="none" w:sz="0" w:space="0" w:color="auto"/>
        <w:right w:val="none" w:sz="0" w:space="0" w:color="auto"/>
      </w:divBdr>
    </w:div>
    <w:div w:id="512113726">
      <w:marLeft w:val="0"/>
      <w:marRight w:val="0"/>
      <w:marTop w:val="0"/>
      <w:marBottom w:val="0"/>
      <w:divBdr>
        <w:top w:val="none" w:sz="0" w:space="0" w:color="auto"/>
        <w:left w:val="none" w:sz="0" w:space="0" w:color="auto"/>
        <w:bottom w:val="none" w:sz="0" w:space="0" w:color="auto"/>
        <w:right w:val="none" w:sz="0" w:space="0" w:color="auto"/>
      </w:divBdr>
    </w:div>
    <w:div w:id="512688864">
      <w:marLeft w:val="0"/>
      <w:marRight w:val="0"/>
      <w:marTop w:val="0"/>
      <w:marBottom w:val="0"/>
      <w:divBdr>
        <w:top w:val="none" w:sz="0" w:space="0" w:color="auto"/>
        <w:left w:val="none" w:sz="0" w:space="0" w:color="auto"/>
        <w:bottom w:val="none" w:sz="0" w:space="0" w:color="auto"/>
        <w:right w:val="none" w:sz="0" w:space="0" w:color="auto"/>
      </w:divBdr>
    </w:div>
    <w:div w:id="513152746">
      <w:marLeft w:val="0"/>
      <w:marRight w:val="0"/>
      <w:marTop w:val="0"/>
      <w:marBottom w:val="0"/>
      <w:divBdr>
        <w:top w:val="none" w:sz="0" w:space="0" w:color="auto"/>
        <w:left w:val="none" w:sz="0" w:space="0" w:color="auto"/>
        <w:bottom w:val="none" w:sz="0" w:space="0" w:color="auto"/>
        <w:right w:val="none" w:sz="0" w:space="0" w:color="auto"/>
      </w:divBdr>
    </w:div>
    <w:div w:id="513349143">
      <w:marLeft w:val="0"/>
      <w:marRight w:val="0"/>
      <w:marTop w:val="0"/>
      <w:marBottom w:val="0"/>
      <w:divBdr>
        <w:top w:val="none" w:sz="0" w:space="0" w:color="auto"/>
        <w:left w:val="none" w:sz="0" w:space="0" w:color="auto"/>
        <w:bottom w:val="none" w:sz="0" w:space="0" w:color="auto"/>
        <w:right w:val="none" w:sz="0" w:space="0" w:color="auto"/>
      </w:divBdr>
    </w:div>
    <w:div w:id="513497296">
      <w:marLeft w:val="0"/>
      <w:marRight w:val="0"/>
      <w:marTop w:val="0"/>
      <w:marBottom w:val="0"/>
      <w:divBdr>
        <w:top w:val="none" w:sz="0" w:space="0" w:color="auto"/>
        <w:left w:val="none" w:sz="0" w:space="0" w:color="auto"/>
        <w:bottom w:val="none" w:sz="0" w:space="0" w:color="auto"/>
        <w:right w:val="none" w:sz="0" w:space="0" w:color="auto"/>
      </w:divBdr>
    </w:div>
    <w:div w:id="513500489">
      <w:marLeft w:val="0"/>
      <w:marRight w:val="0"/>
      <w:marTop w:val="0"/>
      <w:marBottom w:val="0"/>
      <w:divBdr>
        <w:top w:val="none" w:sz="0" w:space="0" w:color="auto"/>
        <w:left w:val="none" w:sz="0" w:space="0" w:color="auto"/>
        <w:bottom w:val="none" w:sz="0" w:space="0" w:color="auto"/>
        <w:right w:val="none" w:sz="0" w:space="0" w:color="auto"/>
      </w:divBdr>
    </w:div>
    <w:div w:id="513614331">
      <w:marLeft w:val="0"/>
      <w:marRight w:val="0"/>
      <w:marTop w:val="0"/>
      <w:marBottom w:val="0"/>
      <w:divBdr>
        <w:top w:val="none" w:sz="0" w:space="0" w:color="auto"/>
        <w:left w:val="none" w:sz="0" w:space="0" w:color="auto"/>
        <w:bottom w:val="none" w:sz="0" w:space="0" w:color="auto"/>
        <w:right w:val="none" w:sz="0" w:space="0" w:color="auto"/>
      </w:divBdr>
    </w:div>
    <w:div w:id="513737275">
      <w:marLeft w:val="0"/>
      <w:marRight w:val="0"/>
      <w:marTop w:val="0"/>
      <w:marBottom w:val="0"/>
      <w:divBdr>
        <w:top w:val="none" w:sz="0" w:space="0" w:color="auto"/>
        <w:left w:val="none" w:sz="0" w:space="0" w:color="auto"/>
        <w:bottom w:val="none" w:sz="0" w:space="0" w:color="auto"/>
        <w:right w:val="none" w:sz="0" w:space="0" w:color="auto"/>
      </w:divBdr>
    </w:div>
    <w:div w:id="514073707">
      <w:marLeft w:val="0"/>
      <w:marRight w:val="0"/>
      <w:marTop w:val="0"/>
      <w:marBottom w:val="0"/>
      <w:divBdr>
        <w:top w:val="none" w:sz="0" w:space="0" w:color="auto"/>
        <w:left w:val="none" w:sz="0" w:space="0" w:color="auto"/>
        <w:bottom w:val="none" w:sz="0" w:space="0" w:color="auto"/>
        <w:right w:val="none" w:sz="0" w:space="0" w:color="auto"/>
      </w:divBdr>
    </w:div>
    <w:div w:id="514685134">
      <w:marLeft w:val="0"/>
      <w:marRight w:val="0"/>
      <w:marTop w:val="0"/>
      <w:marBottom w:val="0"/>
      <w:divBdr>
        <w:top w:val="none" w:sz="0" w:space="0" w:color="auto"/>
        <w:left w:val="none" w:sz="0" w:space="0" w:color="auto"/>
        <w:bottom w:val="none" w:sz="0" w:space="0" w:color="auto"/>
        <w:right w:val="none" w:sz="0" w:space="0" w:color="auto"/>
      </w:divBdr>
    </w:div>
    <w:div w:id="515464920">
      <w:marLeft w:val="0"/>
      <w:marRight w:val="0"/>
      <w:marTop w:val="0"/>
      <w:marBottom w:val="0"/>
      <w:divBdr>
        <w:top w:val="none" w:sz="0" w:space="0" w:color="auto"/>
        <w:left w:val="none" w:sz="0" w:space="0" w:color="auto"/>
        <w:bottom w:val="none" w:sz="0" w:space="0" w:color="auto"/>
        <w:right w:val="none" w:sz="0" w:space="0" w:color="auto"/>
      </w:divBdr>
    </w:div>
    <w:div w:id="516045436">
      <w:marLeft w:val="0"/>
      <w:marRight w:val="0"/>
      <w:marTop w:val="0"/>
      <w:marBottom w:val="0"/>
      <w:divBdr>
        <w:top w:val="none" w:sz="0" w:space="0" w:color="auto"/>
        <w:left w:val="none" w:sz="0" w:space="0" w:color="auto"/>
        <w:bottom w:val="none" w:sz="0" w:space="0" w:color="auto"/>
        <w:right w:val="none" w:sz="0" w:space="0" w:color="auto"/>
      </w:divBdr>
    </w:div>
    <w:div w:id="517739955">
      <w:marLeft w:val="0"/>
      <w:marRight w:val="0"/>
      <w:marTop w:val="0"/>
      <w:marBottom w:val="0"/>
      <w:divBdr>
        <w:top w:val="none" w:sz="0" w:space="0" w:color="auto"/>
        <w:left w:val="none" w:sz="0" w:space="0" w:color="auto"/>
        <w:bottom w:val="none" w:sz="0" w:space="0" w:color="auto"/>
        <w:right w:val="none" w:sz="0" w:space="0" w:color="auto"/>
      </w:divBdr>
    </w:div>
    <w:div w:id="519052174">
      <w:marLeft w:val="0"/>
      <w:marRight w:val="0"/>
      <w:marTop w:val="0"/>
      <w:marBottom w:val="0"/>
      <w:divBdr>
        <w:top w:val="none" w:sz="0" w:space="0" w:color="auto"/>
        <w:left w:val="none" w:sz="0" w:space="0" w:color="auto"/>
        <w:bottom w:val="none" w:sz="0" w:space="0" w:color="auto"/>
        <w:right w:val="none" w:sz="0" w:space="0" w:color="auto"/>
      </w:divBdr>
    </w:div>
    <w:div w:id="519395986">
      <w:marLeft w:val="0"/>
      <w:marRight w:val="0"/>
      <w:marTop w:val="0"/>
      <w:marBottom w:val="0"/>
      <w:divBdr>
        <w:top w:val="none" w:sz="0" w:space="0" w:color="auto"/>
        <w:left w:val="none" w:sz="0" w:space="0" w:color="auto"/>
        <w:bottom w:val="none" w:sz="0" w:space="0" w:color="auto"/>
        <w:right w:val="none" w:sz="0" w:space="0" w:color="auto"/>
      </w:divBdr>
    </w:div>
    <w:div w:id="519467520">
      <w:marLeft w:val="0"/>
      <w:marRight w:val="0"/>
      <w:marTop w:val="0"/>
      <w:marBottom w:val="0"/>
      <w:divBdr>
        <w:top w:val="none" w:sz="0" w:space="0" w:color="auto"/>
        <w:left w:val="none" w:sz="0" w:space="0" w:color="auto"/>
        <w:bottom w:val="none" w:sz="0" w:space="0" w:color="auto"/>
        <w:right w:val="none" w:sz="0" w:space="0" w:color="auto"/>
      </w:divBdr>
    </w:div>
    <w:div w:id="519509402">
      <w:marLeft w:val="0"/>
      <w:marRight w:val="0"/>
      <w:marTop w:val="0"/>
      <w:marBottom w:val="0"/>
      <w:divBdr>
        <w:top w:val="none" w:sz="0" w:space="0" w:color="auto"/>
        <w:left w:val="none" w:sz="0" w:space="0" w:color="auto"/>
        <w:bottom w:val="none" w:sz="0" w:space="0" w:color="auto"/>
        <w:right w:val="none" w:sz="0" w:space="0" w:color="auto"/>
      </w:divBdr>
    </w:div>
    <w:div w:id="519776940">
      <w:marLeft w:val="0"/>
      <w:marRight w:val="0"/>
      <w:marTop w:val="0"/>
      <w:marBottom w:val="0"/>
      <w:divBdr>
        <w:top w:val="none" w:sz="0" w:space="0" w:color="auto"/>
        <w:left w:val="none" w:sz="0" w:space="0" w:color="auto"/>
        <w:bottom w:val="none" w:sz="0" w:space="0" w:color="auto"/>
        <w:right w:val="none" w:sz="0" w:space="0" w:color="auto"/>
      </w:divBdr>
    </w:div>
    <w:div w:id="519976913">
      <w:marLeft w:val="0"/>
      <w:marRight w:val="0"/>
      <w:marTop w:val="0"/>
      <w:marBottom w:val="0"/>
      <w:divBdr>
        <w:top w:val="none" w:sz="0" w:space="0" w:color="auto"/>
        <w:left w:val="none" w:sz="0" w:space="0" w:color="auto"/>
        <w:bottom w:val="none" w:sz="0" w:space="0" w:color="auto"/>
        <w:right w:val="none" w:sz="0" w:space="0" w:color="auto"/>
      </w:divBdr>
    </w:div>
    <w:div w:id="520315171">
      <w:marLeft w:val="0"/>
      <w:marRight w:val="0"/>
      <w:marTop w:val="0"/>
      <w:marBottom w:val="0"/>
      <w:divBdr>
        <w:top w:val="none" w:sz="0" w:space="0" w:color="auto"/>
        <w:left w:val="none" w:sz="0" w:space="0" w:color="auto"/>
        <w:bottom w:val="none" w:sz="0" w:space="0" w:color="auto"/>
        <w:right w:val="none" w:sz="0" w:space="0" w:color="auto"/>
      </w:divBdr>
    </w:div>
    <w:div w:id="520701647">
      <w:marLeft w:val="0"/>
      <w:marRight w:val="0"/>
      <w:marTop w:val="0"/>
      <w:marBottom w:val="0"/>
      <w:divBdr>
        <w:top w:val="none" w:sz="0" w:space="0" w:color="auto"/>
        <w:left w:val="none" w:sz="0" w:space="0" w:color="auto"/>
        <w:bottom w:val="none" w:sz="0" w:space="0" w:color="auto"/>
        <w:right w:val="none" w:sz="0" w:space="0" w:color="auto"/>
      </w:divBdr>
    </w:div>
    <w:div w:id="520902044">
      <w:marLeft w:val="0"/>
      <w:marRight w:val="0"/>
      <w:marTop w:val="0"/>
      <w:marBottom w:val="0"/>
      <w:divBdr>
        <w:top w:val="none" w:sz="0" w:space="0" w:color="auto"/>
        <w:left w:val="none" w:sz="0" w:space="0" w:color="auto"/>
        <w:bottom w:val="none" w:sz="0" w:space="0" w:color="auto"/>
        <w:right w:val="none" w:sz="0" w:space="0" w:color="auto"/>
      </w:divBdr>
    </w:div>
    <w:div w:id="521474699">
      <w:marLeft w:val="0"/>
      <w:marRight w:val="0"/>
      <w:marTop w:val="0"/>
      <w:marBottom w:val="0"/>
      <w:divBdr>
        <w:top w:val="none" w:sz="0" w:space="0" w:color="auto"/>
        <w:left w:val="none" w:sz="0" w:space="0" w:color="auto"/>
        <w:bottom w:val="none" w:sz="0" w:space="0" w:color="auto"/>
        <w:right w:val="none" w:sz="0" w:space="0" w:color="auto"/>
      </w:divBdr>
    </w:div>
    <w:div w:id="522288340">
      <w:marLeft w:val="0"/>
      <w:marRight w:val="0"/>
      <w:marTop w:val="0"/>
      <w:marBottom w:val="0"/>
      <w:divBdr>
        <w:top w:val="none" w:sz="0" w:space="0" w:color="auto"/>
        <w:left w:val="none" w:sz="0" w:space="0" w:color="auto"/>
        <w:bottom w:val="none" w:sz="0" w:space="0" w:color="auto"/>
        <w:right w:val="none" w:sz="0" w:space="0" w:color="auto"/>
      </w:divBdr>
    </w:div>
    <w:div w:id="522548365">
      <w:marLeft w:val="0"/>
      <w:marRight w:val="0"/>
      <w:marTop w:val="0"/>
      <w:marBottom w:val="0"/>
      <w:divBdr>
        <w:top w:val="none" w:sz="0" w:space="0" w:color="auto"/>
        <w:left w:val="none" w:sz="0" w:space="0" w:color="auto"/>
        <w:bottom w:val="none" w:sz="0" w:space="0" w:color="auto"/>
        <w:right w:val="none" w:sz="0" w:space="0" w:color="auto"/>
      </w:divBdr>
    </w:div>
    <w:div w:id="522859475">
      <w:marLeft w:val="0"/>
      <w:marRight w:val="0"/>
      <w:marTop w:val="0"/>
      <w:marBottom w:val="0"/>
      <w:divBdr>
        <w:top w:val="none" w:sz="0" w:space="0" w:color="auto"/>
        <w:left w:val="none" w:sz="0" w:space="0" w:color="auto"/>
        <w:bottom w:val="none" w:sz="0" w:space="0" w:color="auto"/>
        <w:right w:val="none" w:sz="0" w:space="0" w:color="auto"/>
      </w:divBdr>
    </w:div>
    <w:div w:id="523523653">
      <w:marLeft w:val="0"/>
      <w:marRight w:val="0"/>
      <w:marTop w:val="0"/>
      <w:marBottom w:val="0"/>
      <w:divBdr>
        <w:top w:val="none" w:sz="0" w:space="0" w:color="auto"/>
        <w:left w:val="none" w:sz="0" w:space="0" w:color="auto"/>
        <w:bottom w:val="none" w:sz="0" w:space="0" w:color="auto"/>
        <w:right w:val="none" w:sz="0" w:space="0" w:color="auto"/>
      </w:divBdr>
    </w:div>
    <w:div w:id="524295160">
      <w:marLeft w:val="0"/>
      <w:marRight w:val="0"/>
      <w:marTop w:val="0"/>
      <w:marBottom w:val="0"/>
      <w:divBdr>
        <w:top w:val="none" w:sz="0" w:space="0" w:color="auto"/>
        <w:left w:val="none" w:sz="0" w:space="0" w:color="auto"/>
        <w:bottom w:val="none" w:sz="0" w:space="0" w:color="auto"/>
        <w:right w:val="none" w:sz="0" w:space="0" w:color="auto"/>
      </w:divBdr>
    </w:div>
    <w:div w:id="524364363">
      <w:marLeft w:val="0"/>
      <w:marRight w:val="0"/>
      <w:marTop w:val="0"/>
      <w:marBottom w:val="0"/>
      <w:divBdr>
        <w:top w:val="none" w:sz="0" w:space="0" w:color="auto"/>
        <w:left w:val="none" w:sz="0" w:space="0" w:color="auto"/>
        <w:bottom w:val="none" w:sz="0" w:space="0" w:color="auto"/>
        <w:right w:val="none" w:sz="0" w:space="0" w:color="auto"/>
      </w:divBdr>
    </w:div>
    <w:div w:id="524441990">
      <w:marLeft w:val="0"/>
      <w:marRight w:val="0"/>
      <w:marTop w:val="0"/>
      <w:marBottom w:val="0"/>
      <w:divBdr>
        <w:top w:val="none" w:sz="0" w:space="0" w:color="auto"/>
        <w:left w:val="none" w:sz="0" w:space="0" w:color="auto"/>
        <w:bottom w:val="none" w:sz="0" w:space="0" w:color="auto"/>
        <w:right w:val="none" w:sz="0" w:space="0" w:color="auto"/>
      </w:divBdr>
    </w:div>
    <w:div w:id="524488768">
      <w:marLeft w:val="0"/>
      <w:marRight w:val="0"/>
      <w:marTop w:val="0"/>
      <w:marBottom w:val="0"/>
      <w:divBdr>
        <w:top w:val="none" w:sz="0" w:space="0" w:color="auto"/>
        <w:left w:val="none" w:sz="0" w:space="0" w:color="auto"/>
        <w:bottom w:val="none" w:sz="0" w:space="0" w:color="auto"/>
        <w:right w:val="none" w:sz="0" w:space="0" w:color="auto"/>
      </w:divBdr>
    </w:div>
    <w:div w:id="524711900">
      <w:marLeft w:val="0"/>
      <w:marRight w:val="0"/>
      <w:marTop w:val="0"/>
      <w:marBottom w:val="0"/>
      <w:divBdr>
        <w:top w:val="none" w:sz="0" w:space="0" w:color="auto"/>
        <w:left w:val="none" w:sz="0" w:space="0" w:color="auto"/>
        <w:bottom w:val="none" w:sz="0" w:space="0" w:color="auto"/>
        <w:right w:val="none" w:sz="0" w:space="0" w:color="auto"/>
      </w:divBdr>
    </w:div>
    <w:div w:id="524908356">
      <w:marLeft w:val="0"/>
      <w:marRight w:val="0"/>
      <w:marTop w:val="0"/>
      <w:marBottom w:val="0"/>
      <w:divBdr>
        <w:top w:val="none" w:sz="0" w:space="0" w:color="auto"/>
        <w:left w:val="none" w:sz="0" w:space="0" w:color="auto"/>
        <w:bottom w:val="none" w:sz="0" w:space="0" w:color="auto"/>
        <w:right w:val="none" w:sz="0" w:space="0" w:color="auto"/>
      </w:divBdr>
    </w:div>
    <w:div w:id="525799143">
      <w:marLeft w:val="0"/>
      <w:marRight w:val="0"/>
      <w:marTop w:val="0"/>
      <w:marBottom w:val="0"/>
      <w:divBdr>
        <w:top w:val="none" w:sz="0" w:space="0" w:color="auto"/>
        <w:left w:val="none" w:sz="0" w:space="0" w:color="auto"/>
        <w:bottom w:val="none" w:sz="0" w:space="0" w:color="auto"/>
        <w:right w:val="none" w:sz="0" w:space="0" w:color="auto"/>
      </w:divBdr>
    </w:div>
    <w:div w:id="525992306">
      <w:marLeft w:val="0"/>
      <w:marRight w:val="0"/>
      <w:marTop w:val="0"/>
      <w:marBottom w:val="0"/>
      <w:divBdr>
        <w:top w:val="none" w:sz="0" w:space="0" w:color="auto"/>
        <w:left w:val="none" w:sz="0" w:space="0" w:color="auto"/>
        <w:bottom w:val="none" w:sz="0" w:space="0" w:color="auto"/>
        <w:right w:val="none" w:sz="0" w:space="0" w:color="auto"/>
      </w:divBdr>
    </w:div>
    <w:div w:id="527254858">
      <w:marLeft w:val="0"/>
      <w:marRight w:val="0"/>
      <w:marTop w:val="0"/>
      <w:marBottom w:val="0"/>
      <w:divBdr>
        <w:top w:val="none" w:sz="0" w:space="0" w:color="auto"/>
        <w:left w:val="none" w:sz="0" w:space="0" w:color="auto"/>
        <w:bottom w:val="none" w:sz="0" w:space="0" w:color="auto"/>
        <w:right w:val="none" w:sz="0" w:space="0" w:color="auto"/>
      </w:divBdr>
    </w:div>
    <w:div w:id="529147364">
      <w:marLeft w:val="0"/>
      <w:marRight w:val="0"/>
      <w:marTop w:val="0"/>
      <w:marBottom w:val="0"/>
      <w:divBdr>
        <w:top w:val="none" w:sz="0" w:space="0" w:color="auto"/>
        <w:left w:val="none" w:sz="0" w:space="0" w:color="auto"/>
        <w:bottom w:val="none" w:sz="0" w:space="0" w:color="auto"/>
        <w:right w:val="none" w:sz="0" w:space="0" w:color="auto"/>
      </w:divBdr>
    </w:div>
    <w:div w:id="529956403">
      <w:marLeft w:val="0"/>
      <w:marRight w:val="0"/>
      <w:marTop w:val="0"/>
      <w:marBottom w:val="0"/>
      <w:divBdr>
        <w:top w:val="none" w:sz="0" w:space="0" w:color="auto"/>
        <w:left w:val="none" w:sz="0" w:space="0" w:color="auto"/>
        <w:bottom w:val="none" w:sz="0" w:space="0" w:color="auto"/>
        <w:right w:val="none" w:sz="0" w:space="0" w:color="auto"/>
      </w:divBdr>
    </w:div>
    <w:div w:id="530193394">
      <w:marLeft w:val="0"/>
      <w:marRight w:val="0"/>
      <w:marTop w:val="0"/>
      <w:marBottom w:val="0"/>
      <w:divBdr>
        <w:top w:val="none" w:sz="0" w:space="0" w:color="auto"/>
        <w:left w:val="none" w:sz="0" w:space="0" w:color="auto"/>
        <w:bottom w:val="none" w:sz="0" w:space="0" w:color="auto"/>
        <w:right w:val="none" w:sz="0" w:space="0" w:color="auto"/>
      </w:divBdr>
    </w:div>
    <w:div w:id="530338010">
      <w:marLeft w:val="0"/>
      <w:marRight w:val="0"/>
      <w:marTop w:val="0"/>
      <w:marBottom w:val="0"/>
      <w:divBdr>
        <w:top w:val="none" w:sz="0" w:space="0" w:color="auto"/>
        <w:left w:val="none" w:sz="0" w:space="0" w:color="auto"/>
        <w:bottom w:val="none" w:sz="0" w:space="0" w:color="auto"/>
        <w:right w:val="none" w:sz="0" w:space="0" w:color="auto"/>
      </w:divBdr>
    </w:div>
    <w:div w:id="530339504">
      <w:marLeft w:val="0"/>
      <w:marRight w:val="0"/>
      <w:marTop w:val="0"/>
      <w:marBottom w:val="0"/>
      <w:divBdr>
        <w:top w:val="none" w:sz="0" w:space="0" w:color="auto"/>
        <w:left w:val="none" w:sz="0" w:space="0" w:color="auto"/>
        <w:bottom w:val="none" w:sz="0" w:space="0" w:color="auto"/>
        <w:right w:val="none" w:sz="0" w:space="0" w:color="auto"/>
      </w:divBdr>
    </w:div>
    <w:div w:id="531455282">
      <w:marLeft w:val="0"/>
      <w:marRight w:val="0"/>
      <w:marTop w:val="0"/>
      <w:marBottom w:val="0"/>
      <w:divBdr>
        <w:top w:val="none" w:sz="0" w:space="0" w:color="auto"/>
        <w:left w:val="none" w:sz="0" w:space="0" w:color="auto"/>
        <w:bottom w:val="none" w:sz="0" w:space="0" w:color="auto"/>
        <w:right w:val="none" w:sz="0" w:space="0" w:color="auto"/>
      </w:divBdr>
    </w:div>
    <w:div w:id="531576300">
      <w:marLeft w:val="0"/>
      <w:marRight w:val="0"/>
      <w:marTop w:val="0"/>
      <w:marBottom w:val="0"/>
      <w:divBdr>
        <w:top w:val="none" w:sz="0" w:space="0" w:color="auto"/>
        <w:left w:val="none" w:sz="0" w:space="0" w:color="auto"/>
        <w:bottom w:val="none" w:sz="0" w:space="0" w:color="auto"/>
        <w:right w:val="none" w:sz="0" w:space="0" w:color="auto"/>
      </w:divBdr>
    </w:div>
    <w:div w:id="531647039">
      <w:marLeft w:val="0"/>
      <w:marRight w:val="0"/>
      <w:marTop w:val="0"/>
      <w:marBottom w:val="0"/>
      <w:divBdr>
        <w:top w:val="none" w:sz="0" w:space="0" w:color="auto"/>
        <w:left w:val="none" w:sz="0" w:space="0" w:color="auto"/>
        <w:bottom w:val="none" w:sz="0" w:space="0" w:color="auto"/>
        <w:right w:val="none" w:sz="0" w:space="0" w:color="auto"/>
      </w:divBdr>
    </w:div>
    <w:div w:id="531890862">
      <w:marLeft w:val="0"/>
      <w:marRight w:val="0"/>
      <w:marTop w:val="0"/>
      <w:marBottom w:val="0"/>
      <w:divBdr>
        <w:top w:val="none" w:sz="0" w:space="0" w:color="auto"/>
        <w:left w:val="none" w:sz="0" w:space="0" w:color="auto"/>
        <w:bottom w:val="none" w:sz="0" w:space="0" w:color="auto"/>
        <w:right w:val="none" w:sz="0" w:space="0" w:color="auto"/>
      </w:divBdr>
    </w:div>
    <w:div w:id="532351014">
      <w:marLeft w:val="0"/>
      <w:marRight w:val="0"/>
      <w:marTop w:val="0"/>
      <w:marBottom w:val="0"/>
      <w:divBdr>
        <w:top w:val="none" w:sz="0" w:space="0" w:color="auto"/>
        <w:left w:val="none" w:sz="0" w:space="0" w:color="auto"/>
        <w:bottom w:val="none" w:sz="0" w:space="0" w:color="auto"/>
        <w:right w:val="none" w:sz="0" w:space="0" w:color="auto"/>
      </w:divBdr>
    </w:div>
    <w:div w:id="534319543">
      <w:marLeft w:val="0"/>
      <w:marRight w:val="0"/>
      <w:marTop w:val="0"/>
      <w:marBottom w:val="0"/>
      <w:divBdr>
        <w:top w:val="none" w:sz="0" w:space="0" w:color="auto"/>
        <w:left w:val="none" w:sz="0" w:space="0" w:color="auto"/>
        <w:bottom w:val="none" w:sz="0" w:space="0" w:color="auto"/>
        <w:right w:val="none" w:sz="0" w:space="0" w:color="auto"/>
      </w:divBdr>
    </w:div>
    <w:div w:id="534543057">
      <w:marLeft w:val="0"/>
      <w:marRight w:val="0"/>
      <w:marTop w:val="0"/>
      <w:marBottom w:val="0"/>
      <w:divBdr>
        <w:top w:val="none" w:sz="0" w:space="0" w:color="auto"/>
        <w:left w:val="none" w:sz="0" w:space="0" w:color="auto"/>
        <w:bottom w:val="none" w:sz="0" w:space="0" w:color="auto"/>
        <w:right w:val="none" w:sz="0" w:space="0" w:color="auto"/>
      </w:divBdr>
    </w:div>
    <w:div w:id="534970833">
      <w:marLeft w:val="0"/>
      <w:marRight w:val="0"/>
      <w:marTop w:val="0"/>
      <w:marBottom w:val="0"/>
      <w:divBdr>
        <w:top w:val="none" w:sz="0" w:space="0" w:color="auto"/>
        <w:left w:val="none" w:sz="0" w:space="0" w:color="auto"/>
        <w:bottom w:val="none" w:sz="0" w:space="0" w:color="auto"/>
        <w:right w:val="none" w:sz="0" w:space="0" w:color="auto"/>
      </w:divBdr>
    </w:div>
    <w:div w:id="535117621">
      <w:marLeft w:val="0"/>
      <w:marRight w:val="0"/>
      <w:marTop w:val="0"/>
      <w:marBottom w:val="0"/>
      <w:divBdr>
        <w:top w:val="none" w:sz="0" w:space="0" w:color="auto"/>
        <w:left w:val="none" w:sz="0" w:space="0" w:color="auto"/>
        <w:bottom w:val="none" w:sz="0" w:space="0" w:color="auto"/>
        <w:right w:val="none" w:sz="0" w:space="0" w:color="auto"/>
      </w:divBdr>
    </w:div>
    <w:div w:id="535436086">
      <w:marLeft w:val="0"/>
      <w:marRight w:val="0"/>
      <w:marTop w:val="0"/>
      <w:marBottom w:val="0"/>
      <w:divBdr>
        <w:top w:val="none" w:sz="0" w:space="0" w:color="auto"/>
        <w:left w:val="none" w:sz="0" w:space="0" w:color="auto"/>
        <w:bottom w:val="none" w:sz="0" w:space="0" w:color="auto"/>
        <w:right w:val="none" w:sz="0" w:space="0" w:color="auto"/>
      </w:divBdr>
    </w:div>
    <w:div w:id="535705573">
      <w:marLeft w:val="0"/>
      <w:marRight w:val="0"/>
      <w:marTop w:val="0"/>
      <w:marBottom w:val="0"/>
      <w:divBdr>
        <w:top w:val="none" w:sz="0" w:space="0" w:color="auto"/>
        <w:left w:val="none" w:sz="0" w:space="0" w:color="auto"/>
        <w:bottom w:val="none" w:sz="0" w:space="0" w:color="auto"/>
        <w:right w:val="none" w:sz="0" w:space="0" w:color="auto"/>
      </w:divBdr>
    </w:div>
    <w:div w:id="535775210">
      <w:marLeft w:val="0"/>
      <w:marRight w:val="0"/>
      <w:marTop w:val="0"/>
      <w:marBottom w:val="0"/>
      <w:divBdr>
        <w:top w:val="none" w:sz="0" w:space="0" w:color="auto"/>
        <w:left w:val="none" w:sz="0" w:space="0" w:color="auto"/>
        <w:bottom w:val="none" w:sz="0" w:space="0" w:color="auto"/>
        <w:right w:val="none" w:sz="0" w:space="0" w:color="auto"/>
      </w:divBdr>
    </w:div>
    <w:div w:id="535822841">
      <w:marLeft w:val="0"/>
      <w:marRight w:val="0"/>
      <w:marTop w:val="0"/>
      <w:marBottom w:val="0"/>
      <w:divBdr>
        <w:top w:val="none" w:sz="0" w:space="0" w:color="auto"/>
        <w:left w:val="none" w:sz="0" w:space="0" w:color="auto"/>
        <w:bottom w:val="none" w:sz="0" w:space="0" w:color="auto"/>
        <w:right w:val="none" w:sz="0" w:space="0" w:color="auto"/>
      </w:divBdr>
    </w:div>
    <w:div w:id="535851539">
      <w:marLeft w:val="0"/>
      <w:marRight w:val="0"/>
      <w:marTop w:val="0"/>
      <w:marBottom w:val="0"/>
      <w:divBdr>
        <w:top w:val="none" w:sz="0" w:space="0" w:color="auto"/>
        <w:left w:val="none" w:sz="0" w:space="0" w:color="auto"/>
        <w:bottom w:val="none" w:sz="0" w:space="0" w:color="auto"/>
        <w:right w:val="none" w:sz="0" w:space="0" w:color="auto"/>
      </w:divBdr>
    </w:div>
    <w:div w:id="536430018">
      <w:marLeft w:val="0"/>
      <w:marRight w:val="0"/>
      <w:marTop w:val="0"/>
      <w:marBottom w:val="0"/>
      <w:divBdr>
        <w:top w:val="none" w:sz="0" w:space="0" w:color="auto"/>
        <w:left w:val="none" w:sz="0" w:space="0" w:color="auto"/>
        <w:bottom w:val="none" w:sz="0" w:space="0" w:color="auto"/>
        <w:right w:val="none" w:sz="0" w:space="0" w:color="auto"/>
      </w:divBdr>
    </w:div>
    <w:div w:id="537157844">
      <w:marLeft w:val="0"/>
      <w:marRight w:val="0"/>
      <w:marTop w:val="0"/>
      <w:marBottom w:val="0"/>
      <w:divBdr>
        <w:top w:val="none" w:sz="0" w:space="0" w:color="auto"/>
        <w:left w:val="none" w:sz="0" w:space="0" w:color="auto"/>
        <w:bottom w:val="none" w:sz="0" w:space="0" w:color="auto"/>
        <w:right w:val="none" w:sz="0" w:space="0" w:color="auto"/>
      </w:divBdr>
    </w:div>
    <w:div w:id="537399760">
      <w:marLeft w:val="0"/>
      <w:marRight w:val="0"/>
      <w:marTop w:val="0"/>
      <w:marBottom w:val="0"/>
      <w:divBdr>
        <w:top w:val="none" w:sz="0" w:space="0" w:color="auto"/>
        <w:left w:val="none" w:sz="0" w:space="0" w:color="auto"/>
        <w:bottom w:val="none" w:sz="0" w:space="0" w:color="auto"/>
        <w:right w:val="none" w:sz="0" w:space="0" w:color="auto"/>
      </w:divBdr>
    </w:div>
    <w:div w:id="537472304">
      <w:marLeft w:val="0"/>
      <w:marRight w:val="0"/>
      <w:marTop w:val="0"/>
      <w:marBottom w:val="0"/>
      <w:divBdr>
        <w:top w:val="none" w:sz="0" w:space="0" w:color="auto"/>
        <w:left w:val="none" w:sz="0" w:space="0" w:color="auto"/>
        <w:bottom w:val="none" w:sz="0" w:space="0" w:color="auto"/>
        <w:right w:val="none" w:sz="0" w:space="0" w:color="auto"/>
      </w:divBdr>
    </w:div>
    <w:div w:id="537474836">
      <w:marLeft w:val="0"/>
      <w:marRight w:val="0"/>
      <w:marTop w:val="0"/>
      <w:marBottom w:val="0"/>
      <w:divBdr>
        <w:top w:val="none" w:sz="0" w:space="0" w:color="auto"/>
        <w:left w:val="none" w:sz="0" w:space="0" w:color="auto"/>
        <w:bottom w:val="none" w:sz="0" w:space="0" w:color="auto"/>
        <w:right w:val="none" w:sz="0" w:space="0" w:color="auto"/>
      </w:divBdr>
    </w:div>
    <w:div w:id="537475304">
      <w:marLeft w:val="0"/>
      <w:marRight w:val="0"/>
      <w:marTop w:val="0"/>
      <w:marBottom w:val="0"/>
      <w:divBdr>
        <w:top w:val="none" w:sz="0" w:space="0" w:color="auto"/>
        <w:left w:val="none" w:sz="0" w:space="0" w:color="auto"/>
        <w:bottom w:val="none" w:sz="0" w:space="0" w:color="auto"/>
        <w:right w:val="none" w:sz="0" w:space="0" w:color="auto"/>
      </w:divBdr>
    </w:div>
    <w:div w:id="538053760">
      <w:marLeft w:val="0"/>
      <w:marRight w:val="0"/>
      <w:marTop w:val="0"/>
      <w:marBottom w:val="0"/>
      <w:divBdr>
        <w:top w:val="none" w:sz="0" w:space="0" w:color="auto"/>
        <w:left w:val="none" w:sz="0" w:space="0" w:color="auto"/>
        <w:bottom w:val="none" w:sz="0" w:space="0" w:color="auto"/>
        <w:right w:val="none" w:sz="0" w:space="0" w:color="auto"/>
      </w:divBdr>
    </w:div>
    <w:div w:id="539049137">
      <w:marLeft w:val="0"/>
      <w:marRight w:val="0"/>
      <w:marTop w:val="0"/>
      <w:marBottom w:val="0"/>
      <w:divBdr>
        <w:top w:val="none" w:sz="0" w:space="0" w:color="auto"/>
        <w:left w:val="none" w:sz="0" w:space="0" w:color="auto"/>
        <w:bottom w:val="none" w:sz="0" w:space="0" w:color="auto"/>
        <w:right w:val="none" w:sz="0" w:space="0" w:color="auto"/>
      </w:divBdr>
    </w:div>
    <w:div w:id="539629665">
      <w:marLeft w:val="0"/>
      <w:marRight w:val="0"/>
      <w:marTop w:val="0"/>
      <w:marBottom w:val="0"/>
      <w:divBdr>
        <w:top w:val="none" w:sz="0" w:space="0" w:color="auto"/>
        <w:left w:val="none" w:sz="0" w:space="0" w:color="auto"/>
        <w:bottom w:val="none" w:sz="0" w:space="0" w:color="auto"/>
        <w:right w:val="none" w:sz="0" w:space="0" w:color="auto"/>
      </w:divBdr>
    </w:div>
    <w:div w:id="539635999">
      <w:marLeft w:val="0"/>
      <w:marRight w:val="0"/>
      <w:marTop w:val="0"/>
      <w:marBottom w:val="0"/>
      <w:divBdr>
        <w:top w:val="none" w:sz="0" w:space="0" w:color="auto"/>
        <w:left w:val="none" w:sz="0" w:space="0" w:color="auto"/>
        <w:bottom w:val="none" w:sz="0" w:space="0" w:color="auto"/>
        <w:right w:val="none" w:sz="0" w:space="0" w:color="auto"/>
      </w:divBdr>
    </w:div>
    <w:div w:id="539786044">
      <w:marLeft w:val="0"/>
      <w:marRight w:val="0"/>
      <w:marTop w:val="0"/>
      <w:marBottom w:val="0"/>
      <w:divBdr>
        <w:top w:val="none" w:sz="0" w:space="0" w:color="auto"/>
        <w:left w:val="none" w:sz="0" w:space="0" w:color="auto"/>
        <w:bottom w:val="none" w:sz="0" w:space="0" w:color="auto"/>
        <w:right w:val="none" w:sz="0" w:space="0" w:color="auto"/>
      </w:divBdr>
    </w:div>
    <w:div w:id="539978602">
      <w:marLeft w:val="0"/>
      <w:marRight w:val="0"/>
      <w:marTop w:val="0"/>
      <w:marBottom w:val="0"/>
      <w:divBdr>
        <w:top w:val="none" w:sz="0" w:space="0" w:color="auto"/>
        <w:left w:val="none" w:sz="0" w:space="0" w:color="auto"/>
        <w:bottom w:val="none" w:sz="0" w:space="0" w:color="auto"/>
        <w:right w:val="none" w:sz="0" w:space="0" w:color="auto"/>
      </w:divBdr>
    </w:div>
    <w:div w:id="540018730">
      <w:marLeft w:val="0"/>
      <w:marRight w:val="0"/>
      <w:marTop w:val="0"/>
      <w:marBottom w:val="0"/>
      <w:divBdr>
        <w:top w:val="none" w:sz="0" w:space="0" w:color="auto"/>
        <w:left w:val="none" w:sz="0" w:space="0" w:color="auto"/>
        <w:bottom w:val="none" w:sz="0" w:space="0" w:color="auto"/>
        <w:right w:val="none" w:sz="0" w:space="0" w:color="auto"/>
      </w:divBdr>
    </w:div>
    <w:div w:id="540290072">
      <w:marLeft w:val="0"/>
      <w:marRight w:val="0"/>
      <w:marTop w:val="0"/>
      <w:marBottom w:val="0"/>
      <w:divBdr>
        <w:top w:val="none" w:sz="0" w:space="0" w:color="auto"/>
        <w:left w:val="none" w:sz="0" w:space="0" w:color="auto"/>
        <w:bottom w:val="none" w:sz="0" w:space="0" w:color="auto"/>
        <w:right w:val="none" w:sz="0" w:space="0" w:color="auto"/>
      </w:divBdr>
    </w:div>
    <w:div w:id="541595617">
      <w:marLeft w:val="0"/>
      <w:marRight w:val="0"/>
      <w:marTop w:val="0"/>
      <w:marBottom w:val="0"/>
      <w:divBdr>
        <w:top w:val="none" w:sz="0" w:space="0" w:color="auto"/>
        <w:left w:val="none" w:sz="0" w:space="0" w:color="auto"/>
        <w:bottom w:val="none" w:sz="0" w:space="0" w:color="auto"/>
        <w:right w:val="none" w:sz="0" w:space="0" w:color="auto"/>
      </w:divBdr>
    </w:div>
    <w:div w:id="541751513">
      <w:marLeft w:val="0"/>
      <w:marRight w:val="0"/>
      <w:marTop w:val="0"/>
      <w:marBottom w:val="0"/>
      <w:divBdr>
        <w:top w:val="none" w:sz="0" w:space="0" w:color="auto"/>
        <w:left w:val="none" w:sz="0" w:space="0" w:color="auto"/>
        <w:bottom w:val="none" w:sz="0" w:space="0" w:color="auto"/>
        <w:right w:val="none" w:sz="0" w:space="0" w:color="auto"/>
      </w:divBdr>
    </w:div>
    <w:div w:id="541937679">
      <w:marLeft w:val="0"/>
      <w:marRight w:val="0"/>
      <w:marTop w:val="0"/>
      <w:marBottom w:val="0"/>
      <w:divBdr>
        <w:top w:val="none" w:sz="0" w:space="0" w:color="auto"/>
        <w:left w:val="none" w:sz="0" w:space="0" w:color="auto"/>
        <w:bottom w:val="none" w:sz="0" w:space="0" w:color="auto"/>
        <w:right w:val="none" w:sz="0" w:space="0" w:color="auto"/>
      </w:divBdr>
    </w:div>
    <w:div w:id="542407309">
      <w:marLeft w:val="0"/>
      <w:marRight w:val="0"/>
      <w:marTop w:val="0"/>
      <w:marBottom w:val="0"/>
      <w:divBdr>
        <w:top w:val="none" w:sz="0" w:space="0" w:color="auto"/>
        <w:left w:val="none" w:sz="0" w:space="0" w:color="auto"/>
        <w:bottom w:val="none" w:sz="0" w:space="0" w:color="auto"/>
        <w:right w:val="none" w:sz="0" w:space="0" w:color="auto"/>
      </w:divBdr>
    </w:div>
    <w:div w:id="544483603">
      <w:marLeft w:val="0"/>
      <w:marRight w:val="0"/>
      <w:marTop w:val="0"/>
      <w:marBottom w:val="0"/>
      <w:divBdr>
        <w:top w:val="none" w:sz="0" w:space="0" w:color="auto"/>
        <w:left w:val="none" w:sz="0" w:space="0" w:color="auto"/>
        <w:bottom w:val="none" w:sz="0" w:space="0" w:color="auto"/>
        <w:right w:val="none" w:sz="0" w:space="0" w:color="auto"/>
      </w:divBdr>
    </w:div>
    <w:div w:id="545142067">
      <w:marLeft w:val="0"/>
      <w:marRight w:val="0"/>
      <w:marTop w:val="0"/>
      <w:marBottom w:val="0"/>
      <w:divBdr>
        <w:top w:val="none" w:sz="0" w:space="0" w:color="auto"/>
        <w:left w:val="none" w:sz="0" w:space="0" w:color="auto"/>
        <w:bottom w:val="none" w:sz="0" w:space="0" w:color="auto"/>
        <w:right w:val="none" w:sz="0" w:space="0" w:color="auto"/>
      </w:divBdr>
    </w:div>
    <w:div w:id="545144633">
      <w:marLeft w:val="0"/>
      <w:marRight w:val="0"/>
      <w:marTop w:val="0"/>
      <w:marBottom w:val="0"/>
      <w:divBdr>
        <w:top w:val="none" w:sz="0" w:space="0" w:color="auto"/>
        <w:left w:val="none" w:sz="0" w:space="0" w:color="auto"/>
        <w:bottom w:val="none" w:sz="0" w:space="0" w:color="auto"/>
        <w:right w:val="none" w:sz="0" w:space="0" w:color="auto"/>
      </w:divBdr>
    </w:div>
    <w:div w:id="545261081">
      <w:marLeft w:val="0"/>
      <w:marRight w:val="0"/>
      <w:marTop w:val="0"/>
      <w:marBottom w:val="0"/>
      <w:divBdr>
        <w:top w:val="none" w:sz="0" w:space="0" w:color="auto"/>
        <w:left w:val="none" w:sz="0" w:space="0" w:color="auto"/>
        <w:bottom w:val="none" w:sz="0" w:space="0" w:color="auto"/>
        <w:right w:val="none" w:sz="0" w:space="0" w:color="auto"/>
      </w:divBdr>
    </w:div>
    <w:div w:id="545680664">
      <w:marLeft w:val="0"/>
      <w:marRight w:val="0"/>
      <w:marTop w:val="0"/>
      <w:marBottom w:val="0"/>
      <w:divBdr>
        <w:top w:val="none" w:sz="0" w:space="0" w:color="auto"/>
        <w:left w:val="none" w:sz="0" w:space="0" w:color="auto"/>
        <w:bottom w:val="none" w:sz="0" w:space="0" w:color="auto"/>
        <w:right w:val="none" w:sz="0" w:space="0" w:color="auto"/>
      </w:divBdr>
    </w:div>
    <w:div w:id="546646532">
      <w:marLeft w:val="0"/>
      <w:marRight w:val="0"/>
      <w:marTop w:val="0"/>
      <w:marBottom w:val="0"/>
      <w:divBdr>
        <w:top w:val="none" w:sz="0" w:space="0" w:color="auto"/>
        <w:left w:val="none" w:sz="0" w:space="0" w:color="auto"/>
        <w:bottom w:val="none" w:sz="0" w:space="0" w:color="auto"/>
        <w:right w:val="none" w:sz="0" w:space="0" w:color="auto"/>
      </w:divBdr>
    </w:div>
    <w:div w:id="546647136">
      <w:marLeft w:val="0"/>
      <w:marRight w:val="0"/>
      <w:marTop w:val="0"/>
      <w:marBottom w:val="0"/>
      <w:divBdr>
        <w:top w:val="none" w:sz="0" w:space="0" w:color="auto"/>
        <w:left w:val="none" w:sz="0" w:space="0" w:color="auto"/>
        <w:bottom w:val="none" w:sz="0" w:space="0" w:color="auto"/>
        <w:right w:val="none" w:sz="0" w:space="0" w:color="auto"/>
      </w:divBdr>
    </w:div>
    <w:div w:id="546839377">
      <w:marLeft w:val="0"/>
      <w:marRight w:val="0"/>
      <w:marTop w:val="0"/>
      <w:marBottom w:val="0"/>
      <w:divBdr>
        <w:top w:val="none" w:sz="0" w:space="0" w:color="auto"/>
        <w:left w:val="none" w:sz="0" w:space="0" w:color="auto"/>
        <w:bottom w:val="none" w:sz="0" w:space="0" w:color="auto"/>
        <w:right w:val="none" w:sz="0" w:space="0" w:color="auto"/>
      </w:divBdr>
    </w:div>
    <w:div w:id="547380093">
      <w:marLeft w:val="0"/>
      <w:marRight w:val="0"/>
      <w:marTop w:val="0"/>
      <w:marBottom w:val="0"/>
      <w:divBdr>
        <w:top w:val="none" w:sz="0" w:space="0" w:color="auto"/>
        <w:left w:val="none" w:sz="0" w:space="0" w:color="auto"/>
        <w:bottom w:val="none" w:sz="0" w:space="0" w:color="auto"/>
        <w:right w:val="none" w:sz="0" w:space="0" w:color="auto"/>
      </w:divBdr>
    </w:div>
    <w:div w:id="547646748">
      <w:marLeft w:val="0"/>
      <w:marRight w:val="0"/>
      <w:marTop w:val="0"/>
      <w:marBottom w:val="0"/>
      <w:divBdr>
        <w:top w:val="none" w:sz="0" w:space="0" w:color="auto"/>
        <w:left w:val="none" w:sz="0" w:space="0" w:color="auto"/>
        <w:bottom w:val="none" w:sz="0" w:space="0" w:color="auto"/>
        <w:right w:val="none" w:sz="0" w:space="0" w:color="auto"/>
      </w:divBdr>
    </w:div>
    <w:div w:id="547759665">
      <w:marLeft w:val="0"/>
      <w:marRight w:val="0"/>
      <w:marTop w:val="0"/>
      <w:marBottom w:val="0"/>
      <w:divBdr>
        <w:top w:val="none" w:sz="0" w:space="0" w:color="auto"/>
        <w:left w:val="none" w:sz="0" w:space="0" w:color="auto"/>
        <w:bottom w:val="none" w:sz="0" w:space="0" w:color="auto"/>
        <w:right w:val="none" w:sz="0" w:space="0" w:color="auto"/>
      </w:divBdr>
    </w:div>
    <w:div w:id="547960239">
      <w:marLeft w:val="0"/>
      <w:marRight w:val="0"/>
      <w:marTop w:val="0"/>
      <w:marBottom w:val="0"/>
      <w:divBdr>
        <w:top w:val="none" w:sz="0" w:space="0" w:color="auto"/>
        <w:left w:val="none" w:sz="0" w:space="0" w:color="auto"/>
        <w:bottom w:val="none" w:sz="0" w:space="0" w:color="auto"/>
        <w:right w:val="none" w:sz="0" w:space="0" w:color="auto"/>
      </w:divBdr>
    </w:div>
    <w:div w:id="548034286">
      <w:marLeft w:val="0"/>
      <w:marRight w:val="0"/>
      <w:marTop w:val="0"/>
      <w:marBottom w:val="0"/>
      <w:divBdr>
        <w:top w:val="none" w:sz="0" w:space="0" w:color="auto"/>
        <w:left w:val="none" w:sz="0" w:space="0" w:color="auto"/>
        <w:bottom w:val="none" w:sz="0" w:space="0" w:color="auto"/>
        <w:right w:val="none" w:sz="0" w:space="0" w:color="auto"/>
      </w:divBdr>
    </w:div>
    <w:div w:id="548608993">
      <w:marLeft w:val="0"/>
      <w:marRight w:val="0"/>
      <w:marTop w:val="0"/>
      <w:marBottom w:val="0"/>
      <w:divBdr>
        <w:top w:val="none" w:sz="0" w:space="0" w:color="auto"/>
        <w:left w:val="none" w:sz="0" w:space="0" w:color="auto"/>
        <w:bottom w:val="none" w:sz="0" w:space="0" w:color="auto"/>
        <w:right w:val="none" w:sz="0" w:space="0" w:color="auto"/>
      </w:divBdr>
    </w:div>
    <w:div w:id="548733147">
      <w:marLeft w:val="0"/>
      <w:marRight w:val="0"/>
      <w:marTop w:val="0"/>
      <w:marBottom w:val="0"/>
      <w:divBdr>
        <w:top w:val="none" w:sz="0" w:space="0" w:color="auto"/>
        <w:left w:val="none" w:sz="0" w:space="0" w:color="auto"/>
        <w:bottom w:val="none" w:sz="0" w:space="0" w:color="auto"/>
        <w:right w:val="none" w:sz="0" w:space="0" w:color="auto"/>
      </w:divBdr>
    </w:div>
    <w:div w:id="548761437">
      <w:marLeft w:val="0"/>
      <w:marRight w:val="0"/>
      <w:marTop w:val="0"/>
      <w:marBottom w:val="0"/>
      <w:divBdr>
        <w:top w:val="none" w:sz="0" w:space="0" w:color="auto"/>
        <w:left w:val="none" w:sz="0" w:space="0" w:color="auto"/>
        <w:bottom w:val="none" w:sz="0" w:space="0" w:color="auto"/>
        <w:right w:val="none" w:sz="0" w:space="0" w:color="auto"/>
      </w:divBdr>
      <w:divsChild>
        <w:div w:id="1105151437">
          <w:marLeft w:val="0"/>
          <w:marRight w:val="0"/>
          <w:marTop w:val="0"/>
          <w:marBottom w:val="0"/>
          <w:divBdr>
            <w:top w:val="none" w:sz="0" w:space="0" w:color="auto"/>
            <w:left w:val="none" w:sz="0" w:space="0" w:color="auto"/>
            <w:bottom w:val="none" w:sz="0" w:space="0" w:color="auto"/>
            <w:right w:val="none" w:sz="0" w:space="0" w:color="auto"/>
          </w:divBdr>
        </w:div>
      </w:divsChild>
    </w:div>
    <w:div w:id="549418302">
      <w:marLeft w:val="0"/>
      <w:marRight w:val="0"/>
      <w:marTop w:val="0"/>
      <w:marBottom w:val="0"/>
      <w:divBdr>
        <w:top w:val="none" w:sz="0" w:space="0" w:color="auto"/>
        <w:left w:val="none" w:sz="0" w:space="0" w:color="auto"/>
        <w:bottom w:val="none" w:sz="0" w:space="0" w:color="auto"/>
        <w:right w:val="none" w:sz="0" w:space="0" w:color="auto"/>
      </w:divBdr>
    </w:div>
    <w:div w:id="549608314">
      <w:marLeft w:val="0"/>
      <w:marRight w:val="0"/>
      <w:marTop w:val="0"/>
      <w:marBottom w:val="0"/>
      <w:divBdr>
        <w:top w:val="none" w:sz="0" w:space="0" w:color="auto"/>
        <w:left w:val="none" w:sz="0" w:space="0" w:color="auto"/>
        <w:bottom w:val="none" w:sz="0" w:space="0" w:color="auto"/>
        <w:right w:val="none" w:sz="0" w:space="0" w:color="auto"/>
      </w:divBdr>
    </w:div>
    <w:div w:id="549731020">
      <w:marLeft w:val="0"/>
      <w:marRight w:val="0"/>
      <w:marTop w:val="0"/>
      <w:marBottom w:val="0"/>
      <w:divBdr>
        <w:top w:val="none" w:sz="0" w:space="0" w:color="auto"/>
        <w:left w:val="none" w:sz="0" w:space="0" w:color="auto"/>
        <w:bottom w:val="none" w:sz="0" w:space="0" w:color="auto"/>
        <w:right w:val="none" w:sz="0" w:space="0" w:color="auto"/>
      </w:divBdr>
    </w:div>
    <w:div w:id="550654890">
      <w:marLeft w:val="0"/>
      <w:marRight w:val="0"/>
      <w:marTop w:val="0"/>
      <w:marBottom w:val="0"/>
      <w:divBdr>
        <w:top w:val="none" w:sz="0" w:space="0" w:color="auto"/>
        <w:left w:val="none" w:sz="0" w:space="0" w:color="auto"/>
        <w:bottom w:val="none" w:sz="0" w:space="0" w:color="auto"/>
        <w:right w:val="none" w:sz="0" w:space="0" w:color="auto"/>
      </w:divBdr>
    </w:div>
    <w:div w:id="551186919">
      <w:marLeft w:val="0"/>
      <w:marRight w:val="0"/>
      <w:marTop w:val="0"/>
      <w:marBottom w:val="0"/>
      <w:divBdr>
        <w:top w:val="none" w:sz="0" w:space="0" w:color="auto"/>
        <w:left w:val="none" w:sz="0" w:space="0" w:color="auto"/>
        <w:bottom w:val="none" w:sz="0" w:space="0" w:color="auto"/>
        <w:right w:val="none" w:sz="0" w:space="0" w:color="auto"/>
      </w:divBdr>
    </w:div>
    <w:div w:id="551622107">
      <w:marLeft w:val="0"/>
      <w:marRight w:val="0"/>
      <w:marTop w:val="0"/>
      <w:marBottom w:val="0"/>
      <w:divBdr>
        <w:top w:val="none" w:sz="0" w:space="0" w:color="auto"/>
        <w:left w:val="none" w:sz="0" w:space="0" w:color="auto"/>
        <w:bottom w:val="none" w:sz="0" w:space="0" w:color="auto"/>
        <w:right w:val="none" w:sz="0" w:space="0" w:color="auto"/>
      </w:divBdr>
    </w:div>
    <w:div w:id="551969456">
      <w:marLeft w:val="0"/>
      <w:marRight w:val="0"/>
      <w:marTop w:val="0"/>
      <w:marBottom w:val="0"/>
      <w:divBdr>
        <w:top w:val="none" w:sz="0" w:space="0" w:color="auto"/>
        <w:left w:val="none" w:sz="0" w:space="0" w:color="auto"/>
        <w:bottom w:val="none" w:sz="0" w:space="0" w:color="auto"/>
        <w:right w:val="none" w:sz="0" w:space="0" w:color="auto"/>
      </w:divBdr>
    </w:div>
    <w:div w:id="552470369">
      <w:marLeft w:val="0"/>
      <w:marRight w:val="0"/>
      <w:marTop w:val="0"/>
      <w:marBottom w:val="0"/>
      <w:divBdr>
        <w:top w:val="none" w:sz="0" w:space="0" w:color="auto"/>
        <w:left w:val="none" w:sz="0" w:space="0" w:color="auto"/>
        <w:bottom w:val="none" w:sz="0" w:space="0" w:color="auto"/>
        <w:right w:val="none" w:sz="0" w:space="0" w:color="auto"/>
      </w:divBdr>
    </w:div>
    <w:div w:id="554049444">
      <w:marLeft w:val="0"/>
      <w:marRight w:val="0"/>
      <w:marTop w:val="0"/>
      <w:marBottom w:val="0"/>
      <w:divBdr>
        <w:top w:val="none" w:sz="0" w:space="0" w:color="auto"/>
        <w:left w:val="none" w:sz="0" w:space="0" w:color="auto"/>
        <w:bottom w:val="none" w:sz="0" w:space="0" w:color="auto"/>
        <w:right w:val="none" w:sz="0" w:space="0" w:color="auto"/>
      </w:divBdr>
    </w:div>
    <w:div w:id="554586731">
      <w:marLeft w:val="0"/>
      <w:marRight w:val="0"/>
      <w:marTop w:val="0"/>
      <w:marBottom w:val="0"/>
      <w:divBdr>
        <w:top w:val="none" w:sz="0" w:space="0" w:color="auto"/>
        <w:left w:val="none" w:sz="0" w:space="0" w:color="auto"/>
        <w:bottom w:val="none" w:sz="0" w:space="0" w:color="auto"/>
        <w:right w:val="none" w:sz="0" w:space="0" w:color="auto"/>
      </w:divBdr>
    </w:div>
    <w:div w:id="554632339">
      <w:marLeft w:val="0"/>
      <w:marRight w:val="0"/>
      <w:marTop w:val="0"/>
      <w:marBottom w:val="0"/>
      <w:divBdr>
        <w:top w:val="none" w:sz="0" w:space="0" w:color="auto"/>
        <w:left w:val="none" w:sz="0" w:space="0" w:color="auto"/>
        <w:bottom w:val="none" w:sz="0" w:space="0" w:color="auto"/>
        <w:right w:val="none" w:sz="0" w:space="0" w:color="auto"/>
      </w:divBdr>
    </w:div>
    <w:div w:id="554632846">
      <w:marLeft w:val="0"/>
      <w:marRight w:val="0"/>
      <w:marTop w:val="0"/>
      <w:marBottom w:val="0"/>
      <w:divBdr>
        <w:top w:val="none" w:sz="0" w:space="0" w:color="auto"/>
        <w:left w:val="none" w:sz="0" w:space="0" w:color="auto"/>
        <w:bottom w:val="none" w:sz="0" w:space="0" w:color="auto"/>
        <w:right w:val="none" w:sz="0" w:space="0" w:color="auto"/>
      </w:divBdr>
    </w:div>
    <w:div w:id="555287029">
      <w:marLeft w:val="0"/>
      <w:marRight w:val="0"/>
      <w:marTop w:val="0"/>
      <w:marBottom w:val="0"/>
      <w:divBdr>
        <w:top w:val="none" w:sz="0" w:space="0" w:color="auto"/>
        <w:left w:val="none" w:sz="0" w:space="0" w:color="auto"/>
        <w:bottom w:val="none" w:sz="0" w:space="0" w:color="auto"/>
        <w:right w:val="none" w:sz="0" w:space="0" w:color="auto"/>
      </w:divBdr>
    </w:div>
    <w:div w:id="555357100">
      <w:marLeft w:val="0"/>
      <w:marRight w:val="0"/>
      <w:marTop w:val="0"/>
      <w:marBottom w:val="0"/>
      <w:divBdr>
        <w:top w:val="none" w:sz="0" w:space="0" w:color="auto"/>
        <w:left w:val="none" w:sz="0" w:space="0" w:color="auto"/>
        <w:bottom w:val="none" w:sz="0" w:space="0" w:color="auto"/>
        <w:right w:val="none" w:sz="0" w:space="0" w:color="auto"/>
      </w:divBdr>
    </w:div>
    <w:div w:id="555430125">
      <w:marLeft w:val="0"/>
      <w:marRight w:val="0"/>
      <w:marTop w:val="0"/>
      <w:marBottom w:val="0"/>
      <w:divBdr>
        <w:top w:val="none" w:sz="0" w:space="0" w:color="auto"/>
        <w:left w:val="none" w:sz="0" w:space="0" w:color="auto"/>
        <w:bottom w:val="none" w:sz="0" w:space="0" w:color="auto"/>
        <w:right w:val="none" w:sz="0" w:space="0" w:color="auto"/>
      </w:divBdr>
    </w:div>
    <w:div w:id="555554989">
      <w:marLeft w:val="0"/>
      <w:marRight w:val="0"/>
      <w:marTop w:val="0"/>
      <w:marBottom w:val="0"/>
      <w:divBdr>
        <w:top w:val="none" w:sz="0" w:space="0" w:color="auto"/>
        <w:left w:val="none" w:sz="0" w:space="0" w:color="auto"/>
        <w:bottom w:val="none" w:sz="0" w:space="0" w:color="auto"/>
        <w:right w:val="none" w:sz="0" w:space="0" w:color="auto"/>
      </w:divBdr>
    </w:div>
    <w:div w:id="556429964">
      <w:marLeft w:val="0"/>
      <w:marRight w:val="0"/>
      <w:marTop w:val="0"/>
      <w:marBottom w:val="0"/>
      <w:divBdr>
        <w:top w:val="none" w:sz="0" w:space="0" w:color="auto"/>
        <w:left w:val="none" w:sz="0" w:space="0" w:color="auto"/>
        <w:bottom w:val="none" w:sz="0" w:space="0" w:color="auto"/>
        <w:right w:val="none" w:sz="0" w:space="0" w:color="auto"/>
      </w:divBdr>
    </w:div>
    <w:div w:id="556553644">
      <w:marLeft w:val="0"/>
      <w:marRight w:val="0"/>
      <w:marTop w:val="0"/>
      <w:marBottom w:val="0"/>
      <w:divBdr>
        <w:top w:val="none" w:sz="0" w:space="0" w:color="auto"/>
        <w:left w:val="none" w:sz="0" w:space="0" w:color="auto"/>
        <w:bottom w:val="none" w:sz="0" w:space="0" w:color="auto"/>
        <w:right w:val="none" w:sz="0" w:space="0" w:color="auto"/>
      </w:divBdr>
    </w:div>
    <w:div w:id="556743894">
      <w:marLeft w:val="0"/>
      <w:marRight w:val="0"/>
      <w:marTop w:val="0"/>
      <w:marBottom w:val="0"/>
      <w:divBdr>
        <w:top w:val="none" w:sz="0" w:space="0" w:color="auto"/>
        <w:left w:val="none" w:sz="0" w:space="0" w:color="auto"/>
        <w:bottom w:val="none" w:sz="0" w:space="0" w:color="auto"/>
        <w:right w:val="none" w:sz="0" w:space="0" w:color="auto"/>
      </w:divBdr>
    </w:div>
    <w:div w:id="556864575">
      <w:marLeft w:val="0"/>
      <w:marRight w:val="0"/>
      <w:marTop w:val="0"/>
      <w:marBottom w:val="0"/>
      <w:divBdr>
        <w:top w:val="none" w:sz="0" w:space="0" w:color="auto"/>
        <w:left w:val="none" w:sz="0" w:space="0" w:color="auto"/>
        <w:bottom w:val="none" w:sz="0" w:space="0" w:color="auto"/>
        <w:right w:val="none" w:sz="0" w:space="0" w:color="auto"/>
      </w:divBdr>
    </w:div>
    <w:div w:id="557281295">
      <w:marLeft w:val="0"/>
      <w:marRight w:val="0"/>
      <w:marTop w:val="0"/>
      <w:marBottom w:val="0"/>
      <w:divBdr>
        <w:top w:val="none" w:sz="0" w:space="0" w:color="auto"/>
        <w:left w:val="none" w:sz="0" w:space="0" w:color="auto"/>
        <w:bottom w:val="none" w:sz="0" w:space="0" w:color="auto"/>
        <w:right w:val="none" w:sz="0" w:space="0" w:color="auto"/>
      </w:divBdr>
    </w:div>
    <w:div w:id="557516578">
      <w:marLeft w:val="0"/>
      <w:marRight w:val="0"/>
      <w:marTop w:val="0"/>
      <w:marBottom w:val="0"/>
      <w:divBdr>
        <w:top w:val="none" w:sz="0" w:space="0" w:color="auto"/>
        <w:left w:val="none" w:sz="0" w:space="0" w:color="auto"/>
        <w:bottom w:val="none" w:sz="0" w:space="0" w:color="auto"/>
        <w:right w:val="none" w:sz="0" w:space="0" w:color="auto"/>
      </w:divBdr>
    </w:div>
    <w:div w:id="557520785">
      <w:marLeft w:val="0"/>
      <w:marRight w:val="0"/>
      <w:marTop w:val="0"/>
      <w:marBottom w:val="0"/>
      <w:divBdr>
        <w:top w:val="none" w:sz="0" w:space="0" w:color="auto"/>
        <w:left w:val="none" w:sz="0" w:space="0" w:color="auto"/>
        <w:bottom w:val="none" w:sz="0" w:space="0" w:color="auto"/>
        <w:right w:val="none" w:sz="0" w:space="0" w:color="auto"/>
      </w:divBdr>
    </w:div>
    <w:div w:id="557790069">
      <w:marLeft w:val="0"/>
      <w:marRight w:val="0"/>
      <w:marTop w:val="0"/>
      <w:marBottom w:val="0"/>
      <w:divBdr>
        <w:top w:val="none" w:sz="0" w:space="0" w:color="auto"/>
        <w:left w:val="none" w:sz="0" w:space="0" w:color="auto"/>
        <w:bottom w:val="none" w:sz="0" w:space="0" w:color="auto"/>
        <w:right w:val="none" w:sz="0" w:space="0" w:color="auto"/>
      </w:divBdr>
    </w:div>
    <w:div w:id="558174342">
      <w:marLeft w:val="0"/>
      <w:marRight w:val="0"/>
      <w:marTop w:val="0"/>
      <w:marBottom w:val="0"/>
      <w:divBdr>
        <w:top w:val="none" w:sz="0" w:space="0" w:color="auto"/>
        <w:left w:val="none" w:sz="0" w:space="0" w:color="auto"/>
        <w:bottom w:val="none" w:sz="0" w:space="0" w:color="auto"/>
        <w:right w:val="none" w:sz="0" w:space="0" w:color="auto"/>
      </w:divBdr>
    </w:div>
    <w:div w:id="558176740">
      <w:marLeft w:val="0"/>
      <w:marRight w:val="0"/>
      <w:marTop w:val="0"/>
      <w:marBottom w:val="0"/>
      <w:divBdr>
        <w:top w:val="none" w:sz="0" w:space="0" w:color="auto"/>
        <w:left w:val="none" w:sz="0" w:space="0" w:color="auto"/>
        <w:bottom w:val="none" w:sz="0" w:space="0" w:color="auto"/>
        <w:right w:val="none" w:sz="0" w:space="0" w:color="auto"/>
      </w:divBdr>
    </w:div>
    <w:div w:id="558246278">
      <w:marLeft w:val="0"/>
      <w:marRight w:val="0"/>
      <w:marTop w:val="0"/>
      <w:marBottom w:val="0"/>
      <w:divBdr>
        <w:top w:val="none" w:sz="0" w:space="0" w:color="auto"/>
        <w:left w:val="none" w:sz="0" w:space="0" w:color="auto"/>
        <w:bottom w:val="none" w:sz="0" w:space="0" w:color="auto"/>
        <w:right w:val="none" w:sz="0" w:space="0" w:color="auto"/>
      </w:divBdr>
    </w:div>
    <w:div w:id="558518850">
      <w:marLeft w:val="0"/>
      <w:marRight w:val="0"/>
      <w:marTop w:val="0"/>
      <w:marBottom w:val="0"/>
      <w:divBdr>
        <w:top w:val="none" w:sz="0" w:space="0" w:color="auto"/>
        <w:left w:val="none" w:sz="0" w:space="0" w:color="auto"/>
        <w:bottom w:val="none" w:sz="0" w:space="0" w:color="auto"/>
        <w:right w:val="none" w:sz="0" w:space="0" w:color="auto"/>
      </w:divBdr>
    </w:div>
    <w:div w:id="558593575">
      <w:marLeft w:val="0"/>
      <w:marRight w:val="0"/>
      <w:marTop w:val="0"/>
      <w:marBottom w:val="0"/>
      <w:divBdr>
        <w:top w:val="none" w:sz="0" w:space="0" w:color="auto"/>
        <w:left w:val="none" w:sz="0" w:space="0" w:color="auto"/>
        <w:bottom w:val="none" w:sz="0" w:space="0" w:color="auto"/>
        <w:right w:val="none" w:sz="0" w:space="0" w:color="auto"/>
      </w:divBdr>
    </w:div>
    <w:div w:id="558903938">
      <w:marLeft w:val="0"/>
      <w:marRight w:val="0"/>
      <w:marTop w:val="0"/>
      <w:marBottom w:val="0"/>
      <w:divBdr>
        <w:top w:val="none" w:sz="0" w:space="0" w:color="auto"/>
        <w:left w:val="none" w:sz="0" w:space="0" w:color="auto"/>
        <w:bottom w:val="none" w:sz="0" w:space="0" w:color="auto"/>
        <w:right w:val="none" w:sz="0" w:space="0" w:color="auto"/>
      </w:divBdr>
    </w:div>
    <w:div w:id="559445183">
      <w:marLeft w:val="0"/>
      <w:marRight w:val="0"/>
      <w:marTop w:val="0"/>
      <w:marBottom w:val="0"/>
      <w:divBdr>
        <w:top w:val="none" w:sz="0" w:space="0" w:color="auto"/>
        <w:left w:val="none" w:sz="0" w:space="0" w:color="auto"/>
        <w:bottom w:val="none" w:sz="0" w:space="0" w:color="auto"/>
        <w:right w:val="none" w:sz="0" w:space="0" w:color="auto"/>
      </w:divBdr>
    </w:div>
    <w:div w:id="559677739">
      <w:marLeft w:val="0"/>
      <w:marRight w:val="0"/>
      <w:marTop w:val="0"/>
      <w:marBottom w:val="0"/>
      <w:divBdr>
        <w:top w:val="none" w:sz="0" w:space="0" w:color="auto"/>
        <w:left w:val="none" w:sz="0" w:space="0" w:color="auto"/>
        <w:bottom w:val="none" w:sz="0" w:space="0" w:color="auto"/>
        <w:right w:val="none" w:sz="0" w:space="0" w:color="auto"/>
      </w:divBdr>
    </w:div>
    <w:div w:id="559903778">
      <w:marLeft w:val="0"/>
      <w:marRight w:val="0"/>
      <w:marTop w:val="0"/>
      <w:marBottom w:val="0"/>
      <w:divBdr>
        <w:top w:val="none" w:sz="0" w:space="0" w:color="auto"/>
        <w:left w:val="none" w:sz="0" w:space="0" w:color="auto"/>
        <w:bottom w:val="none" w:sz="0" w:space="0" w:color="auto"/>
        <w:right w:val="none" w:sz="0" w:space="0" w:color="auto"/>
      </w:divBdr>
    </w:div>
    <w:div w:id="560142599">
      <w:marLeft w:val="0"/>
      <w:marRight w:val="0"/>
      <w:marTop w:val="0"/>
      <w:marBottom w:val="0"/>
      <w:divBdr>
        <w:top w:val="none" w:sz="0" w:space="0" w:color="auto"/>
        <w:left w:val="none" w:sz="0" w:space="0" w:color="auto"/>
        <w:bottom w:val="none" w:sz="0" w:space="0" w:color="auto"/>
        <w:right w:val="none" w:sz="0" w:space="0" w:color="auto"/>
      </w:divBdr>
    </w:div>
    <w:div w:id="561213044">
      <w:marLeft w:val="0"/>
      <w:marRight w:val="0"/>
      <w:marTop w:val="0"/>
      <w:marBottom w:val="0"/>
      <w:divBdr>
        <w:top w:val="none" w:sz="0" w:space="0" w:color="auto"/>
        <w:left w:val="none" w:sz="0" w:space="0" w:color="auto"/>
        <w:bottom w:val="none" w:sz="0" w:space="0" w:color="auto"/>
        <w:right w:val="none" w:sz="0" w:space="0" w:color="auto"/>
      </w:divBdr>
    </w:div>
    <w:div w:id="561451591">
      <w:marLeft w:val="0"/>
      <w:marRight w:val="0"/>
      <w:marTop w:val="0"/>
      <w:marBottom w:val="0"/>
      <w:divBdr>
        <w:top w:val="none" w:sz="0" w:space="0" w:color="auto"/>
        <w:left w:val="none" w:sz="0" w:space="0" w:color="auto"/>
        <w:bottom w:val="none" w:sz="0" w:space="0" w:color="auto"/>
        <w:right w:val="none" w:sz="0" w:space="0" w:color="auto"/>
      </w:divBdr>
    </w:div>
    <w:div w:id="561522890">
      <w:marLeft w:val="0"/>
      <w:marRight w:val="0"/>
      <w:marTop w:val="0"/>
      <w:marBottom w:val="0"/>
      <w:divBdr>
        <w:top w:val="none" w:sz="0" w:space="0" w:color="auto"/>
        <w:left w:val="none" w:sz="0" w:space="0" w:color="auto"/>
        <w:bottom w:val="none" w:sz="0" w:space="0" w:color="auto"/>
        <w:right w:val="none" w:sz="0" w:space="0" w:color="auto"/>
      </w:divBdr>
    </w:div>
    <w:div w:id="561602882">
      <w:marLeft w:val="0"/>
      <w:marRight w:val="0"/>
      <w:marTop w:val="0"/>
      <w:marBottom w:val="0"/>
      <w:divBdr>
        <w:top w:val="none" w:sz="0" w:space="0" w:color="auto"/>
        <w:left w:val="none" w:sz="0" w:space="0" w:color="auto"/>
        <w:bottom w:val="none" w:sz="0" w:space="0" w:color="auto"/>
        <w:right w:val="none" w:sz="0" w:space="0" w:color="auto"/>
      </w:divBdr>
    </w:div>
    <w:div w:id="562259337">
      <w:marLeft w:val="0"/>
      <w:marRight w:val="0"/>
      <w:marTop w:val="0"/>
      <w:marBottom w:val="0"/>
      <w:divBdr>
        <w:top w:val="none" w:sz="0" w:space="0" w:color="auto"/>
        <w:left w:val="none" w:sz="0" w:space="0" w:color="auto"/>
        <w:bottom w:val="none" w:sz="0" w:space="0" w:color="auto"/>
        <w:right w:val="none" w:sz="0" w:space="0" w:color="auto"/>
      </w:divBdr>
    </w:div>
    <w:div w:id="562330717">
      <w:marLeft w:val="0"/>
      <w:marRight w:val="0"/>
      <w:marTop w:val="0"/>
      <w:marBottom w:val="0"/>
      <w:divBdr>
        <w:top w:val="none" w:sz="0" w:space="0" w:color="auto"/>
        <w:left w:val="none" w:sz="0" w:space="0" w:color="auto"/>
        <w:bottom w:val="none" w:sz="0" w:space="0" w:color="auto"/>
        <w:right w:val="none" w:sz="0" w:space="0" w:color="auto"/>
      </w:divBdr>
    </w:div>
    <w:div w:id="562913195">
      <w:marLeft w:val="0"/>
      <w:marRight w:val="0"/>
      <w:marTop w:val="0"/>
      <w:marBottom w:val="0"/>
      <w:divBdr>
        <w:top w:val="none" w:sz="0" w:space="0" w:color="auto"/>
        <w:left w:val="none" w:sz="0" w:space="0" w:color="auto"/>
        <w:bottom w:val="none" w:sz="0" w:space="0" w:color="auto"/>
        <w:right w:val="none" w:sz="0" w:space="0" w:color="auto"/>
      </w:divBdr>
    </w:div>
    <w:div w:id="563176528">
      <w:marLeft w:val="0"/>
      <w:marRight w:val="0"/>
      <w:marTop w:val="0"/>
      <w:marBottom w:val="0"/>
      <w:divBdr>
        <w:top w:val="none" w:sz="0" w:space="0" w:color="auto"/>
        <w:left w:val="none" w:sz="0" w:space="0" w:color="auto"/>
        <w:bottom w:val="none" w:sz="0" w:space="0" w:color="auto"/>
        <w:right w:val="none" w:sz="0" w:space="0" w:color="auto"/>
      </w:divBdr>
    </w:div>
    <w:div w:id="563179880">
      <w:marLeft w:val="0"/>
      <w:marRight w:val="0"/>
      <w:marTop w:val="0"/>
      <w:marBottom w:val="0"/>
      <w:divBdr>
        <w:top w:val="none" w:sz="0" w:space="0" w:color="auto"/>
        <w:left w:val="none" w:sz="0" w:space="0" w:color="auto"/>
        <w:bottom w:val="none" w:sz="0" w:space="0" w:color="auto"/>
        <w:right w:val="none" w:sz="0" w:space="0" w:color="auto"/>
      </w:divBdr>
    </w:div>
    <w:div w:id="563570861">
      <w:marLeft w:val="0"/>
      <w:marRight w:val="0"/>
      <w:marTop w:val="0"/>
      <w:marBottom w:val="0"/>
      <w:divBdr>
        <w:top w:val="none" w:sz="0" w:space="0" w:color="auto"/>
        <w:left w:val="none" w:sz="0" w:space="0" w:color="auto"/>
        <w:bottom w:val="none" w:sz="0" w:space="0" w:color="auto"/>
        <w:right w:val="none" w:sz="0" w:space="0" w:color="auto"/>
      </w:divBdr>
    </w:div>
    <w:div w:id="563613472">
      <w:marLeft w:val="0"/>
      <w:marRight w:val="0"/>
      <w:marTop w:val="0"/>
      <w:marBottom w:val="0"/>
      <w:divBdr>
        <w:top w:val="none" w:sz="0" w:space="0" w:color="auto"/>
        <w:left w:val="none" w:sz="0" w:space="0" w:color="auto"/>
        <w:bottom w:val="none" w:sz="0" w:space="0" w:color="auto"/>
        <w:right w:val="none" w:sz="0" w:space="0" w:color="auto"/>
      </w:divBdr>
    </w:div>
    <w:div w:id="563641145">
      <w:marLeft w:val="0"/>
      <w:marRight w:val="0"/>
      <w:marTop w:val="0"/>
      <w:marBottom w:val="0"/>
      <w:divBdr>
        <w:top w:val="none" w:sz="0" w:space="0" w:color="auto"/>
        <w:left w:val="none" w:sz="0" w:space="0" w:color="auto"/>
        <w:bottom w:val="none" w:sz="0" w:space="0" w:color="auto"/>
        <w:right w:val="none" w:sz="0" w:space="0" w:color="auto"/>
      </w:divBdr>
    </w:div>
    <w:div w:id="563877767">
      <w:marLeft w:val="0"/>
      <w:marRight w:val="0"/>
      <w:marTop w:val="0"/>
      <w:marBottom w:val="0"/>
      <w:divBdr>
        <w:top w:val="none" w:sz="0" w:space="0" w:color="auto"/>
        <w:left w:val="none" w:sz="0" w:space="0" w:color="auto"/>
        <w:bottom w:val="none" w:sz="0" w:space="0" w:color="auto"/>
        <w:right w:val="none" w:sz="0" w:space="0" w:color="auto"/>
      </w:divBdr>
    </w:div>
    <w:div w:id="564411860">
      <w:marLeft w:val="0"/>
      <w:marRight w:val="0"/>
      <w:marTop w:val="0"/>
      <w:marBottom w:val="0"/>
      <w:divBdr>
        <w:top w:val="none" w:sz="0" w:space="0" w:color="auto"/>
        <w:left w:val="none" w:sz="0" w:space="0" w:color="auto"/>
        <w:bottom w:val="none" w:sz="0" w:space="0" w:color="auto"/>
        <w:right w:val="none" w:sz="0" w:space="0" w:color="auto"/>
      </w:divBdr>
    </w:div>
    <w:div w:id="564418812">
      <w:marLeft w:val="0"/>
      <w:marRight w:val="0"/>
      <w:marTop w:val="0"/>
      <w:marBottom w:val="0"/>
      <w:divBdr>
        <w:top w:val="none" w:sz="0" w:space="0" w:color="auto"/>
        <w:left w:val="none" w:sz="0" w:space="0" w:color="auto"/>
        <w:bottom w:val="none" w:sz="0" w:space="0" w:color="auto"/>
        <w:right w:val="none" w:sz="0" w:space="0" w:color="auto"/>
      </w:divBdr>
    </w:div>
    <w:div w:id="564486710">
      <w:marLeft w:val="0"/>
      <w:marRight w:val="0"/>
      <w:marTop w:val="0"/>
      <w:marBottom w:val="0"/>
      <w:divBdr>
        <w:top w:val="none" w:sz="0" w:space="0" w:color="auto"/>
        <w:left w:val="none" w:sz="0" w:space="0" w:color="auto"/>
        <w:bottom w:val="none" w:sz="0" w:space="0" w:color="auto"/>
        <w:right w:val="none" w:sz="0" w:space="0" w:color="auto"/>
      </w:divBdr>
    </w:div>
    <w:div w:id="564491295">
      <w:marLeft w:val="0"/>
      <w:marRight w:val="0"/>
      <w:marTop w:val="0"/>
      <w:marBottom w:val="0"/>
      <w:divBdr>
        <w:top w:val="none" w:sz="0" w:space="0" w:color="auto"/>
        <w:left w:val="none" w:sz="0" w:space="0" w:color="auto"/>
        <w:bottom w:val="none" w:sz="0" w:space="0" w:color="auto"/>
        <w:right w:val="none" w:sz="0" w:space="0" w:color="auto"/>
      </w:divBdr>
    </w:div>
    <w:div w:id="564804985">
      <w:marLeft w:val="0"/>
      <w:marRight w:val="0"/>
      <w:marTop w:val="0"/>
      <w:marBottom w:val="0"/>
      <w:divBdr>
        <w:top w:val="none" w:sz="0" w:space="0" w:color="auto"/>
        <w:left w:val="none" w:sz="0" w:space="0" w:color="auto"/>
        <w:bottom w:val="none" w:sz="0" w:space="0" w:color="auto"/>
        <w:right w:val="none" w:sz="0" w:space="0" w:color="auto"/>
      </w:divBdr>
    </w:div>
    <w:div w:id="564992254">
      <w:marLeft w:val="0"/>
      <w:marRight w:val="0"/>
      <w:marTop w:val="0"/>
      <w:marBottom w:val="0"/>
      <w:divBdr>
        <w:top w:val="none" w:sz="0" w:space="0" w:color="auto"/>
        <w:left w:val="none" w:sz="0" w:space="0" w:color="auto"/>
        <w:bottom w:val="none" w:sz="0" w:space="0" w:color="auto"/>
        <w:right w:val="none" w:sz="0" w:space="0" w:color="auto"/>
      </w:divBdr>
    </w:div>
    <w:div w:id="565071685">
      <w:marLeft w:val="0"/>
      <w:marRight w:val="0"/>
      <w:marTop w:val="0"/>
      <w:marBottom w:val="0"/>
      <w:divBdr>
        <w:top w:val="none" w:sz="0" w:space="0" w:color="auto"/>
        <w:left w:val="none" w:sz="0" w:space="0" w:color="auto"/>
        <w:bottom w:val="none" w:sz="0" w:space="0" w:color="auto"/>
        <w:right w:val="none" w:sz="0" w:space="0" w:color="auto"/>
      </w:divBdr>
    </w:div>
    <w:div w:id="565994420">
      <w:marLeft w:val="0"/>
      <w:marRight w:val="0"/>
      <w:marTop w:val="0"/>
      <w:marBottom w:val="0"/>
      <w:divBdr>
        <w:top w:val="none" w:sz="0" w:space="0" w:color="auto"/>
        <w:left w:val="none" w:sz="0" w:space="0" w:color="auto"/>
        <w:bottom w:val="none" w:sz="0" w:space="0" w:color="auto"/>
        <w:right w:val="none" w:sz="0" w:space="0" w:color="auto"/>
      </w:divBdr>
    </w:div>
    <w:div w:id="566036770">
      <w:marLeft w:val="0"/>
      <w:marRight w:val="0"/>
      <w:marTop w:val="0"/>
      <w:marBottom w:val="0"/>
      <w:divBdr>
        <w:top w:val="none" w:sz="0" w:space="0" w:color="auto"/>
        <w:left w:val="none" w:sz="0" w:space="0" w:color="auto"/>
        <w:bottom w:val="none" w:sz="0" w:space="0" w:color="auto"/>
        <w:right w:val="none" w:sz="0" w:space="0" w:color="auto"/>
      </w:divBdr>
    </w:div>
    <w:div w:id="566842768">
      <w:marLeft w:val="0"/>
      <w:marRight w:val="0"/>
      <w:marTop w:val="0"/>
      <w:marBottom w:val="0"/>
      <w:divBdr>
        <w:top w:val="none" w:sz="0" w:space="0" w:color="auto"/>
        <w:left w:val="none" w:sz="0" w:space="0" w:color="auto"/>
        <w:bottom w:val="none" w:sz="0" w:space="0" w:color="auto"/>
        <w:right w:val="none" w:sz="0" w:space="0" w:color="auto"/>
      </w:divBdr>
    </w:div>
    <w:div w:id="567346130">
      <w:marLeft w:val="0"/>
      <w:marRight w:val="0"/>
      <w:marTop w:val="0"/>
      <w:marBottom w:val="0"/>
      <w:divBdr>
        <w:top w:val="none" w:sz="0" w:space="0" w:color="auto"/>
        <w:left w:val="none" w:sz="0" w:space="0" w:color="auto"/>
        <w:bottom w:val="none" w:sz="0" w:space="0" w:color="auto"/>
        <w:right w:val="none" w:sz="0" w:space="0" w:color="auto"/>
      </w:divBdr>
    </w:div>
    <w:div w:id="567541766">
      <w:marLeft w:val="0"/>
      <w:marRight w:val="0"/>
      <w:marTop w:val="0"/>
      <w:marBottom w:val="0"/>
      <w:divBdr>
        <w:top w:val="none" w:sz="0" w:space="0" w:color="auto"/>
        <w:left w:val="none" w:sz="0" w:space="0" w:color="auto"/>
        <w:bottom w:val="none" w:sz="0" w:space="0" w:color="auto"/>
        <w:right w:val="none" w:sz="0" w:space="0" w:color="auto"/>
      </w:divBdr>
    </w:div>
    <w:div w:id="567881477">
      <w:marLeft w:val="0"/>
      <w:marRight w:val="0"/>
      <w:marTop w:val="0"/>
      <w:marBottom w:val="0"/>
      <w:divBdr>
        <w:top w:val="none" w:sz="0" w:space="0" w:color="auto"/>
        <w:left w:val="none" w:sz="0" w:space="0" w:color="auto"/>
        <w:bottom w:val="none" w:sz="0" w:space="0" w:color="auto"/>
        <w:right w:val="none" w:sz="0" w:space="0" w:color="auto"/>
      </w:divBdr>
    </w:div>
    <w:div w:id="568270799">
      <w:marLeft w:val="0"/>
      <w:marRight w:val="0"/>
      <w:marTop w:val="0"/>
      <w:marBottom w:val="0"/>
      <w:divBdr>
        <w:top w:val="none" w:sz="0" w:space="0" w:color="auto"/>
        <w:left w:val="none" w:sz="0" w:space="0" w:color="auto"/>
        <w:bottom w:val="none" w:sz="0" w:space="0" w:color="auto"/>
        <w:right w:val="none" w:sz="0" w:space="0" w:color="auto"/>
      </w:divBdr>
    </w:div>
    <w:div w:id="568424016">
      <w:marLeft w:val="0"/>
      <w:marRight w:val="0"/>
      <w:marTop w:val="0"/>
      <w:marBottom w:val="0"/>
      <w:divBdr>
        <w:top w:val="none" w:sz="0" w:space="0" w:color="auto"/>
        <w:left w:val="none" w:sz="0" w:space="0" w:color="auto"/>
        <w:bottom w:val="none" w:sz="0" w:space="0" w:color="auto"/>
        <w:right w:val="none" w:sz="0" w:space="0" w:color="auto"/>
      </w:divBdr>
    </w:div>
    <w:div w:id="568734375">
      <w:marLeft w:val="0"/>
      <w:marRight w:val="0"/>
      <w:marTop w:val="0"/>
      <w:marBottom w:val="0"/>
      <w:divBdr>
        <w:top w:val="none" w:sz="0" w:space="0" w:color="auto"/>
        <w:left w:val="none" w:sz="0" w:space="0" w:color="auto"/>
        <w:bottom w:val="none" w:sz="0" w:space="0" w:color="auto"/>
        <w:right w:val="none" w:sz="0" w:space="0" w:color="auto"/>
      </w:divBdr>
    </w:div>
    <w:div w:id="569921182">
      <w:marLeft w:val="0"/>
      <w:marRight w:val="0"/>
      <w:marTop w:val="0"/>
      <w:marBottom w:val="0"/>
      <w:divBdr>
        <w:top w:val="none" w:sz="0" w:space="0" w:color="auto"/>
        <w:left w:val="none" w:sz="0" w:space="0" w:color="auto"/>
        <w:bottom w:val="none" w:sz="0" w:space="0" w:color="auto"/>
        <w:right w:val="none" w:sz="0" w:space="0" w:color="auto"/>
      </w:divBdr>
    </w:div>
    <w:div w:id="571081511">
      <w:marLeft w:val="0"/>
      <w:marRight w:val="0"/>
      <w:marTop w:val="0"/>
      <w:marBottom w:val="0"/>
      <w:divBdr>
        <w:top w:val="none" w:sz="0" w:space="0" w:color="auto"/>
        <w:left w:val="none" w:sz="0" w:space="0" w:color="auto"/>
        <w:bottom w:val="none" w:sz="0" w:space="0" w:color="auto"/>
        <w:right w:val="none" w:sz="0" w:space="0" w:color="auto"/>
      </w:divBdr>
    </w:div>
    <w:div w:id="571088949">
      <w:marLeft w:val="0"/>
      <w:marRight w:val="0"/>
      <w:marTop w:val="0"/>
      <w:marBottom w:val="0"/>
      <w:divBdr>
        <w:top w:val="none" w:sz="0" w:space="0" w:color="auto"/>
        <w:left w:val="none" w:sz="0" w:space="0" w:color="auto"/>
        <w:bottom w:val="none" w:sz="0" w:space="0" w:color="auto"/>
        <w:right w:val="none" w:sz="0" w:space="0" w:color="auto"/>
      </w:divBdr>
    </w:div>
    <w:div w:id="571505336">
      <w:marLeft w:val="0"/>
      <w:marRight w:val="0"/>
      <w:marTop w:val="0"/>
      <w:marBottom w:val="0"/>
      <w:divBdr>
        <w:top w:val="none" w:sz="0" w:space="0" w:color="auto"/>
        <w:left w:val="none" w:sz="0" w:space="0" w:color="auto"/>
        <w:bottom w:val="none" w:sz="0" w:space="0" w:color="auto"/>
        <w:right w:val="none" w:sz="0" w:space="0" w:color="auto"/>
      </w:divBdr>
    </w:div>
    <w:div w:id="571737811">
      <w:marLeft w:val="0"/>
      <w:marRight w:val="0"/>
      <w:marTop w:val="0"/>
      <w:marBottom w:val="0"/>
      <w:divBdr>
        <w:top w:val="none" w:sz="0" w:space="0" w:color="auto"/>
        <w:left w:val="none" w:sz="0" w:space="0" w:color="auto"/>
        <w:bottom w:val="none" w:sz="0" w:space="0" w:color="auto"/>
        <w:right w:val="none" w:sz="0" w:space="0" w:color="auto"/>
      </w:divBdr>
    </w:div>
    <w:div w:id="571817400">
      <w:marLeft w:val="0"/>
      <w:marRight w:val="0"/>
      <w:marTop w:val="0"/>
      <w:marBottom w:val="0"/>
      <w:divBdr>
        <w:top w:val="none" w:sz="0" w:space="0" w:color="auto"/>
        <w:left w:val="none" w:sz="0" w:space="0" w:color="auto"/>
        <w:bottom w:val="none" w:sz="0" w:space="0" w:color="auto"/>
        <w:right w:val="none" w:sz="0" w:space="0" w:color="auto"/>
      </w:divBdr>
    </w:div>
    <w:div w:id="571892930">
      <w:marLeft w:val="0"/>
      <w:marRight w:val="0"/>
      <w:marTop w:val="0"/>
      <w:marBottom w:val="0"/>
      <w:divBdr>
        <w:top w:val="none" w:sz="0" w:space="0" w:color="auto"/>
        <w:left w:val="none" w:sz="0" w:space="0" w:color="auto"/>
        <w:bottom w:val="none" w:sz="0" w:space="0" w:color="auto"/>
        <w:right w:val="none" w:sz="0" w:space="0" w:color="auto"/>
      </w:divBdr>
    </w:div>
    <w:div w:id="572088299">
      <w:marLeft w:val="0"/>
      <w:marRight w:val="0"/>
      <w:marTop w:val="0"/>
      <w:marBottom w:val="0"/>
      <w:divBdr>
        <w:top w:val="none" w:sz="0" w:space="0" w:color="auto"/>
        <w:left w:val="none" w:sz="0" w:space="0" w:color="auto"/>
        <w:bottom w:val="none" w:sz="0" w:space="0" w:color="auto"/>
        <w:right w:val="none" w:sz="0" w:space="0" w:color="auto"/>
      </w:divBdr>
    </w:div>
    <w:div w:id="572546537">
      <w:marLeft w:val="0"/>
      <w:marRight w:val="0"/>
      <w:marTop w:val="0"/>
      <w:marBottom w:val="0"/>
      <w:divBdr>
        <w:top w:val="none" w:sz="0" w:space="0" w:color="auto"/>
        <w:left w:val="none" w:sz="0" w:space="0" w:color="auto"/>
        <w:bottom w:val="none" w:sz="0" w:space="0" w:color="auto"/>
        <w:right w:val="none" w:sz="0" w:space="0" w:color="auto"/>
      </w:divBdr>
    </w:div>
    <w:div w:id="572548532">
      <w:marLeft w:val="0"/>
      <w:marRight w:val="0"/>
      <w:marTop w:val="0"/>
      <w:marBottom w:val="0"/>
      <w:divBdr>
        <w:top w:val="none" w:sz="0" w:space="0" w:color="auto"/>
        <w:left w:val="none" w:sz="0" w:space="0" w:color="auto"/>
        <w:bottom w:val="none" w:sz="0" w:space="0" w:color="auto"/>
        <w:right w:val="none" w:sz="0" w:space="0" w:color="auto"/>
      </w:divBdr>
    </w:div>
    <w:div w:id="572549889">
      <w:marLeft w:val="0"/>
      <w:marRight w:val="0"/>
      <w:marTop w:val="0"/>
      <w:marBottom w:val="0"/>
      <w:divBdr>
        <w:top w:val="none" w:sz="0" w:space="0" w:color="auto"/>
        <w:left w:val="none" w:sz="0" w:space="0" w:color="auto"/>
        <w:bottom w:val="none" w:sz="0" w:space="0" w:color="auto"/>
        <w:right w:val="none" w:sz="0" w:space="0" w:color="auto"/>
      </w:divBdr>
    </w:div>
    <w:div w:id="572667222">
      <w:marLeft w:val="0"/>
      <w:marRight w:val="0"/>
      <w:marTop w:val="0"/>
      <w:marBottom w:val="0"/>
      <w:divBdr>
        <w:top w:val="none" w:sz="0" w:space="0" w:color="auto"/>
        <w:left w:val="none" w:sz="0" w:space="0" w:color="auto"/>
        <w:bottom w:val="none" w:sz="0" w:space="0" w:color="auto"/>
        <w:right w:val="none" w:sz="0" w:space="0" w:color="auto"/>
      </w:divBdr>
    </w:div>
    <w:div w:id="572736996">
      <w:marLeft w:val="0"/>
      <w:marRight w:val="0"/>
      <w:marTop w:val="0"/>
      <w:marBottom w:val="0"/>
      <w:divBdr>
        <w:top w:val="none" w:sz="0" w:space="0" w:color="auto"/>
        <w:left w:val="none" w:sz="0" w:space="0" w:color="auto"/>
        <w:bottom w:val="none" w:sz="0" w:space="0" w:color="auto"/>
        <w:right w:val="none" w:sz="0" w:space="0" w:color="auto"/>
      </w:divBdr>
    </w:div>
    <w:div w:id="573584969">
      <w:marLeft w:val="0"/>
      <w:marRight w:val="0"/>
      <w:marTop w:val="0"/>
      <w:marBottom w:val="0"/>
      <w:divBdr>
        <w:top w:val="none" w:sz="0" w:space="0" w:color="auto"/>
        <w:left w:val="none" w:sz="0" w:space="0" w:color="auto"/>
        <w:bottom w:val="none" w:sz="0" w:space="0" w:color="auto"/>
        <w:right w:val="none" w:sz="0" w:space="0" w:color="auto"/>
      </w:divBdr>
    </w:div>
    <w:div w:id="573590027">
      <w:marLeft w:val="0"/>
      <w:marRight w:val="0"/>
      <w:marTop w:val="0"/>
      <w:marBottom w:val="0"/>
      <w:divBdr>
        <w:top w:val="none" w:sz="0" w:space="0" w:color="auto"/>
        <w:left w:val="none" w:sz="0" w:space="0" w:color="auto"/>
        <w:bottom w:val="none" w:sz="0" w:space="0" w:color="auto"/>
        <w:right w:val="none" w:sz="0" w:space="0" w:color="auto"/>
      </w:divBdr>
    </w:div>
    <w:div w:id="573780164">
      <w:marLeft w:val="0"/>
      <w:marRight w:val="0"/>
      <w:marTop w:val="0"/>
      <w:marBottom w:val="0"/>
      <w:divBdr>
        <w:top w:val="none" w:sz="0" w:space="0" w:color="auto"/>
        <w:left w:val="none" w:sz="0" w:space="0" w:color="auto"/>
        <w:bottom w:val="none" w:sz="0" w:space="0" w:color="auto"/>
        <w:right w:val="none" w:sz="0" w:space="0" w:color="auto"/>
      </w:divBdr>
    </w:div>
    <w:div w:id="574709716">
      <w:marLeft w:val="0"/>
      <w:marRight w:val="0"/>
      <w:marTop w:val="0"/>
      <w:marBottom w:val="0"/>
      <w:divBdr>
        <w:top w:val="none" w:sz="0" w:space="0" w:color="auto"/>
        <w:left w:val="none" w:sz="0" w:space="0" w:color="auto"/>
        <w:bottom w:val="none" w:sz="0" w:space="0" w:color="auto"/>
        <w:right w:val="none" w:sz="0" w:space="0" w:color="auto"/>
      </w:divBdr>
    </w:div>
    <w:div w:id="574896591">
      <w:marLeft w:val="0"/>
      <w:marRight w:val="0"/>
      <w:marTop w:val="0"/>
      <w:marBottom w:val="0"/>
      <w:divBdr>
        <w:top w:val="none" w:sz="0" w:space="0" w:color="auto"/>
        <w:left w:val="none" w:sz="0" w:space="0" w:color="auto"/>
        <w:bottom w:val="none" w:sz="0" w:space="0" w:color="auto"/>
        <w:right w:val="none" w:sz="0" w:space="0" w:color="auto"/>
      </w:divBdr>
    </w:div>
    <w:div w:id="575241206">
      <w:marLeft w:val="0"/>
      <w:marRight w:val="0"/>
      <w:marTop w:val="0"/>
      <w:marBottom w:val="0"/>
      <w:divBdr>
        <w:top w:val="none" w:sz="0" w:space="0" w:color="auto"/>
        <w:left w:val="none" w:sz="0" w:space="0" w:color="auto"/>
        <w:bottom w:val="none" w:sz="0" w:space="0" w:color="auto"/>
        <w:right w:val="none" w:sz="0" w:space="0" w:color="auto"/>
      </w:divBdr>
    </w:div>
    <w:div w:id="575672669">
      <w:marLeft w:val="0"/>
      <w:marRight w:val="0"/>
      <w:marTop w:val="0"/>
      <w:marBottom w:val="0"/>
      <w:divBdr>
        <w:top w:val="none" w:sz="0" w:space="0" w:color="auto"/>
        <w:left w:val="none" w:sz="0" w:space="0" w:color="auto"/>
        <w:bottom w:val="none" w:sz="0" w:space="0" w:color="auto"/>
        <w:right w:val="none" w:sz="0" w:space="0" w:color="auto"/>
      </w:divBdr>
    </w:div>
    <w:div w:id="575825548">
      <w:marLeft w:val="0"/>
      <w:marRight w:val="0"/>
      <w:marTop w:val="0"/>
      <w:marBottom w:val="0"/>
      <w:divBdr>
        <w:top w:val="none" w:sz="0" w:space="0" w:color="auto"/>
        <w:left w:val="none" w:sz="0" w:space="0" w:color="auto"/>
        <w:bottom w:val="none" w:sz="0" w:space="0" w:color="auto"/>
        <w:right w:val="none" w:sz="0" w:space="0" w:color="auto"/>
      </w:divBdr>
    </w:div>
    <w:div w:id="576593091">
      <w:marLeft w:val="0"/>
      <w:marRight w:val="0"/>
      <w:marTop w:val="0"/>
      <w:marBottom w:val="0"/>
      <w:divBdr>
        <w:top w:val="none" w:sz="0" w:space="0" w:color="auto"/>
        <w:left w:val="none" w:sz="0" w:space="0" w:color="auto"/>
        <w:bottom w:val="none" w:sz="0" w:space="0" w:color="auto"/>
        <w:right w:val="none" w:sz="0" w:space="0" w:color="auto"/>
      </w:divBdr>
    </w:div>
    <w:div w:id="576596215">
      <w:marLeft w:val="0"/>
      <w:marRight w:val="0"/>
      <w:marTop w:val="0"/>
      <w:marBottom w:val="0"/>
      <w:divBdr>
        <w:top w:val="none" w:sz="0" w:space="0" w:color="auto"/>
        <w:left w:val="none" w:sz="0" w:space="0" w:color="auto"/>
        <w:bottom w:val="none" w:sz="0" w:space="0" w:color="auto"/>
        <w:right w:val="none" w:sz="0" w:space="0" w:color="auto"/>
      </w:divBdr>
    </w:div>
    <w:div w:id="576670675">
      <w:marLeft w:val="0"/>
      <w:marRight w:val="0"/>
      <w:marTop w:val="0"/>
      <w:marBottom w:val="0"/>
      <w:divBdr>
        <w:top w:val="none" w:sz="0" w:space="0" w:color="auto"/>
        <w:left w:val="none" w:sz="0" w:space="0" w:color="auto"/>
        <w:bottom w:val="none" w:sz="0" w:space="0" w:color="auto"/>
        <w:right w:val="none" w:sz="0" w:space="0" w:color="auto"/>
      </w:divBdr>
    </w:div>
    <w:div w:id="576672628">
      <w:marLeft w:val="0"/>
      <w:marRight w:val="0"/>
      <w:marTop w:val="0"/>
      <w:marBottom w:val="0"/>
      <w:divBdr>
        <w:top w:val="none" w:sz="0" w:space="0" w:color="auto"/>
        <w:left w:val="none" w:sz="0" w:space="0" w:color="auto"/>
        <w:bottom w:val="none" w:sz="0" w:space="0" w:color="auto"/>
        <w:right w:val="none" w:sz="0" w:space="0" w:color="auto"/>
      </w:divBdr>
    </w:div>
    <w:div w:id="577254457">
      <w:marLeft w:val="0"/>
      <w:marRight w:val="0"/>
      <w:marTop w:val="0"/>
      <w:marBottom w:val="0"/>
      <w:divBdr>
        <w:top w:val="none" w:sz="0" w:space="0" w:color="auto"/>
        <w:left w:val="none" w:sz="0" w:space="0" w:color="auto"/>
        <w:bottom w:val="none" w:sz="0" w:space="0" w:color="auto"/>
        <w:right w:val="none" w:sz="0" w:space="0" w:color="auto"/>
      </w:divBdr>
    </w:div>
    <w:div w:id="578371825">
      <w:marLeft w:val="0"/>
      <w:marRight w:val="0"/>
      <w:marTop w:val="0"/>
      <w:marBottom w:val="0"/>
      <w:divBdr>
        <w:top w:val="none" w:sz="0" w:space="0" w:color="auto"/>
        <w:left w:val="none" w:sz="0" w:space="0" w:color="auto"/>
        <w:bottom w:val="none" w:sz="0" w:space="0" w:color="auto"/>
        <w:right w:val="none" w:sz="0" w:space="0" w:color="auto"/>
      </w:divBdr>
    </w:div>
    <w:div w:id="578759822">
      <w:marLeft w:val="0"/>
      <w:marRight w:val="0"/>
      <w:marTop w:val="0"/>
      <w:marBottom w:val="0"/>
      <w:divBdr>
        <w:top w:val="none" w:sz="0" w:space="0" w:color="auto"/>
        <w:left w:val="none" w:sz="0" w:space="0" w:color="auto"/>
        <w:bottom w:val="none" w:sz="0" w:space="0" w:color="auto"/>
        <w:right w:val="none" w:sz="0" w:space="0" w:color="auto"/>
      </w:divBdr>
    </w:div>
    <w:div w:id="578904970">
      <w:marLeft w:val="0"/>
      <w:marRight w:val="0"/>
      <w:marTop w:val="0"/>
      <w:marBottom w:val="0"/>
      <w:divBdr>
        <w:top w:val="none" w:sz="0" w:space="0" w:color="auto"/>
        <w:left w:val="none" w:sz="0" w:space="0" w:color="auto"/>
        <w:bottom w:val="none" w:sz="0" w:space="0" w:color="auto"/>
        <w:right w:val="none" w:sz="0" w:space="0" w:color="auto"/>
      </w:divBdr>
    </w:div>
    <w:div w:id="579297158">
      <w:marLeft w:val="0"/>
      <w:marRight w:val="0"/>
      <w:marTop w:val="0"/>
      <w:marBottom w:val="0"/>
      <w:divBdr>
        <w:top w:val="none" w:sz="0" w:space="0" w:color="auto"/>
        <w:left w:val="none" w:sz="0" w:space="0" w:color="auto"/>
        <w:bottom w:val="none" w:sz="0" w:space="0" w:color="auto"/>
        <w:right w:val="none" w:sz="0" w:space="0" w:color="auto"/>
      </w:divBdr>
    </w:div>
    <w:div w:id="579339045">
      <w:marLeft w:val="0"/>
      <w:marRight w:val="0"/>
      <w:marTop w:val="0"/>
      <w:marBottom w:val="0"/>
      <w:divBdr>
        <w:top w:val="none" w:sz="0" w:space="0" w:color="auto"/>
        <w:left w:val="none" w:sz="0" w:space="0" w:color="auto"/>
        <w:bottom w:val="none" w:sz="0" w:space="0" w:color="auto"/>
        <w:right w:val="none" w:sz="0" w:space="0" w:color="auto"/>
      </w:divBdr>
    </w:div>
    <w:div w:id="579485000">
      <w:marLeft w:val="0"/>
      <w:marRight w:val="0"/>
      <w:marTop w:val="0"/>
      <w:marBottom w:val="0"/>
      <w:divBdr>
        <w:top w:val="none" w:sz="0" w:space="0" w:color="auto"/>
        <w:left w:val="none" w:sz="0" w:space="0" w:color="auto"/>
        <w:bottom w:val="none" w:sz="0" w:space="0" w:color="auto"/>
        <w:right w:val="none" w:sz="0" w:space="0" w:color="auto"/>
      </w:divBdr>
    </w:div>
    <w:div w:id="579682157">
      <w:marLeft w:val="0"/>
      <w:marRight w:val="0"/>
      <w:marTop w:val="0"/>
      <w:marBottom w:val="0"/>
      <w:divBdr>
        <w:top w:val="none" w:sz="0" w:space="0" w:color="auto"/>
        <w:left w:val="none" w:sz="0" w:space="0" w:color="auto"/>
        <w:bottom w:val="none" w:sz="0" w:space="0" w:color="auto"/>
        <w:right w:val="none" w:sz="0" w:space="0" w:color="auto"/>
      </w:divBdr>
    </w:div>
    <w:div w:id="580259543">
      <w:marLeft w:val="0"/>
      <w:marRight w:val="0"/>
      <w:marTop w:val="0"/>
      <w:marBottom w:val="0"/>
      <w:divBdr>
        <w:top w:val="none" w:sz="0" w:space="0" w:color="auto"/>
        <w:left w:val="none" w:sz="0" w:space="0" w:color="auto"/>
        <w:bottom w:val="none" w:sz="0" w:space="0" w:color="auto"/>
        <w:right w:val="none" w:sz="0" w:space="0" w:color="auto"/>
      </w:divBdr>
    </w:div>
    <w:div w:id="580411077">
      <w:marLeft w:val="0"/>
      <w:marRight w:val="0"/>
      <w:marTop w:val="0"/>
      <w:marBottom w:val="0"/>
      <w:divBdr>
        <w:top w:val="none" w:sz="0" w:space="0" w:color="auto"/>
        <w:left w:val="none" w:sz="0" w:space="0" w:color="auto"/>
        <w:bottom w:val="none" w:sz="0" w:space="0" w:color="auto"/>
        <w:right w:val="none" w:sz="0" w:space="0" w:color="auto"/>
      </w:divBdr>
    </w:div>
    <w:div w:id="580800248">
      <w:marLeft w:val="0"/>
      <w:marRight w:val="0"/>
      <w:marTop w:val="0"/>
      <w:marBottom w:val="0"/>
      <w:divBdr>
        <w:top w:val="none" w:sz="0" w:space="0" w:color="auto"/>
        <w:left w:val="none" w:sz="0" w:space="0" w:color="auto"/>
        <w:bottom w:val="none" w:sz="0" w:space="0" w:color="auto"/>
        <w:right w:val="none" w:sz="0" w:space="0" w:color="auto"/>
      </w:divBdr>
    </w:div>
    <w:div w:id="581448461">
      <w:marLeft w:val="0"/>
      <w:marRight w:val="0"/>
      <w:marTop w:val="0"/>
      <w:marBottom w:val="0"/>
      <w:divBdr>
        <w:top w:val="none" w:sz="0" w:space="0" w:color="auto"/>
        <w:left w:val="none" w:sz="0" w:space="0" w:color="auto"/>
        <w:bottom w:val="none" w:sz="0" w:space="0" w:color="auto"/>
        <w:right w:val="none" w:sz="0" w:space="0" w:color="auto"/>
      </w:divBdr>
    </w:div>
    <w:div w:id="582377916">
      <w:marLeft w:val="0"/>
      <w:marRight w:val="0"/>
      <w:marTop w:val="0"/>
      <w:marBottom w:val="0"/>
      <w:divBdr>
        <w:top w:val="none" w:sz="0" w:space="0" w:color="auto"/>
        <w:left w:val="none" w:sz="0" w:space="0" w:color="auto"/>
        <w:bottom w:val="none" w:sz="0" w:space="0" w:color="auto"/>
        <w:right w:val="none" w:sz="0" w:space="0" w:color="auto"/>
      </w:divBdr>
    </w:div>
    <w:div w:id="582494314">
      <w:marLeft w:val="0"/>
      <w:marRight w:val="0"/>
      <w:marTop w:val="0"/>
      <w:marBottom w:val="0"/>
      <w:divBdr>
        <w:top w:val="none" w:sz="0" w:space="0" w:color="auto"/>
        <w:left w:val="none" w:sz="0" w:space="0" w:color="auto"/>
        <w:bottom w:val="none" w:sz="0" w:space="0" w:color="auto"/>
        <w:right w:val="none" w:sz="0" w:space="0" w:color="auto"/>
      </w:divBdr>
    </w:div>
    <w:div w:id="582688209">
      <w:marLeft w:val="0"/>
      <w:marRight w:val="0"/>
      <w:marTop w:val="0"/>
      <w:marBottom w:val="0"/>
      <w:divBdr>
        <w:top w:val="none" w:sz="0" w:space="0" w:color="auto"/>
        <w:left w:val="none" w:sz="0" w:space="0" w:color="auto"/>
        <w:bottom w:val="none" w:sz="0" w:space="0" w:color="auto"/>
        <w:right w:val="none" w:sz="0" w:space="0" w:color="auto"/>
      </w:divBdr>
    </w:div>
    <w:div w:id="582835736">
      <w:marLeft w:val="0"/>
      <w:marRight w:val="0"/>
      <w:marTop w:val="0"/>
      <w:marBottom w:val="0"/>
      <w:divBdr>
        <w:top w:val="none" w:sz="0" w:space="0" w:color="auto"/>
        <w:left w:val="none" w:sz="0" w:space="0" w:color="auto"/>
        <w:bottom w:val="none" w:sz="0" w:space="0" w:color="auto"/>
        <w:right w:val="none" w:sz="0" w:space="0" w:color="auto"/>
      </w:divBdr>
    </w:div>
    <w:div w:id="583337701">
      <w:marLeft w:val="0"/>
      <w:marRight w:val="0"/>
      <w:marTop w:val="0"/>
      <w:marBottom w:val="0"/>
      <w:divBdr>
        <w:top w:val="none" w:sz="0" w:space="0" w:color="auto"/>
        <w:left w:val="none" w:sz="0" w:space="0" w:color="auto"/>
        <w:bottom w:val="none" w:sz="0" w:space="0" w:color="auto"/>
        <w:right w:val="none" w:sz="0" w:space="0" w:color="auto"/>
      </w:divBdr>
    </w:div>
    <w:div w:id="583342008">
      <w:marLeft w:val="0"/>
      <w:marRight w:val="0"/>
      <w:marTop w:val="0"/>
      <w:marBottom w:val="0"/>
      <w:divBdr>
        <w:top w:val="none" w:sz="0" w:space="0" w:color="auto"/>
        <w:left w:val="none" w:sz="0" w:space="0" w:color="auto"/>
        <w:bottom w:val="none" w:sz="0" w:space="0" w:color="auto"/>
        <w:right w:val="none" w:sz="0" w:space="0" w:color="auto"/>
      </w:divBdr>
    </w:div>
    <w:div w:id="583413108">
      <w:marLeft w:val="0"/>
      <w:marRight w:val="0"/>
      <w:marTop w:val="0"/>
      <w:marBottom w:val="0"/>
      <w:divBdr>
        <w:top w:val="none" w:sz="0" w:space="0" w:color="auto"/>
        <w:left w:val="none" w:sz="0" w:space="0" w:color="auto"/>
        <w:bottom w:val="none" w:sz="0" w:space="0" w:color="auto"/>
        <w:right w:val="none" w:sz="0" w:space="0" w:color="auto"/>
      </w:divBdr>
    </w:div>
    <w:div w:id="584070709">
      <w:marLeft w:val="0"/>
      <w:marRight w:val="0"/>
      <w:marTop w:val="0"/>
      <w:marBottom w:val="0"/>
      <w:divBdr>
        <w:top w:val="none" w:sz="0" w:space="0" w:color="auto"/>
        <w:left w:val="none" w:sz="0" w:space="0" w:color="auto"/>
        <w:bottom w:val="none" w:sz="0" w:space="0" w:color="auto"/>
        <w:right w:val="none" w:sz="0" w:space="0" w:color="auto"/>
      </w:divBdr>
    </w:div>
    <w:div w:id="584605446">
      <w:marLeft w:val="0"/>
      <w:marRight w:val="0"/>
      <w:marTop w:val="0"/>
      <w:marBottom w:val="0"/>
      <w:divBdr>
        <w:top w:val="none" w:sz="0" w:space="0" w:color="auto"/>
        <w:left w:val="none" w:sz="0" w:space="0" w:color="auto"/>
        <w:bottom w:val="none" w:sz="0" w:space="0" w:color="auto"/>
        <w:right w:val="none" w:sz="0" w:space="0" w:color="auto"/>
      </w:divBdr>
    </w:div>
    <w:div w:id="584730689">
      <w:marLeft w:val="0"/>
      <w:marRight w:val="0"/>
      <w:marTop w:val="0"/>
      <w:marBottom w:val="0"/>
      <w:divBdr>
        <w:top w:val="none" w:sz="0" w:space="0" w:color="auto"/>
        <w:left w:val="none" w:sz="0" w:space="0" w:color="auto"/>
        <w:bottom w:val="none" w:sz="0" w:space="0" w:color="auto"/>
        <w:right w:val="none" w:sz="0" w:space="0" w:color="auto"/>
      </w:divBdr>
    </w:div>
    <w:div w:id="585188055">
      <w:marLeft w:val="0"/>
      <w:marRight w:val="0"/>
      <w:marTop w:val="0"/>
      <w:marBottom w:val="0"/>
      <w:divBdr>
        <w:top w:val="none" w:sz="0" w:space="0" w:color="auto"/>
        <w:left w:val="none" w:sz="0" w:space="0" w:color="auto"/>
        <w:bottom w:val="none" w:sz="0" w:space="0" w:color="auto"/>
        <w:right w:val="none" w:sz="0" w:space="0" w:color="auto"/>
      </w:divBdr>
    </w:div>
    <w:div w:id="585455107">
      <w:marLeft w:val="0"/>
      <w:marRight w:val="0"/>
      <w:marTop w:val="0"/>
      <w:marBottom w:val="0"/>
      <w:divBdr>
        <w:top w:val="none" w:sz="0" w:space="0" w:color="auto"/>
        <w:left w:val="none" w:sz="0" w:space="0" w:color="auto"/>
        <w:bottom w:val="none" w:sz="0" w:space="0" w:color="auto"/>
        <w:right w:val="none" w:sz="0" w:space="0" w:color="auto"/>
      </w:divBdr>
    </w:div>
    <w:div w:id="585769572">
      <w:marLeft w:val="0"/>
      <w:marRight w:val="0"/>
      <w:marTop w:val="0"/>
      <w:marBottom w:val="0"/>
      <w:divBdr>
        <w:top w:val="none" w:sz="0" w:space="0" w:color="auto"/>
        <w:left w:val="none" w:sz="0" w:space="0" w:color="auto"/>
        <w:bottom w:val="none" w:sz="0" w:space="0" w:color="auto"/>
        <w:right w:val="none" w:sz="0" w:space="0" w:color="auto"/>
      </w:divBdr>
    </w:div>
    <w:div w:id="585923894">
      <w:marLeft w:val="0"/>
      <w:marRight w:val="0"/>
      <w:marTop w:val="0"/>
      <w:marBottom w:val="0"/>
      <w:divBdr>
        <w:top w:val="none" w:sz="0" w:space="0" w:color="auto"/>
        <w:left w:val="none" w:sz="0" w:space="0" w:color="auto"/>
        <w:bottom w:val="none" w:sz="0" w:space="0" w:color="auto"/>
        <w:right w:val="none" w:sz="0" w:space="0" w:color="auto"/>
      </w:divBdr>
    </w:div>
    <w:div w:id="586571243">
      <w:marLeft w:val="0"/>
      <w:marRight w:val="0"/>
      <w:marTop w:val="0"/>
      <w:marBottom w:val="0"/>
      <w:divBdr>
        <w:top w:val="none" w:sz="0" w:space="0" w:color="auto"/>
        <w:left w:val="none" w:sz="0" w:space="0" w:color="auto"/>
        <w:bottom w:val="none" w:sz="0" w:space="0" w:color="auto"/>
        <w:right w:val="none" w:sz="0" w:space="0" w:color="auto"/>
      </w:divBdr>
    </w:div>
    <w:div w:id="587348588">
      <w:marLeft w:val="0"/>
      <w:marRight w:val="0"/>
      <w:marTop w:val="0"/>
      <w:marBottom w:val="0"/>
      <w:divBdr>
        <w:top w:val="none" w:sz="0" w:space="0" w:color="auto"/>
        <w:left w:val="none" w:sz="0" w:space="0" w:color="auto"/>
        <w:bottom w:val="none" w:sz="0" w:space="0" w:color="auto"/>
        <w:right w:val="none" w:sz="0" w:space="0" w:color="auto"/>
      </w:divBdr>
    </w:div>
    <w:div w:id="587691986">
      <w:marLeft w:val="0"/>
      <w:marRight w:val="0"/>
      <w:marTop w:val="0"/>
      <w:marBottom w:val="0"/>
      <w:divBdr>
        <w:top w:val="none" w:sz="0" w:space="0" w:color="auto"/>
        <w:left w:val="none" w:sz="0" w:space="0" w:color="auto"/>
        <w:bottom w:val="none" w:sz="0" w:space="0" w:color="auto"/>
        <w:right w:val="none" w:sz="0" w:space="0" w:color="auto"/>
      </w:divBdr>
    </w:div>
    <w:div w:id="587931979">
      <w:marLeft w:val="0"/>
      <w:marRight w:val="0"/>
      <w:marTop w:val="0"/>
      <w:marBottom w:val="0"/>
      <w:divBdr>
        <w:top w:val="none" w:sz="0" w:space="0" w:color="auto"/>
        <w:left w:val="none" w:sz="0" w:space="0" w:color="auto"/>
        <w:bottom w:val="none" w:sz="0" w:space="0" w:color="auto"/>
        <w:right w:val="none" w:sz="0" w:space="0" w:color="auto"/>
      </w:divBdr>
    </w:div>
    <w:div w:id="588736050">
      <w:marLeft w:val="0"/>
      <w:marRight w:val="0"/>
      <w:marTop w:val="0"/>
      <w:marBottom w:val="0"/>
      <w:divBdr>
        <w:top w:val="none" w:sz="0" w:space="0" w:color="auto"/>
        <w:left w:val="none" w:sz="0" w:space="0" w:color="auto"/>
        <w:bottom w:val="none" w:sz="0" w:space="0" w:color="auto"/>
        <w:right w:val="none" w:sz="0" w:space="0" w:color="auto"/>
      </w:divBdr>
    </w:div>
    <w:div w:id="588929452">
      <w:marLeft w:val="0"/>
      <w:marRight w:val="0"/>
      <w:marTop w:val="0"/>
      <w:marBottom w:val="0"/>
      <w:divBdr>
        <w:top w:val="none" w:sz="0" w:space="0" w:color="auto"/>
        <w:left w:val="none" w:sz="0" w:space="0" w:color="auto"/>
        <w:bottom w:val="none" w:sz="0" w:space="0" w:color="auto"/>
        <w:right w:val="none" w:sz="0" w:space="0" w:color="auto"/>
      </w:divBdr>
    </w:div>
    <w:div w:id="589316826">
      <w:marLeft w:val="0"/>
      <w:marRight w:val="0"/>
      <w:marTop w:val="0"/>
      <w:marBottom w:val="0"/>
      <w:divBdr>
        <w:top w:val="none" w:sz="0" w:space="0" w:color="auto"/>
        <w:left w:val="none" w:sz="0" w:space="0" w:color="auto"/>
        <w:bottom w:val="none" w:sz="0" w:space="0" w:color="auto"/>
        <w:right w:val="none" w:sz="0" w:space="0" w:color="auto"/>
      </w:divBdr>
    </w:div>
    <w:div w:id="589701303">
      <w:marLeft w:val="0"/>
      <w:marRight w:val="0"/>
      <w:marTop w:val="0"/>
      <w:marBottom w:val="0"/>
      <w:divBdr>
        <w:top w:val="none" w:sz="0" w:space="0" w:color="auto"/>
        <w:left w:val="none" w:sz="0" w:space="0" w:color="auto"/>
        <w:bottom w:val="none" w:sz="0" w:space="0" w:color="auto"/>
        <w:right w:val="none" w:sz="0" w:space="0" w:color="auto"/>
      </w:divBdr>
    </w:div>
    <w:div w:id="589898609">
      <w:marLeft w:val="0"/>
      <w:marRight w:val="0"/>
      <w:marTop w:val="0"/>
      <w:marBottom w:val="0"/>
      <w:divBdr>
        <w:top w:val="none" w:sz="0" w:space="0" w:color="auto"/>
        <w:left w:val="none" w:sz="0" w:space="0" w:color="auto"/>
        <w:bottom w:val="none" w:sz="0" w:space="0" w:color="auto"/>
        <w:right w:val="none" w:sz="0" w:space="0" w:color="auto"/>
      </w:divBdr>
    </w:div>
    <w:div w:id="590050234">
      <w:marLeft w:val="0"/>
      <w:marRight w:val="0"/>
      <w:marTop w:val="0"/>
      <w:marBottom w:val="0"/>
      <w:divBdr>
        <w:top w:val="none" w:sz="0" w:space="0" w:color="auto"/>
        <w:left w:val="none" w:sz="0" w:space="0" w:color="auto"/>
        <w:bottom w:val="none" w:sz="0" w:space="0" w:color="auto"/>
        <w:right w:val="none" w:sz="0" w:space="0" w:color="auto"/>
      </w:divBdr>
    </w:div>
    <w:div w:id="591427353">
      <w:marLeft w:val="0"/>
      <w:marRight w:val="0"/>
      <w:marTop w:val="0"/>
      <w:marBottom w:val="0"/>
      <w:divBdr>
        <w:top w:val="none" w:sz="0" w:space="0" w:color="auto"/>
        <w:left w:val="none" w:sz="0" w:space="0" w:color="auto"/>
        <w:bottom w:val="none" w:sz="0" w:space="0" w:color="auto"/>
        <w:right w:val="none" w:sz="0" w:space="0" w:color="auto"/>
      </w:divBdr>
    </w:div>
    <w:div w:id="591595293">
      <w:marLeft w:val="0"/>
      <w:marRight w:val="0"/>
      <w:marTop w:val="0"/>
      <w:marBottom w:val="0"/>
      <w:divBdr>
        <w:top w:val="none" w:sz="0" w:space="0" w:color="auto"/>
        <w:left w:val="none" w:sz="0" w:space="0" w:color="auto"/>
        <w:bottom w:val="none" w:sz="0" w:space="0" w:color="auto"/>
        <w:right w:val="none" w:sz="0" w:space="0" w:color="auto"/>
      </w:divBdr>
    </w:div>
    <w:div w:id="591625679">
      <w:marLeft w:val="0"/>
      <w:marRight w:val="0"/>
      <w:marTop w:val="0"/>
      <w:marBottom w:val="0"/>
      <w:divBdr>
        <w:top w:val="none" w:sz="0" w:space="0" w:color="auto"/>
        <w:left w:val="none" w:sz="0" w:space="0" w:color="auto"/>
        <w:bottom w:val="none" w:sz="0" w:space="0" w:color="auto"/>
        <w:right w:val="none" w:sz="0" w:space="0" w:color="auto"/>
      </w:divBdr>
    </w:div>
    <w:div w:id="592671348">
      <w:marLeft w:val="0"/>
      <w:marRight w:val="0"/>
      <w:marTop w:val="0"/>
      <w:marBottom w:val="0"/>
      <w:divBdr>
        <w:top w:val="none" w:sz="0" w:space="0" w:color="auto"/>
        <w:left w:val="none" w:sz="0" w:space="0" w:color="auto"/>
        <w:bottom w:val="none" w:sz="0" w:space="0" w:color="auto"/>
        <w:right w:val="none" w:sz="0" w:space="0" w:color="auto"/>
      </w:divBdr>
    </w:div>
    <w:div w:id="592709455">
      <w:marLeft w:val="0"/>
      <w:marRight w:val="0"/>
      <w:marTop w:val="0"/>
      <w:marBottom w:val="0"/>
      <w:divBdr>
        <w:top w:val="none" w:sz="0" w:space="0" w:color="auto"/>
        <w:left w:val="none" w:sz="0" w:space="0" w:color="auto"/>
        <w:bottom w:val="none" w:sz="0" w:space="0" w:color="auto"/>
        <w:right w:val="none" w:sz="0" w:space="0" w:color="auto"/>
      </w:divBdr>
    </w:div>
    <w:div w:id="593393460">
      <w:marLeft w:val="0"/>
      <w:marRight w:val="0"/>
      <w:marTop w:val="0"/>
      <w:marBottom w:val="0"/>
      <w:divBdr>
        <w:top w:val="none" w:sz="0" w:space="0" w:color="auto"/>
        <w:left w:val="none" w:sz="0" w:space="0" w:color="auto"/>
        <w:bottom w:val="none" w:sz="0" w:space="0" w:color="auto"/>
        <w:right w:val="none" w:sz="0" w:space="0" w:color="auto"/>
      </w:divBdr>
    </w:div>
    <w:div w:id="593628591">
      <w:marLeft w:val="0"/>
      <w:marRight w:val="0"/>
      <w:marTop w:val="0"/>
      <w:marBottom w:val="0"/>
      <w:divBdr>
        <w:top w:val="none" w:sz="0" w:space="0" w:color="auto"/>
        <w:left w:val="none" w:sz="0" w:space="0" w:color="auto"/>
        <w:bottom w:val="none" w:sz="0" w:space="0" w:color="auto"/>
        <w:right w:val="none" w:sz="0" w:space="0" w:color="auto"/>
      </w:divBdr>
    </w:div>
    <w:div w:id="593975778">
      <w:marLeft w:val="0"/>
      <w:marRight w:val="0"/>
      <w:marTop w:val="0"/>
      <w:marBottom w:val="0"/>
      <w:divBdr>
        <w:top w:val="none" w:sz="0" w:space="0" w:color="auto"/>
        <w:left w:val="none" w:sz="0" w:space="0" w:color="auto"/>
        <w:bottom w:val="none" w:sz="0" w:space="0" w:color="auto"/>
        <w:right w:val="none" w:sz="0" w:space="0" w:color="auto"/>
      </w:divBdr>
    </w:div>
    <w:div w:id="594367003">
      <w:marLeft w:val="0"/>
      <w:marRight w:val="0"/>
      <w:marTop w:val="0"/>
      <w:marBottom w:val="0"/>
      <w:divBdr>
        <w:top w:val="none" w:sz="0" w:space="0" w:color="auto"/>
        <w:left w:val="none" w:sz="0" w:space="0" w:color="auto"/>
        <w:bottom w:val="none" w:sz="0" w:space="0" w:color="auto"/>
        <w:right w:val="none" w:sz="0" w:space="0" w:color="auto"/>
      </w:divBdr>
    </w:div>
    <w:div w:id="594442141">
      <w:marLeft w:val="0"/>
      <w:marRight w:val="0"/>
      <w:marTop w:val="0"/>
      <w:marBottom w:val="0"/>
      <w:divBdr>
        <w:top w:val="none" w:sz="0" w:space="0" w:color="auto"/>
        <w:left w:val="none" w:sz="0" w:space="0" w:color="auto"/>
        <w:bottom w:val="none" w:sz="0" w:space="0" w:color="auto"/>
        <w:right w:val="none" w:sz="0" w:space="0" w:color="auto"/>
      </w:divBdr>
    </w:div>
    <w:div w:id="594635206">
      <w:marLeft w:val="0"/>
      <w:marRight w:val="0"/>
      <w:marTop w:val="0"/>
      <w:marBottom w:val="0"/>
      <w:divBdr>
        <w:top w:val="none" w:sz="0" w:space="0" w:color="auto"/>
        <w:left w:val="none" w:sz="0" w:space="0" w:color="auto"/>
        <w:bottom w:val="none" w:sz="0" w:space="0" w:color="auto"/>
        <w:right w:val="none" w:sz="0" w:space="0" w:color="auto"/>
      </w:divBdr>
    </w:div>
    <w:div w:id="594704805">
      <w:marLeft w:val="0"/>
      <w:marRight w:val="0"/>
      <w:marTop w:val="0"/>
      <w:marBottom w:val="0"/>
      <w:divBdr>
        <w:top w:val="none" w:sz="0" w:space="0" w:color="auto"/>
        <w:left w:val="none" w:sz="0" w:space="0" w:color="auto"/>
        <w:bottom w:val="none" w:sz="0" w:space="0" w:color="auto"/>
        <w:right w:val="none" w:sz="0" w:space="0" w:color="auto"/>
      </w:divBdr>
    </w:div>
    <w:div w:id="595019938">
      <w:marLeft w:val="0"/>
      <w:marRight w:val="0"/>
      <w:marTop w:val="0"/>
      <w:marBottom w:val="0"/>
      <w:divBdr>
        <w:top w:val="none" w:sz="0" w:space="0" w:color="auto"/>
        <w:left w:val="none" w:sz="0" w:space="0" w:color="auto"/>
        <w:bottom w:val="none" w:sz="0" w:space="0" w:color="auto"/>
        <w:right w:val="none" w:sz="0" w:space="0" w:color="auto"/>
      </w:divBdr>
    </w:div>
    <w:div w:id="595754300">
      <w:marLeft w:val="0"/>
      <w:marRight w:val="0"/>
      <w:marTop w:val="0"/>
      <w:marBottom w:val="0"/>
      <w:divBdr>
        <w:top w:val="none" w:sz="0" w:space="0" w:color="auto"/>
        <w:left w:val="none" w:sz="0" w:space="0" w:color="auto"/>
        <w:bottom w:val="none" w:sz="0" w:space="0" w:color="auto"/>
        <w:right w:val="none" w:sz="0" w:space="0" w:color="auto"/>
      </w:divBdr>
    </w:div>
    <w:div w:id="595791314">
      <w:marLeft w:val="0"/>
      <w:marRight w:val="0"/>
      <w:marTop w:val="0"/>
      <w:marBottom w:val="0"/>
      <w:divBdr>
        <w:top w:val="none" w:sz="0" w:space="0" w:color="auto"/>
        <w:left w:val="none" w:sz="0" w:space="0" w:color="auto"/>
        <w:bottom w:val="none" w:sz="0" w:space="0" w:color="auto"/>
        <w:right w:val="none" w:sz="0" w:space="0" w:color="auto"/>
      </w:divBdr>
    </w:div>
    <w:div w:id="596137777">
      <w:marLeft w:val="0"/>
      <w:marRight w:val="0"/>
      <w:marTop w:val="0"/>
      <w:marBottom w:val="0"/>
      <w:divBdr>
        <w:top w:val="none" w:sz="0" w:space="0" w:color="auto"/>
        <w:left w:val="none" w:sz="0" w:space="0" w:color="auto"/>
        <w:bottom w:val="none" w:sz="0" w:space="0" w:color="auto"/>
        <w:right w:val="none" w:sz="0" w:space="0" w:color="auto"/>
      </w:divBdr>
    </w:div>
    <w:div w:id="596524849">
      <w:marLeft w:val="0"/>
      <w:marRight w:val="0"/>
      <w:marTop w:val="0"/>
      <w:marBottom w:val="0"/>
      <w:divBdr>
        <w:top w:val="none" w:sz="0" w:space="0" w:color="auto"/>
        <w:left w:val="none" w:sz="0" w:space="0" w:color="auto"/>
        <w:bottom w:val="none" w:sz="0" w:space="0" w:color="auto"/>
        <w:right w:val="none" w:sz="0" w:space="0" w:color="auto"/>
      </w:divBdr>
    </w:div>
    <w:div w:id="597104892">
      <w:marLeft w:val="0"/>
      <w:marRight w:val="0"/>
      <w:marTop w:val="0"/>
      <w:marBottom w:val="0"/>
      <w:divBdr>
        <w:top w:val="none" w:sz="0" w:space="0" w:color="auto"/>
        <w:left w:val="none" w:sz="0" w:space="0" w:color="auto"/>
        <w:bottom w:val="none" w:sz="0" w:space="0" w:color="auto"/>
        <w:right w:val="none" w:sz="0" w:space="0" w:color="auto"/>
      </w:divBdr>
    </w:div>
    <w:div w:id="597519857">
      <w:marLeft w:val="0"/>
      <w:marRight w:val="0"/>
      <w:marTop w:val="0"/>
      <w:marBottom w:val="0"/>
      <w:divBdr>
        <w:top w:val="none" w:sz="0" w:space="0" w:color="auto"/>
        <w:left w:val="none" w:sz="0" w:space="0" w:color="auto"/>
        <w:bottom w:val="none" w:sz="0" w:space="0" w:color="auto"/>
        <w:right w:val="none" w:sz="0" w:space="0" w:color="auto"/>
      </w:divBdr>
    </w:div>
    <w:div w:id="597524217">
      <w:marLeft w:val="0"/>
      <w:marRight w:val="0"/>
      <w:marTop w:val="0"/>
      <w:marBottom w:val="0"/>
      <w:divBdr>
        <w:top w:val="none" w:sz="0" w:space="0" w:color="auto"/>
        <w:left w:val="none" w:sz="0" w:space="0" w:color="auto"/>
        <w:bottom w:val="none" w:sz="0" w:space="0" w:color="auto"/>
        <w:right w:val="none" w:sz="0" w:space="0" w:color="auto"/>
      </w:divBdr>
    </w:div>
    <w:div w:id="598295163">
      <w:marLeft w:val="0"/>
      <w:marRight w:val="0"/>
      <w:marTop w:val="0"/>
      <w:marBottom w:val="0"/>
      <w:divBdr>
        <w:top w:val="none" w:sz="0" w:space="0" w:color="auto"/>
        <w:left w:val="none" w:sz="0" w:space="0" w:color="auto"/>
        <w:bottom w:val="none" w:sz="0" w:space="0" w:color="auto"/>
        <w:right w:val="none" w:sz="0" w:space="0" w:color="auto"/>
      </w:divBdr>
    </w:div>
    <w:div w:id="598413861">
      <w:marLeft w:val="0"/>
      <w:marRight w:val="0"/>
      <w:marTop w:val="0"/>
      <w:marBottom w:val="0"/>
      <w:divBdr>
        <w:top w:val="none" w:sz="0" w:space="0" w:color="auto"/>
        <w:left w:val="none" w:sz="0" w:space="0" w:color="auto"/>
        <w:bottom w:val="none" w:sz="0" w:space="0" w:color="auto"/>
        <w:right w:val="none" w:sz="0" w:space="0" w:color="auto"/>
      </w:divBdr>
    </w:div>
    <w:div w:id="598608135">
      <w:marLeft w:val="0"/>
      <w:marRight w:val="0"/>
      <w:marTop w:val="0"/>
      <w:marBottom w:val="0"/>
      <w:divBdr>
        <w:top w:val="none" w:sz="0" w:space="0" w:color="auto"/>
        <w:left w:val="none" w:sz="0" w:space="0" w:color="auto"/>
        <w:bottom w:val="none" w:sz="0" w:space="0" w:color="auto"/>
        <w:right w:val="none" w:sz="0" w:space="0" w:color="auto"/>
      </w:divBdr>
    </w:div>
    <w:div w:id="598756418">
      <w:marLeft w:val="0"/>
      <w:marRight w:val="0"/>
      <w:marTop w:val="0"/>
      <w:marBottom w:val="0"/>
      <w:divBdr>
        <w:top w:val="none" w:sz="0" w:space="0" w:color="auto"/>
        <w:left w:val="none" w:sz="0" w:space="0" w:color="auto"/>
        <w:bottom w:val="none" w:sz="0" w:space="0" w:color="auto"/>
        <w:right w:val="none" w:sz="0" w:space="0" w:color="auto"/>
      </w:divBdr>
    </w:div>
    <w:div w:id="598947093">
      <w:marLeft w:val="0"/>
      <w:marRight w:val="0"/>
      <w:marTop w:val="0"/>
      <w:marBottom w:val="0"/>
      <w:divBdr>
        <w:top w:val="none" w:sz="0" w:space="0" w:color="auto"/>
        <w:left w:val="none" w:sz="0" w:space="0" w:color="auto"/>
        <w:bottom w:val="none" w:sz="0" w:space="0" w:color="auto"/>
        <w:right w:val="none" w:sz="0" w:space="0" w:color="auto"/>
      </w:divBdr>
    </w:div>
    <w:div w:id="599030095">
      <w:marLeft w:val="0"/>
      <w:marRight w:val="0"/>
      <w:marTop w:val="0"/>
      <w:marBottom w:val="0"/>
      <w:divBdr>
        <w:top w:val="none" w:sz="0" w:space="0" w:color="auto"/>
        <w:left w:val="none" w:sz="0" w:space="0" w:color="auto"/>
        <w:bottom w:val="none" w:sz="0" w:space="0" w:color="auto"/>
        <w:right w:val="none" w:sz="0" w:space="0" w:color="auto"/>
      </w:divBdr>
    </w:div>
    <w:div w:id="599069500">
      <w:marLeft w:val="0"/>
      <w:marRight w:val="0"/>
      <w:marTop w:val="0"/>
      <w:marBottom w:val="0"/>
      <w:divBdr>
        <w:top w:val="none" w:sz="0" w:space="0" w:color="auto"/>
        <w:left w:val="none" w:sz="0" w:space="0" w:color="auto"/>
        <w:bottom w:val="none" w:sz="0" w:space="0" w:color="auto"/>
        <w:right w:val="none" w:sz="0" w:space="0" w:color="auto"/>
      </w:divBdr>
    </w:div>
    <w:div w:id="599291926">
      <w:marLeft w:val="0"/>
      <w:marRight w:val="0"/>
      <w:marTop w:val="0"/>
      <w:marBottom w:val="0"/>
      <w:divBdr>
        <w:top w:val="none" w:sz="0" w:space="0" w:color="auto"/>
        <w:left w:val="none" w:sz="0" w:space="0" w:color="auto"/>
        <w:bottom w:val="none" w:sz="0" w:space="0" w:color="auto"/>
        <w:right w:val="none" w:sz="0" w:space="0" w:color="auto"/>
      </w:divBdr>
    </w:div>
    <w:div w:id="600144399">
      <w:marLeft w:val="0"/>
      <w:marRight w:val="0"/>
      <w:marTop w:val="0"/>
      <w:marBottom w:val="0"/>
      <w:divBdr>
        <w:top w:val="none" w:sz="0" w:space="0" w:color="auto"/>
        <w:left w:val="none" w:sz="0" w:space="0" w:color="auto"/>
        <w:bottom w:val="none" w:sz="0" w:space="0" w:color="auto"/>
        <w:right w:val="none" w:sz="0" w:space="0" w:color="auto"/>
      </w:divBdr>
    </w:div>
    <w:div w:id="600259631">
      <w:marLeft w:val="0"/>
      <w:marRight w:val="0"/>
      <w:marTop w:val="0"/>
      <w:marBottom w:val="0"/>
      <w:divBdr>
        <w:top w:val="none" w:sz="0" w:space="0" w:color="auto"/>
        <w:left w:val="none" w:sz="0" w:space="0" w:color="auto"/>
        <w:bottom w:val="none" w:sz="0" w:space="0" w:color="auto"/>
        <w:right w:val="none" w:sz="0" w:space="0" w:color="auto"/>
      </w:divBdr>
    </w:div>
    <w:div w:id="600914653">
      <w:marLeft w:val="0"/>
      <w:marRight w:val="0"/>
      <w:marTop w:val="0"/>
      <w:marBottom w:val="0"/>
      <w:divBdr>
        <w:top w:val="none" w:sz="0" w:space="0" w:color="auto"/>
        <w:left w:val="none" w:sz="0" w:space="0" w:color="auto"/>
        <w:bottom w:val="none" w:sz="0" w:space="0" w:color="auto"/>
        <w:right w:val="none" w:sz="0" w:space="0" w:color="auto"/>
      </w:divBdr>
    </w:div>
    <w:div w:id="600993714">
      <w:marLeft w:val="0"/>
      <w:marRight w:val="0"/>
      <w:marTop w:val="0"/>
      <w:marBottom w:val="0"/>
      <w:divBdr>
        <w:top w:val="none" w:sz="0" w:space="0" w:color="auto"/>
        <w:left w:val="none" w:sz="0" w:space="0" w:color="auto"/>
        <w:bottom w:val="none" w:sz="0" w:space="0" w:color="auto"/>
        <w:right w:val="none" w:sz="0" w:space="0" w:color="auto"/>
      </w:divBdr>
    </w:div>
    <w:div w:id="600993969">
      <w:marLeft w:val="0"/>
      <w:marRight w:val="0"/>
      <w:marTop w:val="0"/>
      <w:marBottom w:val="0"/>
      <w:divBdr>
        <w:top w:val="none" w:sz="0" w:space="0" w:color="auto"/>
        <w:left w:val="none" w:sz="0" w:space="0" w:color="auto"/>
        <w:bottom w:val="none" w:sz="0" w:space="0" w:color="auto"/>
        <w:right w:val="none" w:sz="0" w:space="0" w:color="auto"/>
      </w:divBdr>
    </w:div>
    <w:div w:id="601300364">
      <w:marLeft w:val="0"/>
      <w:marRight w:val="0"/>
      <w:marTop w:val="0"/>
      <w:marBottom w:val="0"/>
      <w:divBdr>
        <w:top w:val="none" w:sz="0" w:space="0" w:color="auto"/>
        <w:left w:val="none" w:sz="0" w:space="0" w:color="auto"/>
        <w:bottom w:val="none" w:sz="0" w:space="0" w:color="auto"/>
        <w:right w:val="none" w:sz="0" w:space="0" w:color="auto"/>
      </w:divBdr>
    </w:div>
    <w:div w:id="601305548">
      <w:marLeft w:val="0"/>
      <w:marRight w:val="0"/>
      <w:marTop w:val="0"/>
      <w:marBottom w:val="0"/>
      <w:divBdr>
        <w:top w:val="none" w:sz="0" w:space="0" w:color="auto"/>
        <w:left w:val="none" w:sz="0" w:space="0" w:color="auto"/>
        <w:bottom w:val="none" w:sz="0" w:space="0" w:color="auto"/>
        <w:right w:val="none" w:sz="0" w:space="0" w:color="auto"/>
      </w:divBdr>
    </w:div>
    <w:div w:id="602303822">
      <w:marLeft w:val="0"/>
      <w:marRight w:val="0"/>
      <w:marTop w:val="0"/>
      <w:marBottom w:val="0"/>
      <w:divBdr>
        <w:top w:val="none" w:sz="0" w:space="0" w:color="auto"/>
        <w:left w:val="none" w:sz="0" w:space="0" w:color="auto"/>
        <w:bottom w:val="none" w:sz="0" w:space="0" w:color="auto"/>
        <w:right w:val="none" w:sz="0" w:space="0" w:color="auto"/>
      </w:divBdr>
    </w:div>
    <w:div w:id="602885386">
      <w:marLeft w:val="0"/>
      <w:marRight w:val="0"/>
      <w:marTop w:val="0"/>
      <w:marBottom w:val="0"/>
      <w:divBdr>
        <w:top w:val="none" w:sz="0" w:space="0" w:color="auto"/>
        <w:left w:val="none" w:sz="0" w:space="0" w:color="auto"/>
        <w:bottom w:val="none" w:sz="0" w:space="0" w:color="auto"/>
        <w:right w:val="none" w:sz="0" w:space="0" w:color="auto"/>
      </w:divBdr>
    </w:div>
    <w:div w:id="603415437">
      <w:marLeft w:val="0"/>
      <w:marRight w:val="0"/>
      <w:marTop w:val="0"/>
      <w:marBottom w:val="0"/>
      <w:divBdr>
        <w:top w:val="none" w:sz="0" w:space="0" w:color="auto"/>
        <w:left w:val="none" w:sz="0" w:space="0" w:color="auto"/>
        <w:bottom w:val="none" w:sz="0" w:space="0" w:color="auto"/>
        <w:right w:val="none" w:sz="0" w:space="0" w:color="auto"/>
      </w:divBdr>
    </w:div>
    <w:div w:id="603532733">
      <w:marLeft w:val="0"/>
      <w:marRight w:val="0"/>
      <w:marTop w:val="0"/>
      <w:marBottom w:val="0"/>
      <w:divBdr>
        <w:top w:val="none" w:sz="0" w:space="0" w:color="auto"/>
        <w:left w:val="none" w:sz="0" w:space="0" w:color="auto"/>
        <w:bottom w:val="none" w:sz="0" w:space="0" w:color="auto"/>
        <w:right w:val="none" w:sz="0" w:space="0" w:color="auto"/>
      </w:divBdr>
    </w:div>
    <w:div w:id="604196776">
      <w:marLeft w:val="0"/>
      <w:marRight w:val="0"/>
      <w:marTop w:val="0"/>
      <w:marBottom w:val="0"/>
      <w:divBdr>
        <w:top w:val="none" w:sz="0" w:space="0" w:color="auto"/>
        <w:left w:val="none" w:sz="0" w:space="0" w:color="auto"/>
        <w:bottom w:val="none" w:sz="0" w:space="0" w:color="auto"/>
        <w:right w:val="none" w:sz="0" w:space="0" w:color="auto"/>
      </w:divBdr>
    </w:div>
    <w:div w:id="604851957">
      <w:marLeft w:val="0"/>
      <w:marRight w:val="0"/>
      <w:marTop w:val="0"/>
      <w:marBottom w:val="0"/>
      <w:divBdr>
        <w:top w:val="none" w:sz="0" w:space="0" w:color="auto"/>
        <w:left w:val="none" w:sz="0" w:space="0" w:color="auto"/>
        <w:bottom w:val="none" w:sz="0" w:space="0" w:color="auto"/>
        <w:right w:val="none" w:sz="0" w:space="0" w:color="auto"/>
      </w:divBdr>
    </w:div>
    <w:div w:id="605234891">
      <w:marLeft w:val="0"/>
      <w:marRight w:val="0"/>
      <w:marTop w:val="0"/>
      <w:marBottom w:val="0"/>
      <w:divBdr>
        <w:top w:val="none" w:sz="0" w:space="0" w:color="auto"/>
        <w:left w:val="none" w:sz="0" w:space="0" w:color="auto"/>
        <w:bottom w:val="none" w:sz="0" w:space="0" w:color="auto"/>
        <w:right w:val="none" w:sz="0" w:space="0" w:color="auto"/>
      </w:divBdr>
    </w:div>
    <w:div w:id="605579580">
      <w:marLeft w:val="0"/>
      <w:marRight w:val="0"/>
      <w:marTop w:val="0"/>
      <w:marBottom w:val="0"/>
      <w:divBdr>
        <w:top w:val="none" w:sz="0" w:space="0" w:color="auto"/>
        <w:left w:val="none" w:sz="0" w:space="0" w:color="auto"/>
        <w:bottom w:val="none" w:sz="0" w:space="0" w:color="auto"/>
        <w:right w:val="none" w:sz="0" w:space="0" w:color="auto"/>
      </w:divBdr>
    </w:div>
    <w:div w:id="606039640">
      <w:marLeft w:val="0"/>
      <w:marRight w:val="0"/>
      <w:marTop w:val="0"/>
      <w:marBottom w:val="0"/>
      <w:divBdr>
        <w:top w:val="none" w:sz="0" w:space="0" w:color="auto"/>
        <w:left w:val="none" w:sz="0" w:space="0" w:color="auto"/>
        <w:bottom w:val="none" w:sz="0" w:space="0" w:color="auto"/>
        <w:right w:val="none" w:sz="0" w:space="0" w:color="auto"/>
      </w:divBdr>
    </w:div>
    <w:div w:id="606161700">
      <w:marLeft w:val="0"/>
      <w:marRight w:val="0"/>
      <w:marTop w:val="0"/>
      <w:marBottom w:val="0"/>
      <w:divBdr>
        <w:top w:val="none" w:sz="0" w:space="0" w:color="auto"/>
        <w:left w:val="none" w:sz="0" w:space="0" w:color="auto"/>
        <w:bottom w:val="none" w:sz="0" w:space="0" w:color="auto"/>
        <w:right w:val="none" w:sz="0" w:space="0" w:color="auto"/>
      </w:divBdr>
    </w:div>
    <w:div w:id="606499932">
      <w:marLeft w:val="0"/>
      <w:marRight w:val="0"/>
      <w:marTop w:val="0"/>
      <w:marBottom w:val="0"/>
      <w:divBdr>
        <w:top w:val="none" w:sz="0" w:space="0" w:color="auto"/>
        <w:left w:val="none" w:sz="0" w:space="0" w:color="auto"/>
        <w:bottom w:val="none" w:sz="0" w:space="0" w:color="auto"/>
        <w:right w:val="none" w:sz="0" w:space="0" w:color="auto"/>
      </w:divBdr>
    </w:div>
    <w:div w:id="606546930">
      <w:marLeft w:val="0"/>
      <w:marRight w:val="0"/>
      <w:marTop w:val="0"/>
      <w:marBottom w:val="0"/>
      <w:divBdr>
        <w:top w:val="none" w:sz="0" w:space="0" w:color="auto"/>
        <w:left w:val="none" w:sz="0" w:space="0" w:color="auto"/>
        <w:bottom w:val="none" w:sz="0" w:space="0" w:color="auto"/>
        <w:right w:val="none" w:sz="0" w:space="0" w:color="auto"/>
      </w:divBdr>
    </w:div>
    <w:div w:id="607078013">
      <w:marLeft w:val="0"/>
      <w:marRight w:val="0"/>
      <w:marTop w:val="0"/>
      <w:marBottom w:val="0"/>
      <w:divBdr>
        <w:top w:val="none" w:sz="0" w:space="0" w:color="auto"/>
        <w:left w:val="none" w:sz="0" w:space="0" w:color="auto"/>
        <w:bottom w:val="none" w:sz="0" w:space="0" w:color="auto"/>
        <w:right w:val="none" w:sz="0" w:space="0" w:color="auto"/>
      </w:divBdr>
    </w:div>
    <w:div w:id="607549347">
      <w:marLeft w:val="0"/>
      <w:marRight w:val="0"/>
      <w:marTop w:val="0"/>
      <w:marBottom w:val="0"/>
      <w:divBdr>
        <w:top w:val="none" w:sz="0" w:space="0" w:color="auto"/>
        <w:left w:val="none" w:sz="0" w:space="0" w:color="auto"/>
        <w:bottom w:val="none" w:sz="0" w:space="0" w:color="auto"/>
        <w:right w:val="none" w:sz="0" w:space="0" w:color="auto"/>
      </w:divBdr>
    </w:div>
    <w:div w:id="607666770">
      <w:marLeft w:val="0"/>
      <w:marRight w:val="0"/>
      <w:marTop w:val="0"/>
      <w:marBottom w:val="0"/>
      <w:divBdr>
        <w:top w:val="none" w:sz="0" w:space="0" w:color="auto"/>
        <w:left w:val="none" w:sz="0" w:space="0" w:color="auto"/>
        <w:bottom w:val="none" w:sz="0" w:space="0" w:color="auto"/>
        <w:right w:val="none" w:sz="0" w:space="0" w:color="auto"/>
      </w:divBdr>
    </w:div>
    <w:div w:id="608244711">
      <w:marLeft w:val="0"/>
      <w:marRight w:val="0"/>
      <w:marTop w:val="0"/>
      <w:marBottom w:val="0"/>
      <w:divBdr>
        <w:top w:val="none" w:sz="0" w:space="0" w:color="auto"/>
        <w:left w:val="none" w:sz="0" w:space="0" w:color="auto"/>
        <w:bottom w:val="none" w:sz="0" w:space="0" w:color="auto"/>
        <w:right w:val="none" w:sz="0" w:space="0" w:color="auto"/>
      </w:divBdr>
    </w:div>
    <w:div w:id="608513381">
      <w:marLeft w:val="0"/>
      <w:marRight w:val="0"/>
      <w:marTop w:val="0"/>
      <w:marBottom w:val="0"/>
      <w:divBdr>
        <w:top w:val="none" w:sz="0" w:space="0" w:color="auto"/>
        <w:left w:val="none" w:sz="0" w:space="0" w:color="auto"/>
        <w:bottom w:val="none" w:sz="0" w:space="0" w:color="auto"/>
        <w:right w:val="none" w:sz="0" w:space="0" w:color="auto"/>
      </w:divBdr>
    </w:div>
    <w:div w:id="609043822">
      <w:marLeft w:val="0"/>
      <w:marRight w:val="0"/>
      <w:marTop w:val="0"/>
      <w:marBottom w:val="0"/>
      <w:divBdr>
        <w:top w:val="none" w:sz="0" w:space="0" w:color="auto"/>
        <w:left w:val="none" w:sz="0" w:space="0" w:color="auto"/>
        <w:bottom w:val="none" w:sz="0" w:space="0" w:color="auto"/>
        <w:right w:val="none" w:sz="0" w:space="0" w:color="auto"/>
      </w:divBdr>
    </w:div>
    <w:div w:id="609164990">
      <w:marLeft w:val="0"/>
      <w:marRight w:val="0"/>
      <w:marTop w:val="0"/>
      <w:marBottom w:val="0"/>
      <w:divBdr>
        <w:top w:val="none" w:sz="0" w:space="0" w:color="auto"/>
        <w:left w:val="none" w:sz="0" w:space="0" w:color="auto"/>
        <w:bottom w:val="none" w:sz="0" w:space="0" w:color="auto"/>
        <w:right w:val="none" w:sz="0" w:space="0" w:color="auto"/>
      </w:divBdr>
    </w:div>
    <w:div w:id="609237438">
      <w:marLeft w:val="0"/>
      <w:marRight w:val="0"/>
      <w:marTop w:val="0"/>
      <w:marBottom w:val="0"/>
      <w:divBdr>
        <w:top w:val="none" w:sz="0" w:space="0" w:color="auto"/>
        <w:left w:val="none" w:sz="0" w:space="0" w:color="auto"/>
        <w:bottom w:val="none" w:sz="0" w:space="0" w:color="auto"/>
        <w:right w:val="none" w:sz="0" w:space="0" w:color="auto"/>
      </w:divBdr>
    </w:div>
    <w:div w:id="609580934">
      <w:marLeft w:val="0"/>
      <w:marRight w:val="0"/>
      <w:marTop w:val="0"/>
      <w:marBottom w:val="0"/>
      <w:divBdr>
        <w:top w:val="none" w:sz="0" w:space="0" w:color="auto"/>
        <w:left w:val="none" w:sz="0" w:space="0" w:color="auto"/>
        <w:bottom w:val="none" w:sz="0" w:space="0" w:color="auto"/>
        <w:right w:val="none" w:sz="0" w:space="0" w:color="auto"/>
      </w:divBdr>
    </w:div>
    <w:div w:id="609700029">
      <w:marLeft w:val="0"/>
      <w:marRight w:val="0"/>
      <w:marTop w:val="0"/>
      <w:marBottom w:val="0"/>
      <w:divBdr>
        <w:top w:val="none" w:sz="0" w:space="0" w:color="auto"/>
        <w:left w:val="none" w:sz="0" w:space="0" w:color="auto"/>
        <w:bottom w:val="none" w:sz="0" w:space="0" w:color="auto"/>
        <w:right w:val="none" w:sz="0" w:space="0" w:color="auto"/>
      </w:divBdr>
      <w:divsChild>
        <w:div w:id="1475952358">
          <w:marLeft w:val="0"/>
          <w:marRight w:val="0"/>
          <w:marTop w:val="0"/>
          <w:marBottom w:val="0"/>
          <w:divBdr>
            <w:top w:val="none" w:sz="0" w:space="0" w:color="auto"/>
            <w:left w:val="none" w:sz="0" w:space="0" w:color="auto"/>
            <w:bottom w:val="none" w:sz="0" w:space="0" w:color="auto"/>
            <w:right w:val="none" w:sz="0" w:space="0" w:color="auto"/>
          </w:divBdr>
        </w:div>
      </w:divsChild>
    </w:div>
    <w:div w:id="609822885">
      <w:marLeft w:val="0"/>
      <w:marRight w:val="0"/>
      <w:marTop w:val="0"/>
      <w:marBottom w:val="0"/>
      <w:divBdr>
        <w:top w:val="none" w:sz="0" w:space="0" w:color="auto"/>
        <w:left w:val="none" w:sz="0" w:space="0" w:color="auto"/>
        <w:bottom w:val="none" w:sz="0" w:space="0" w:color="auto"/>
        <w:right w:val="none" w:sz="0" w:space="0" w:color="auto"/>
      </w:divBdr>
    </w:div>
    <w:div w:id="611327690">
      <w:marLeft w:val="0"/>
      <w:marRight w:val="0"/>
      <w:marTop w:val="0"/>
      <w:marBottom w:val="0"/>
      <w:divBdr>
        <w:top w:val="none" w:sz="0" w:space="0" w:color="auto"/>
        <w:left w:val="none" w:sz="0" w:space="0" w:color="auto"/>
        <w:bottom w:val="none" w:sz="0" w:space="0" w:color="auto"/>
        <w:right w:val="none" w:sz="0" w:space="0" w:color="auto"/>
      </w:divBdr>
    </w:div>
    <w:div w:id="611402200">
      <w:marLeft w:val="0"/>
      <w:marRight w:val="0"/>
      <w:marTop w:val="0"/>
      <w:marBottom w:val="0"/>
      <w:divBdr>
        <w:top w:val="none" w:sz="0" w:space="0" w:color="auto"/>
        <w:left w:val="none" w:sz="0" w:space="0" w:color="auto"/>
        <w:bottom w:val="none" w:sz="0" w:space="0" w:color="auto"/>
        <w:right w:val="none" w:sz="0" w:space="0" w:color="auto"/>
      </w:divBdr>
    </w:div>
    <w:div w:id="611522669">
      <w:marLeft w:val="0"/>
      <w:marRight w:val="0"/>
      <w:marTop w:val="0"/>
      <w:marBottom w:val="0"/>
      <w:divBdr>
        <w:top w:val="none" w:sz="0" w:space="0" w:color="auto"/>
        <w:left w:val="none" w:sz="0" w:space="0" w:color="auto"/>
        <w:bottom w:val="none" w:sz="0" w:space="0" w:color="auto"/>
        <w:right w:val="none" w:sz="0" w:space="0" w:color="auto"/>
      </w:divBdr>
    </w:div>
    <w:div w:id="611867579">
      <w:marLeft w:val="0"/>
      <w:marRight w:val="0"/>
      <w:marTop w:val="0"/>
      <w:marBottom w:val="0"/>
      <w:divBdr>
        <w:top w:val="none" w:sz="0" w:space="0" w:color="auto"/>
        <w:left w:val="none" w:sz="0" w:space="0" w:color="auto"/>
        <w:bottom w:val="none" w:sz="0" w:space="0" w:color="auto"/>
        <w:right w:val="none" w:sz="0" w:space="0" w:color="auto"/>
      </w:divBdr>
    </w:div>
    <w:div w:id="611942344">
      <w:marLeft w:val="0"/>
      <w:marRight w:val="0"/>
      <w:marTop w:val="0"/>
      <w:marBottom w:val="0"/>
      <w:divBdr>
        <w:top w:val="none" w:sz="0" w:space="0" w:color="auto"/>
        <w:left w:val="none" w:sz="0" w:space="0" w:color="auto"/>
        <w:bottom w:val="none" w:sz="0" w:space="0" w:color="auto"/>
        <w:right w:val="none" w:sz="0" w:space="0" w:color="auto"/>
      </w:divBdr>
    </w:div>
    <w:div w:id="612055876">
      <w:marLeft w:val="0"/>
      <w:marRight w:val="0"/>
      <w:marTop w:val="0"/>
      <w:marBottom w:val="0"/>
      <w:divBdr>
        <w:top w:val="none" w:sz="0" w:space="0" w:color="auto"/>
        <w:left w:val="none" w:sz="0" w:space="0" w:color="auto"/>
        <w:bottom w:val="none" w:sz="0" w:space="0" w:color="auto"/>
        <w:right w:val="none" w:sz="0" w:space="0" w:color="auto"/>
      </w:divBdr>
    </w:div>
    <w:div w:id="612595573">
      <w:marLeft w:val="0"/>
      <w:marRight w:val="0"/>
      <w:marTop w:val="0"/>
      <w:marBottom w:val="0"/>
      <w:divBdr>
        <w:top w:val="none" w:sz="0" w:space="0" w:color="auto"/>
        <w:left w:val="none" w:sz="0" w:space="0" w:color="auto"/>
        <w:bottom w:val="none" w:sz="0" w:space="0" w:color="auto"/>
        <w:right w:val="none" w:sz="0" w:space="0" w:color="auto"/>
      </w:divBdr>
    </w:div>
    <w:div w:id="612632988">
      <w:marLeft w:val="0"/>
      <w:marRight w:val="0"/>
      <w:marTop w:val="0"/>
      <w:marBottom w:val="0"/>
      <w:divBdr>
        <w:top w:val="none" w:sz="0" w:space="0" w:color="auto"/>
        <w:left w:val="none" w:sz="0" w:space="0" w:color="auto"/>
        <w:bottom w:val="none" w:sz="0" w:space="0" w:color="auto"/>
        <w:right w:val="none" w:sz="0" w:space="0" w:color="auto"/>
      </w:divBdr>
    </w:div>
    <w:div w:id="612639057">
      <w:marLeft w:val="0"/>
      <w:marRight w:val="0"/>
      <w:marTop w:val="0"/>
      <w:marBottom w:val="0"/>
      <w:divBdr>
        <w:top w:val="none" w:sz="0" w:space="0" w:color="auto"/>
        <w:left w:val="none" w:sz="0" w:space="0" w:color="auto"/>
        <w:bottom w:val="none" w:sz="0" w:space="0" w:color="auto"/>
        <w:right w:val="none" w:sz="0" w:space="0" w:color="auto"/>
      </w:divBdr>
    </w:div>
    <w:div w:id="612784152">
      <w:bodyDiv w:val="1"/>
      <w:marLeft w:val="0"/>
      <w:marRight w:val="0"/>
      <w:marTop w:val="0"/>
      <w:marBottom w:val="0"/>
      <w:divBdr>
        <w:top w:val="none" w:sz="0" w:space="0" w:color="auto"/>
        <w:left w:val="none" w:sz="0" w:space="0" w:color="auto"/>
        <w:bottom w:val="none" w:sz="0" w:space="0" w:color="auto"/>
        <w:right w:val="none" w:sz="0" w:space="0" w:color="auto"/>
      </w:divBdr>
    </w:div>
    <w:div w:id="612905555">
      <w:marLeft w:val="0"/>
      <w:marRight w:val="0"/>
      <w:marTop w:val="0"/>
      <w:marBottom w:val="0"/>
      <w:divBdr>
        <w:top w:val="none" w:sz="0" w:space="0" w:color="auto"/>
        <w:left w:val="none" w:sz="0" w:space="0" w:color="auto"/>
        <w:bottom w:val="none" w:sz="0" w:space="0" w:color="auto"/>
        <w:right w:val="none" w:sz="0" w:space="0" w:color="auto"/>
      </w:divBdr>
    </w:div>
    <w:div w:id="613171645">
      <w:marLeft w:val="0"/>
      <w:marRight w:val="0"/>
      <w:marTop w:val="0"/>
      <w:marBottom w:val="0"/>
      <w:divBdr>
        <w:top w:val="none" w:sz="0" w:space="0" w:color="auto"/>
        <w:left w:val="none" w:sz="0" w:space="0" w:color="auto"/>
        <w:bottom w:val="none" w:sz="0" w:space="0" w:color="auto"/>
        <w:right w:val="none" w:sz="0" w:space="0" w:color="auto"/>
      </w:divBdr>
    </w:div>
    <w:div w:id="613482774">
      <w:marLeft w:val="0"/>
      <w:marRight w:val="0"/>
      <w:marTop w:val="0"/>
      <w:marBottom w:val="0"/>
      <w:divBdr>
        <w:top w:val="none" w:sz="0" w:space="0" w:color="auto"/>
        <w:left w:val="none" w:sz="0" w:space="0" w:color="auto"/>
        <w:bottom w:val="none" w:sz="0" w:space="0" w:color="auto"/>
        <w:right w:val="none" w:sz="0" w:space="0" w:color="auto"/>
      </w:divBdr>
    </w:div>
    <w:div w:id="613832999">
      <w:marLeft w:val="0"/>
      <w:marRight w:val="0"/>
      <w:marTop w:val="0"/>
      <w:marBottom w:val="0"/>
      <w:divBdr>
        <w:top w:val="none" w:sz="0" w:space="0" w:color="auto"/>
        <w:left w:val="none" w:sz="0" w:space="0" w:color="auto"/>
        <w:bottom w:val="none" w:sz="0" w:space="0" w:color="auto"/>
        <w:right w:val="none" w:sz="0" w:space="0" w:color="auto"/>
      </w:divBdr>
    </w:div>
    <w:div w:id="614362367">
      <w:marLeft w:val="0"/>
      <w:marRight w:val="0"/>
      <w:marTop w:val="0"/>
      <w:marBottom w:val="0"/>
      <w:divBdr>
        <w:top w:val="none" w:sz="0" w:space="0" w:color="auto"/>
        <w:left w:val="none" w:sz="0" w:space="0" w:color="auto"/>
        <w:bottom w:val="none" w:sz="0" w:space="0" w:color="auto"/>
        <w:right w:val="none" w:sz="0" w:space="0" w:color="auto"/>
      </w:divBdr>
    </w:div>
    <w:div w:id="614365867">
      <w:marLeft w:val="0"/>
      <w:marRight w:val="0"/>
      <w:marTop w:val="0"/>
      <w:marBottom w:val="0"/>
      <w:divBdr>
        <w:top w:val="none" w:sz="0" w:space="0" w:color="auto"/>
        <w:left w:val="none" w:sz="0" w:space="0" w:color="auto"/>
        <w:bottom w:val="none" w:sz="0" w:space="0" w:color="auto"/>
        <w:right w:val="none" w:sz="0" w:space="0" w:color="auto"/>
      </w:divBdr>
    </w:div>
    <w:div w:id="614945024">
      <w:marLeft w:val="0"/>
      <w:marRight w:val="0"/>
      <w:marTop w:val="0"/>
      <w:marBottom w:val="0"/>
      <w:divBdr>
        <w:top w:val="none" w:sz="0" w:space="0" w:color="auto"/>
        <w:left w:val="none" w:sz="0" w:space="0" w:color="auto"/>
        <w:bottom w:val="none" w:sz="0" w:space="0" w:color="auto"/>
        <w:right w:val="none" w:sz="0" w:space="0" w:color="auto"/>
      </w:divBdr>
    </w:div>
    <w:div w:id="615021528">
      <w:marLeft w:val="0"/>
      <w:marRight w:val="0"/>
      <w:marTop w:val="0"/>
      <w:marBottom w:val="0"/>
      <w:divBdr>
        <w:top w:val="none" w:sz="0" w:space="0" w:color="auto"/>
        <w:left w:val="none" w:sz="0" w:space="0" w:color="auto"/>
        <w:bottom w:val="none" w:sz="0" w:space="0" w:color="auto"/>
        <w:right w:val="none" w:sz="0" w:space="0" w:color="auto"/>
      </w:divBdr>
    </w:div>
    <w:div w:id="615327975">
      <w:marLeft w:val="0"/>
      <w:marRight w:val="0"/>
      <w:marTop w:val="0"/>
      <w:marBottom w:val="0"/>
      <w:divBdr>
        <w:top w:val="none" w:sz="0" w:space="0" w:color="auto"/>
        <w:left w:val="none" w:sz="0" w:space="0" w:color="auto"/>
        <w:bottom w:val="none" w:sz="0" w:space="0" w:color="auto"/>
        <w:right w:val="none" w:sz="0" w:space="0" w:color="auto"/>
      </w:divBdr>
    </w:div>
    <w:div w:id="615450143">
      <w:marLeft w:val="0"/>
      <w:marRight w:val="0"/>
      <w:marTop w:val="0"/>
      <w:marBottom w:val="0"/>
      <w:divBdr>
        <w:top w:val="none" w:sz="0" w:space="0" w:color="auto"/>
        <w:left w:val="none" w:sz="0" w:space="0" w:color="auto"/>
        <w:bottom w:val="none" w:sz="0" w:space="0" w:color="auto"/>
        <w:right w:val="none" w:sz="0" w:space="0" w:color="auto"/>
      </w:divBdr>
    </w:div>
    <w:div w:id="615673171">
      <w:marLeft w:val="0"/>
      <w:marRight w:val="0"/>
      <w:marTop w:val="0"/>
      <w:marBottom w:val="0"/>
      <w:divBdr>
        <w:top w:val="none" w:sz="0" w:space="0" w:color="auto"/>
        <w:left w:val="none" w:sz="0" w:space="0" w:color="auto"/>
        <w:bottom w:val="none" w:sz="0" w:space="0" w:color="auto"/>
        <w:right w:val="none" w:sz="0" w:space="0" w:color="auto"/>
      </w:divBdr>
    </w:div>
    <w:div w:id="616370598">
      <w:marLeft w:val="0"/>
      <w:marRight w:val="0"/>
      <w:marTop w:val="0"/>
      <w:marBottom w:val="0"/>
      <w:divBdr>
        <w:top w:val="none" w:sz="0" w:space="0" w:color="auto"/>
        <w:left w:val="none" w:sz="0" w:space="0" w:color="auto"/>
        <w:bottom w:val="none" w:sz="0" w:space="0" w:color="auto"/>
        <w:right w:val="none" w:sz="0" w:space="0" w:color="auto"/>
      </w:divBdr>
    </w:div>
    <w:div w:id="616378441">
      <w:marLeft w:val="0"/>
      <w:marRight w:val="0"/>
      <w:marTop w:val="0"/>
      <w:marBottom w:val="0"/>
      <w:divBdr>
        <w:top w:val="none" w:sz="0" w:space="0" w:color="auto"/>
        <w:left w:val="none" w:sz="0" w:space="0" w:color="auto"/>
        <w:bottom w:val="none" w:sz="0" w:space="0" w:color="auto"/>
        <w:right w:val="none" w:sz="0" w:space="0" w:color="auto"/>
      </w:divBdr>
    </w:div>
    <w:div w:id="616446780">
      <w:marLeft w:val="0"/>
      <w:marRight w:val="0"/>
      <w:marTop w:val="0"/>
      <w:marBottom w:val="0"/>
      <w:divBdr>
        <w:top w:val="none" w:sz="0" w:space="0" w:color="auto"/>
        <w:left w:val="none" w:sz="0" w:space="0" w:color="auto"/>
        <w:bottom w:val="none" w:sz="0" w:space="0" w:color="auto"/>
        <w:right w:val="none" w:sz="0" w:space="0" w:color="auto"/>
      </w:divBdr>
    </w:div>
    <w:div w:id="616640359">
      <w:marLeft w:val="0"/>
      <w:marRight w:val="0"/>
      <w:marTop w:val="0"/>
      <w:marBottom w:val="0"/>
      <w:divBdr>
        <w:top w:val="none" w:sz="0" w:space="0" w:color="auto"/>
        <w:left w:val="none" w:sz="0" w:space="0" w:color="auto"/>
        <w:bottom w:val="none" w:sz="0" w:space="0" w:color="auto"/>
        <w:right w:val="none" w:sz="0" w:space="0" w:color="auto"/>
      </w:divBdr>
    </w:div>
    <w:div w:id="616833314">
      <w:marLeft w:val="0"/>
      <w:marRight w:val="0"/>
      <w:marTop w:val="0"/>
      <w:marBottom w:val="0"/>
      <w:divBdr>
        <w:top w:val="none" w:sz="0" w:space="0" w:color="auto"/>
        <w:left w:val="none" w:sz="0" w:space="0" w:color="auto"/>
        <w:bottom w:val="none" w:sz="0" w:space="0" w:color="auto"/>
        <w:right w:val="none" w:sz="0" w:space="0" w:color="auto"/>
      </w:divBdr>
    </w:div>
    <w:div w:id="617026747">
      <w:marLeft w:val="0"/>
      <w:marRight w:val="0"/>
      <w:marTop w:val="0"/>
      <w:marBottom w:val="0"/>
      <w:divBdr>
        <w:top w:val="none" w:sz="0" w:space="0" w:color="auto"/>
        <w:left w:val="none" w:sz="0" w:space="0" w:color="auto"/>
        <w:bottom w:val="none" w:sz="0" w:space="0" w:color="auto"/>
        <w:right w:val="none" w:sz="0" w:space="0" w:color="auto"/>
      </w:divBdr>
    </w:div>
    <w:div w:id="617176444">
      <w:marLeft w:val="0"/>
      <w:marRight w:val="0"/>
      <w:marTop w:val="0"/>
      <w:marBottom w:val="0"/>
      <w:divBdr>
        <w:top w:val="none" w:sz="0" w:space="0" w:color="auto"/>
        <w:left w:val="none" w:sz="0" w:space="0" w:color="auto"/>
        <w:bottom w:val="none" w:sz="0" w:space="0" w:color="auto"/>
        <w:right w:val="none" w:sz="0" w:space="0" w:color="auto"/>
      </w:divBdr>
    </w:div>
    <w:div w:id="617762707">
      <w:marLeft w:val="0"/>
      <w:marRight w:val="0"/>
      <w:marTop w:val="0"/>
      <w:marBottom w:val="0"/>
      <w:divBdr>
        <w:top w:val="none" w:sz="0" w:space="0" w:color="auto"/>
        <w:left w:val="none" w:sz="0" w:space="0" w:color="auto"/>
        <w:bottom w:val="none" w:sz="0" w:space="0" w:color="auto"/>
        <w:right w:val="none" w:sz="0" w:space="0" w:color="auto"/>
      </w:divBdr>
    </w:div>
    <w:div w:id="618950274">
      <w:marLeft w:val="0"/>
      <w:marRight w:val="0"/>
      <w:marTop w:val="0"/>
      <w:marBottom w:val="0"/>
      <w:divBdr>
        <w:top w:val="none" w:sz="0" w:space="0" w:color="auto"/>
        <w:left w:val="none" w:sz="0" w:space="0" w:color="auto"/>
        <w:bottom w:val="none" w:sz="0" w:space="0" w:color="auto"/>
        <w:right w:val="none" w:sz="0" w:space="0" w:color="auto"/>
      </w:divBdr>
    </w:div>
    <w:div w:id="619530762">
      <w:marLeft w:val="0"/>
      <w:marRight w:val="0"/>
      <w:marTop w:val="0"/>
      <w:marBottom w:val="0"/>
      <w:divBdr>
        <w:top w:val="none" w:sz="0" w:space="0" w:color="auto"/>
        <w:left w:val="none" w:sz="0" w:space="0" w:color="auto"/>
        <w:bottom w:val="none" w:sz="0" w:space="0" w:color="auto"/>
        <w:right w:val="none" w:sz="0" w:space="0" w:color="auto"/>
      </w:divBdr>
    </w:div>
    <w:div w:id="619846375">
      <w:marLeft w:val="0"/>
      <w:marRight w:val="0"/>
      <w:marTop w:val="0"/>
      <w:marBottom w:val="0"/>
      <w:divBdr>
        <w:top w:val="none" w:sz="0" w:space="0" w:color="auto"/>
        <w:left w:val="none" w:sz="0" w:space="0" w:color="auto"/>
        <w:bottom w:val="none" w:sz="0" w:space="0" w:color="auto"/>
        <w:right w:val="none" w:sz="0" w:space="0" w:color="auto"/>
      </w:divBdr>
    </w:div>
    <w:div w:id="619847586">
      <w:marLeft w:val="0"/>
      <w:marRight w:val="0"/>
      <w:marTop w:val="0"/>
      <w:marBottom w:val="0"/>
      <w:divBdr>
        <w:top w:val="none" w:sz="0" w:space="0" w:color="auto"/>
        <w:left w:val="none" w:sz="0" w:space="0" w:color="auto"/>
        <w:bottom w:val="none" w:sz="0" w:space="0" w:color="auto"/>
        <w:right w:val="none" w:sz="0" w:space="0" w:color="auto"/>
      </w:divBdr>
    </w:div>
    <w:div w:id="620188013">
      <w:marLeft w:val="0"/>
      <w:marRight w:val="0"/>
      <w:marTop w:val="0"/>
      <w:marBottom w:val="0"/>
      <w:divBdr>
        <w:top w:val="none" w:sz="0" w:space="0" w:color="auto"/>
        <w:left w:val="none" w:sz="0" w:space="0" w:color="auto"/>
        <w:bottom w:val="none" w:sz="0" w:space="0" w:color="auto"/>
        <w:right w:val="none" w:sz="0" w:space="0" w:color="auto"/>
      </w:divBdr>
    </w:div>
    <w:div w:id="620651588">
      <w:marLeft w:val="0"/>
      <w:marRight w:val="0"/>
      <w:marTop w:val="0"/>
      <w:marBottom w:val="0"/>
      <w:divBdr>
        <w:top w:val="none" w:sz="0" w:space="0" w:color="auto"/>
        <w:left w:val="none" w:sz="0" w:space="0" w:color="auto"/>
        <w:bottom w:val="none" w:sz="0" w:space="0" w:color="auto"/>
        <w:right w:val="none" w:sz="0" w:space="0" w:color="auto"/>
      </w:divBdr>
    </w:div>
    <w:div w:id="620693914">
      <w:marLeft w:val="0"/>
      <w:marRight w:val="0"/>
      <w:marTop w:val="0"/>
      <w:marBottom w:val="0"/>
      <w:divBdr>
        <w:top w:val="none" w:sz="0" w:space="0" w:color="auto"/>
        <w:left w:val="none" w:sz="0" w:space="0" w:color="auto"/>
        <w:bottom w:val="none" w:sz="0" w:space="0" w:color="auto"/>
        <w:right w:val="none" w:sz="0" w:space="0" w:color="auto"/>
      </w:divBdr>
    </w:div>
    <w:div w:id="620772725">
      <w:marLeft w:val="0"/>
      <w:marRight w:val="0"/>
      <w:marTop w:val="0"/>
      <w:marBottom w:val="0"/>
      <w:divBdr>
        <w:top w:val="none" w:sz="0" w:space="0" w:color="auto"/>
        <w:left w:val="none" w:sz="0" w:space="0" w:color="auto"/>
        <w:bottom w:val="none" w:sz="0" w:space="0" w:color="auto"/>
        <w:right w:val="none" w:sz="0" w:space="0" w:color="auto"/>
      </w:divBdr>
    </w:div>
    <w:div w:id="621152065">
      <w:marLeft w:val="0"/>
      <w:marRight w:val="0"/>
      <w:marTop w:val="0"/>
      <w:marBottom w:val="0"/>
      <w:divBdr>
        <w:top w:val="none" w:sz="0" w:space="0" w:color="auto"/>
        <w:left w:val="none" w:sz="0" w:space="0" w:color="auto"/>
        <w:bottom w:val="none" w:sz="0" w:space="0" w:color="auto"/>
        <w:right w:val="none" w:sz="0" w:space="0" w:color="auto"/>
      </w:divBdr>
    </w:div>
    <w:div w:id="621153908">
      <w:marLeft w:val="0"/>
      <w:marRight w:val="0"/>
      <w:marTop w:val="0"/>
      <w:marBottom w:val="0"/>
      <w:divBdr>
        <w:top w:val="none" w:sz="0" w:space="0" w:color="auto"/>
        <w:left w:val="none" w:sz="0" w:space="0" w:color="auto"/>
        <w:bottom w:val="none" w:sz="0" w:space="0" w:color="auto"/>
        <w:right w:val="none" w:sz="0" w:space="0" w:color="auto"/>
      </w:divBdr>
    </w:div>
    <w:div w:id="621426774">
      <w:marLeft w:val="0"/>
      <w:marRight w:val="0"/>
      <w:marTop w:val="0"/>
      <w:marBottom w:val="0"/>
      <w:divBdr>
        <w:top w:val="none" w:sz="0" w:space="0" w:color="auto"/>
        <w:left w:val="none" w:sz="0" w:space="0" w:color="auto"/>
        <w:bottom w:val="none" w:sz="0" w:space="0" w:color="auto"/>
        <w:right w:val="none" w:sz="0" w:space="0" w:color="auto"/>
      </w:divBdr>
    </w:div>
    <w:div w:id="622075809">
      <w:marLeft w:val="0"/>
      <w:marRight w:val="0"/>
      <w:marTop w:val="0"/>
      <w:marBottom w:val="0"/>
      <w:divBdr>
        <w:top w:val="none" w:sz="0" w:space="0" w:color="auto"/>
        <w:left w:val="none" w:sz="0" w:space="0" w:color="auto"/>
        <w:bottom w:val="none" w:sz="0" w:space="0" w:color="auto"/>
        <w:right w:val="none" w:sz="0" w:space="0" w:color="auto"/>
      </w:divBdr>
    </w:div>
    <w:div w:id="622082463">
      <w:marLeft w:val="0"/>
      <w:marRight w:val="0"/>
      <w:marTop w:val="0"/>
      <w:marBottom w:val="0"/>
      <w:divBdr>
        <w:top w:val="none" w:sz="0" w:space="0" w:color="auto"/>
        <w:left w:val="none" w:sz="0" w:space="0" w:color="auto"/>
        <w:bottom w:val="none" w:sz="0" w:space="0" w:color="auto"/>
        <w:right w:val="none" w:sz="0" w:space="0" w:color="auto"/>
      </w:divBdr>
    </w:div>
    <w:div w:id="622150829">
      <w:marLeft w:val="0"/>
      <w:marRight w:val="0"/>
      <w:marTop w:val="0"/>
      <w:marBottom w:val="0"/>
      <w:divBdr>
        <w:top w:val="none" w:sz="0" w:space="0" w:color="auto"/>
        <w:left w:val="none" w:sz="0" w:space="0" w:color="auto"/>
        <w:bottom w:val="none" w:sz="0" w:space="0" w:color="auto"/>
        <w:right w:val="none" w:sz="0" w:space="0" w:color="auto"/>
      </w:divBdr>
    </w:div>
    <w:div w:id="622153238">
      <w:marLeft w:val="0"/>
      <w:marRight w:val="0"/>
      <w:marTop w:val="0"/>
      <w:marBottom w:val="0"/>
      <w:divBdr>
        <w:top w:val="none" w:sz="0" w:space="0" w:color="auto"/>
        <w:left w:val="none" w:sz="0" w:space="0" w:color="auto"/>
        <w:bottom w:val="none" w:sz="0" w:space="0" w:color="auto"/>
        <w:right w:val="none" w:sz="0" w:space="0" w:color="auto"/>
      </w:divBdr>
    </w:div>
    <w:div w:id="622730867">
      <w:marLeft w:val="0"/>
      <w:marRight w:val="0"/>
      <w:marTop w:val="0"/>
      <w:marBottom w:val="0"/>
      <w:divBdr>
        <w:top w:val="none" w:sz="0" w:space="0" w:color="auto"/>
        <w:left w:val="none" w:sz="0" w:space="0" w:color="auto"/>
        <w:bottom w:val="none" w:sz="0" w:space="0" w:color="auto"/>
        <w:right w:val="none" w:sz="0" w:space="0" w:color="auto"/>
      </w:divBdr>
    </w:div>
    <w:div w:id="622924115">
      <w:marLeft w:val="0"/>
      <w:marRight w:val="0"/>
      <w:marTop w:val="0"/>
      <w:marBottom w:val="0"/>
      <w:divBdr>
        <w:top w:val="none" w:sz="0" w:space="0" w:color="auto"/>
        <w:left w:val="none" w:sz="0" w:space="0" w:color="auto"/>
        <w:bottom w:val="none" w:sz="0" w:space="0" w:color="auto"/>
        <w:right w:val="none" w:sz="0" w:space="0" w:color="auto"/>
      </w:divBdr>
    </w:div>
    <w:div w:id="623073571">
      <w:marLeft w:val="0"/>
      <w:marRight w:val="0"/>
      <w:marTop w:val="0"/>
      <w:marBottom w:val="0"/>
      <w:divBdr>
        <w:top w:val="none" w:sz="0" w:space="0" w:color="auto"/>
        <w:left w:val="none" w:sz="0" w:space="0" w:color="auto"/>
        <w:bottom w:val="none" w:sz="0" w:space="0" w:color="auto"/>
        <w:right w:val="none" w:sz="0" w:space="0" w:color="auto"/>
      </w:divBdr>
    </w:div>
    <w:div w:id="623315028">
      <w:marLeft w:val="0"/>
      <w:marRight w:val="0"/>
      <w:marTop w:val="0"/>
      <w:marBottom w:val="0"/>
      <w:divBdr>
        <w:top w:val="none" w:sz="0" w:space="0" w:color="auto"/>
        <w:left w:val="none" w:sz="0" w:space="0" w:color="auto"/>
        <w:bottom w:val="none" w:sz="0" w:space="0" w:color="auto"/>
        <w:right w:val="none" w:sz="0" w:space="0" w:color="auto"/>
      </w:divBdr>
    </w:div>
    <w:div w:id="623537276">
      <w:marLeft w:val="0"/>
      <w:marRight w:val="0"/>
      <w:marTop w:val="0"/>
      <w:marBottom w:val="0"/>
      <w:divBdr>
        <w:top w:val="none" w:sz="0" w:space="0" w:color="auto"/>
        <w:left w:val="none" w:sz="0" w:space="0" w:color="auto"/>
        <w:bottom w:val="none" w:sz="0" w:space="0" w:color="auto"/>
        <w:right w:val="none" w:sz="0" w:space="0" w:color="auto"/>
      </w:divBdr>
    </w:div>
    <w:div w:id="624701402">
      <w:marLeft w:val="0"/>
      <w:marRight w:val="0"/>
      <w:marTop w:val="0"/>
      <w:marBottom w:val="0"/>
      <w:divBdr>
        <w:top w:val="none" w:sz="0" w:space="0" w:color="auto"/>
        <w:left w:val="none" w:sz="0" w:space="0" w:color="auto"/>
        <w:bottom w:val="none" w:sz="0" w:space="0" w:color="auto"/>
        <w:right w:val="none" w:sz="0" w:space="0" w:color="auto"/>
      </w:divBdr>
    </w:div>
    <w:div w:id="625115116">
      <w:marLeft w:val="0"/>
      <w:marRight w:val="0"/>
      <w:marTop w:val="0"/>
      <w:marBottom w:val="0"/>
      <w:divBdr>
        <w:top w:val="none" w:sz="0" w:space="0" w:color="auto"/>
        <w:left w:val="none" w:sz="0" w:space="0" w:color="auto"/>
        <w:bottom w:val="none" w:sz="0" w:space="0" w:color="auto"/>
        <w:right w:val="none" w:sz="0" w:space="0" w:color="auto"/>
      </w:divBdr>
    </w:div>
    <w:div w:id="625813581">
      <w:marLeft w:val="0"/>
      <w:marRight w:val="0"/>
      <w:marTop w:val="0"/>
      <w:marBottom w:val="0"/>
      <w:divBdr>
        <w:top w:val="none" w:sz="0" w:space="0" w:color="auto"/>
        <w:left w:val="none" w:sz="0" w:space="0" w:color="auto"/>
        <w:bottom w:val="none" w:sz="0" w:space="0" w:color="auto"/>
        <w:right w:val="none" w:sz="0" w:space="0" w:color="auto"/>
      </w:divBdr>
    </w:div>
    <w:div w:id="626854156">
      <w:marLeft w:val="0"/>
      <w:marRight w:val="0"/>
      <w:marTop w:val="0"/>
      <w:marBottom w:val="0"/>
      <w:divBdr>
        <w:top w:val="none" w:sz="0" w:space="0" w:color="auto"/>
        <w:left w:val="none" w:sz="0" w:space="0" w:color="auto"/>
        <w:bottom w:val="none" w:sz="0" w:space="0" w:color="auto"/>
        <w:right w:val="none" w:sz="0" w:space="0" w:color="auto"/>
      </w:divBdr>
    </w:div>
    <w:div w:id="627202066">
      <w:marLeft w:val="0"/>
      <w:marRight w:val="0"/>
      <w:marTop w:val="0"/>
      <w:marBottom w:val="0"/>
      <w:divBdr>
        <w:top w:val="none" w:sz="0" w:space="0" w:color="auto"/>
        <w:left w:val="none" w:sz="0" w:space="0" w:color="auto"/>
        <w:bottom w:val="none" w:sz="0" w:space="0" w:color="auto"/>
        <w:right w:val="none" w:sz="0" w:space="0" w:color="auto"/>
      </w:divBdr>
    </w:div>
    <w:div w:id="627783898">
      <w:marLeft w:val="0"/>
      <w:marRight w:val="0"/>
      <w:marTop w:val="0"/>
      <w:marBottom w:val="0"/>
      <w:divBdr>
        <w:top w:val="none" w:sz="0" w:space="0" w:color="auto"/>
        <w:left w:val="none" w:sz="0" w:space="0" w:color="auto"/>
        <w:bottom w:val="none" w:sz="0" w:space="0" w:color="auto"/>
        <w:right w:val="none" w:sz="0" w:space="0" w:color="auto"/>
      </w:divBdr>
    </w:div>
    <w:div w:id="628170321">
      <w:marLeft w:val="0"/>
      <w:marRight w:val="0"/>
      <w:marTop w:val="0"/>
      <w:marBottom w:val="0"/>
      <w:divBdr>
        <w:top w:val="none" w:sz="0" w:space="0" w:color="auto"/>
        <w:left w:val="none" w:sz="0" w:space="0" w:color="auto"/>
        <w:bottom w:val="none" w:sz="0" w:space="0" w:color="auto"/>
        <w:right w:val="none" w:sz="0" w:space="0" w:color="auto"/>
      </w:divBdr>
    </w:div>
    <w:div w:id="628319024">
      <w:marLeft w:val="0"/>
      <w:marRight w:val="0"/>
      <w:marTop w:val="0"/>
      <w:marBottom w:val="0"/>
      <w:divBdr>
        <w:top w:val="none" w:sz="0" w:space="0" w:color="auto"/>
        <w:left w:val="none" w:sz="0" w:space="0" w:color="auto"/>
        <w:bottom w:val="none" w:sz="0" w:space="0" w:color="auto"/>
        <w:right w:val="none" w:sz="0" w:space="0" w:color="auto"/>
      </w:divBdr>
    </w:div>
    <w:div w:id="628516789">
      <w:marLeft w:val="0"/>
      <w:marRight w:val="0"/>
      <w:marTop w:val="0"/>
      <w:marBottom w:val="0"/>
      <w:divBdr>
        <w:top w:val="none" w:sz="0" w:space="0" w:color="auto"/>
        <w:left w:val="none" w:sz="0" w:space="0" w:color="auto"/>
        <w:bottom w:val="none" w:sz="0" w:space="0" w:color="auto"/>
        <w:right w:val="none" w:sz="0" w:space="0" w:color="auto"/>
      </w:divBdr>
    </w:div>
    <w:div w:id="628555860">
      <w:marLeft w:val="0"/>
      <w:marRight w:val="0"/>
      <w:marTop w:val="0"/>
      <w:marBottom w:val="0"/>
      <w:divBdr>
        <w:top w:val="none" w:sz="0" w:space="0" w:color="auto"/>
        <w:left w:val="none" w:sz="0" w:space="0" w:color="auto"/>
        <w:bottom w:val="none" w:sz="0" w:space="0" w:color="auto"/>
        <w:right w:val="none" w:sz="0" w:space="0" w:color="auto"/>
      </w:divBdr>
    </w:div>
    <w:div w:id="628784629">
      <w:marLeft w:val="0"/>
      <w:marRight w:val="0"/>
      <w:marTop w:val="0"/>
      <w:marBottom w:val="0"/>
      <w:divBdr>
        <w:top w:val="none" w:sz="0" w:space="0" w:color="auto"/>
        <w:left w:val="none" w:sz="0" w:space="0" w:color="auto"/>
        <w:bottom w:val="none" w:sz="0" w:space="0" w:color="auto"/>
        <w:right w:val="none" w:sz="0" w:space="0" w:color="auto"/>
      </w:divBdr>
    </w:div>
    <w:div w:id="628820795">
      <w:marLeft w:val="0"/>
      <w:marRight w:val="0"/>
      <w:marTop w:val="0"/>
      <w:marBottom w:val="0"/>
      <w:divBdr>
        <w:top w:val="none" w:sz="0" w:space="0" w:color="auto"/>
        <w:left w:val="none" w:sz="0" w:space="0" w:color="auto"/>
        <w:bottom w:val="none" w:sz="0" w:space="0" w:color="auto"/>
        <w:right w:val="none" w:sz="0" w:space="0" w:color="auto"/>
      </w:divBdr>
    </w:div>
    <w:div w:id="628901710">
      <w:marLeft w:val="0"/>
      <w:marRight w:val="0"/>
      <w:marTop w:val="0"/>
      <w:marBottom w:val="0"/>
      <w:divBdr>
        <w:top w:val="none" w:sz="0" w:space="0" w:color="auto"/>
        <w:left w:val="none" w:sz="0" w:space="0" w:color="auto"/>
        <w:bottom w:val="none" w:sz="0" w:space="0" w:color="auto"/>
        <w:right w:val="none" w:sz="0" w:space="0" w:color="auto"/>
      </w:divBdr>
    </w:div>
    <w:div w:id="629211260">
      <w:marLeft w:val="0"/>
      <w:marRight w:val="0"/>
      <w:marTop w:val="0"/>
      <w:marBottom w:val="0"/>
      <w:divBdr>
        <w:top w:val="none" w:sz="0" w:space="0" w:color="auto"/>
        <w:left w:val="none" w:sz="0" w:space="0" w:color="auto"/>
        <w:bottom w:val="none" w:sz="0" w:space="0" w:color="auto"/>
        <w:right w:val="none" w:sz="0" w:space="0" w:color="auto"/>
      </w:divBdr>
    </w:div>
    <w:div w:id="629938703">
      <w:marLeft w:val="0"/>
      <w:marRight w:val="0"/>
      <w:marTop w:val="0"/>
      <w:marBottom w:val="0"/>
      <w:divBdr>
        <w:top w:val="none" w:sz="0" w:space="0" w:color="auto"/>
        <w:left w:val="none" w:sz="0" w:space="0" w:color="auto"/>
        <w:bottom w:val="none" w:sz="0" w:space="0" w:color="auto"/>
        <w:right w:val="none" w:sz="0" w:space="0" w:color="auto"/>
      </w:divBdr>
    </w:div>
    <w:div w:id="630212120">
      <w:marLeft w:val="0"/>
      <w:marRight w:val="0"/>
      <w:marTop w:val="0"/>
      <w:marBottom w:val="0"/>
      <w:divBdr>
        <w:top w:val="none" w:sz="0" w:space="0" w:color="auto"/>
        <w:left w:val="none" w:sz="0" w:space="0" w:color="auto"/>
        <w:bottom w:val="none" w:sz="0" w:space="0" w:color="auto"/>
        <w:right w:val="none" w:sz="0" w:space="0" w:color="auto"/>
      </w:divBdr>
    </w:div>
    <w:div w:id="630670554">
      <w:marLeft w:val="0"/>
      <w:marRight w:val="0"/>
      <w:marTop w:val="0"/>
      <w:marBottom w:val="0"/>
      <w:divBdr>
        <w:top w:val="none" w:sz="0" w:space="0" w:color="auto"/>
        <w:left w:val="none" w:sz="0" w:space="0" w:color="auto"/>
        <w:bottom w:val="none" w:sz="0" w:space="0" w:color="auto"/>
        <w:right w:val="none" w:sz="0" w:space="0" w:color="auto"/>
      </w:divBdr>
    </w:div>
    <w:div w:id="631717655">
      <w:marLeft w:val="0"/>
      <w:marRight w:val="0"/>
      <w:marTop w:val="0"/>
      <w:marBottom w:val="0"/>
      <w:divBdr>
        <w:top w:val="none" w:sz="0" w:space="0" w:color="auto"/>
        <w:left w:val="none" w:sz="0" w:space="0" w:color="auto"/>
        <w:bottom w:val="none" w:sz="0" w:space="0" w:color="auto"/>
        <w:right w:val="none" w:sz="0" w:space="0" w:color="auto"/>
      </w:divBdr>
    </w:div>
    <w:div w:id="632104277">
      <w:marLeft w:val="0"/>
      <w:marRight w:val="0"/>
      <w:marTop w:val="0"/>
      <w:marBottom w:val="0"/>
      <w:divBdr>
        <w:top w:val="none" w:sz="0" w:space="0" w:color="auto"/>
        <w:left w:val="none" w:sz="0" w:space="0" w:color="auto"/>
        <w:bottom w:val="none" w:sz="0" w:space="0" w:color="auto"/>
        <w:right w:val="none" w:sz="0" w:space="0" w:color="auto"/>
      </w:divBdr>
    </w:div>
    <w:div w:id="632365761">
      <w:marLeft w:val="0"/>
      <w:marRight w:val="0"/>
      <w:marTop w:val="0"/>
      <w:marBottom w:val="0"/>
      <w:divBdr>
        <w:top w:val="none" w:sz="0" w:space="0" w:color="auto"/>
        <w:left w:val="none" w:sz="0" w:space="0" w:color="auto"/>
        <w:bottom w:val="none" w:sz="0" w:space="0" w:color="auto"/>
        <w:right w:val="none" w:sz="0" w:space="0" w:color="auto"/>
      </w:divBdr>
    </w:div>
    <w:div w:id="632949992">
      <w:marLeft w:val="0"/>
      <w:marRight w:val="0"/>
      <w:marTop w:val="0"/>
      <w:marBottom w:val="0"/>
      <w:divBdr>
        <w:top w:val="none" w:sz="0" w:space="0" w:color="auto"/>
        <w:left w:val="none" w:sz="0" w:space="0" w:color="auto"/>
        <w:bottom w:val="none" w:sz="0" w:space="0" w:color="auto"/>
        <w:right w:val="none" w:sz="0" w:space="0" w:color="auto"/>
      </w:divBdr>
    </w:div>
    <w:div w:id="633289342">
      <w:marLeft w:val="0"/>
      <w:marRight w:val="0"/>
      <w:marTop w:val="0"/>
      <w:marBottom w:val="0"/>
      <w:divBdr>
        <w:top w:val="none" w:sz="0" w:space="0" w:color="auto"/>
        <w:left w:val="none" w:sz="0" w:space="0" w:color="auto"/>
        <w:bottom w:val="none" w:sz="0" w:space="0" w:color="auto"/>
        <w:right w:val="none" w:sz="0" w:space="0" w:color="auto"/>
      </w:divBdr>
    </w:div>
    <w:div w:id="633558797">
      <w:marLeft w:val="0"/>
      <w:marRight w:val="0"/>
      <w:marTop w:val="0"/>
      <w:marBottom w:val="0"/>
      <w:divBdr>
        <w:top w:val="none" w:sz="0" w:space="0" w:color="auto"/>
        <w:left w:val="none" w:sz="0" w:space="0" w:color="auto"/>
        <w:bottom w:val="none" w:sz="0" w:space="0" w:color="auto"/>
        <w:right w:val="none" w:sz="0" w:space="0" w:color="auto"/>
      </w:divBdr>
    </w:div>
    <w:div w:id="635256265">
      <w:marLeft w:val="0"/>
      <w:marRight w:val="0"/>
      <w:marTop w:val="0"/>
      <w:marBottom w:val="0"/>
      <w:divBdr>
        <w:top w:val="none" w:sz="0" w:space="0" w:color="auto"/>
        <w:left w:val="none" w:sz="0" w:space="0" w:color="auto"/>
        <w:bottom w:val="none" w:sz="0" w:space="0" w:color="auto"/>
        <w:right w:val="none" w:sz="0" w:space="0" w:color="auto"/>
      </w:divBdr>
    </w:div>
    <w:div w:id="635531291">
      <w:marLeft w:val="0"/>
      <w:marRight w:val="0"/>
      <w:marTop w:val="0"/>
      <w:marBottom w:val="0"/>
      <w:divBdr>
        <w:top w:val="none" w:sz="0" w:space="0" w:color="auto"/>
        <w:left w:val="none" w:sz="0" w:space="0" w:color="auto"/>
        <w:bottom w:val="none" w:sz="0" w:space="0" w:color="auto"/>
        <w:right w:val="none" w:sz="0" w:space="0" w:color="auto"/>
      </w:divBdr>
    </w:div>
    <w:div w:id="636420595">
      <w:marLeft w:val="0"/>
      <w:marRight w:val="0"/>
      <w:marTop w:val="0"/>
      <w:marBottom w:val="0"/>
      <w:divBdr>
        <w:top w:val="none" w:sz="0" w:space="0" w:color="auto"/>
        <w:left w:val="none" w:sz="0" w:space="0" w:color="auto"/>
        <w:bottom w:val="none" w:sz="0" w:space="0" w:color="auto"/>
        <w:right w:val="none" w:sz="0" w:space="0" w:color="auto"/>
      </w:divBdr>
    </w:div>
    <w:div w:id="636838158">
      <w:marLeft w:val="0"/>
      <w:marRight w:val="0"/>
      <w:marTop w:val="0"/>
      <w:marBottom w:val="0"/>
      <w:divBdr>
        <w:top w:val="none" w:sz="0" w:space="0" w:color="auto"/>
        <w:left w:val="none" w:sz="0" w:space="0" w:color="auto"/>
        <w:bottom w:val="none" w:sz="0" w:space="0" w:color="auto"/>
        <w:right w:val="none" w:sz="0" w:space="0" w:color="auto"/>
      </w:divBdr>
    </w:div>
    <w:div w:id="637759102">
      <w:marLeft w:val="0"/>
      <w:marRight w:val="0"/>
      <w:marTop w:val="0"/>
      <w:marBottom w:val="0"/>
      <w:divBdr>
        <w:top w:val="none" w:sz="0" w:space="0" w:color="auto"/>
        <w:left w:val="none" w:sz="0" w:space="0" w:color="auto"/>
        <w:bottom w:val="none" w:sz="0" w:space="0" w:color="auto"/>
        <w:right w:val="none" w:sz="0" w:space="0" w:color="auto"/>
      </w:divBdr>
    </w:div>
    <w:div w:id="638266569">
      <w:marLeft w:val="0"/>
      <w:marRight w:val="0"/>
      <w:marTop w:val="0"/>
      <w:marBottom w:val="0"/>
      <w:divBdr>
        <w:top w:val="none" w:sz="0" w:space="0" w:color="auto"/>
        <w:left w:val="none" w:sz="0" w:space="0" w:color="auto"/>
        <w:bottom w:val="none" w:sz="0" w:space="0" w:color="auto"/>
        <w:right w:val="none" w:sz="0" w:space="0" w:color="auto"/>
      </w:divBdr>
    </w:div>
    <w:div w:id="638725129">
      <w:marLeft w:val="0"/>
      <w:marRight w:val="0"/>
      <w:marTop w:val="0"/>
      <w:marBottom w:val="0"/>
      <w:divBdr>
        <w:top w:val="none" w:sz="0" w:space="0" w:color="auto"/>
        <w:left w:val="none" w:sz="0" w:space="0" w:color="auto"/>
        <w:bottom w:val="none" w:sz="0" w:space="0" w:color="auto"/>
        <w:right w:val="none" w:sz="0" w:space="0" w:color="auto"/>
      </w:divBdr>
    </w:div>
    <w:div w:id="638801437">
      <w:marLeft w:val="0"/>
      <w:marRight w:val="0"/>
      <w:marTop w:val="0"/>
      <w:marBottom w:val="0"/>
      <w:divBdr>
        <w:top w:val="none" w:sz="0" w:space="0" w:color="auto"/>
        <w:left w:val="none" w:sz="0" w:space="0" w:color="auto"/>
        <w:bottom w:val="none" w:sz="0" w:space="0" w:color="auto"/>
        <w:right w:val="none" w:sz="0" w:space="0" w:color="auto"/>
      </w:divBdr>
    </w:div>
    <w:div w:id="639308172">
      <w:marLeft w:val="0"/>
      <w:marRight w:val="0"/>
      <w:marTop w:val="0"/>
      <w:marBottom w:val="0"/>
      <w:divBdr>
        <w:top w:val="none" w:sz="0" w:space="0" w:color="auto"/>
        <w:left w:val="none" w:sz="0" w:space="0" w:color="auto"/>
        <w:bottom w:val="none" w:sz="0" w:space="0" w:color="auto"/>
        <w:right w:val="none" w:sz="0" w:space="0" w:color="auto"/>
      </w:divBdr>
    </w:div>
    <w:div w:id="639383358">
      <w:marLeft w:val="0"/>
      <w:marRight w:val="0"/>
      <w:marTop w:val="0"/>
      <w:marBottom w:val="0"/>
      <w:divBdr>
        <w:top w:val="none" w:sz="0" w:space="0" w:color="auto"/>
        <w:left w:val="none" w:sz="0" w:space="0" w:color="auto"/>
        <w:bottom w:val="none" w:sz="0" w:space="0" w:color="auto"/>
        <w:right w:val="none" w:sz="0" w:space="0" w:color="auto"/>
      </w:divBdr>
    </w:div>
    <w:div w:id="639652458">
      <w:marLeft w:val="0"/>
      <w:marRight w:val="0"/>
      <w:marTop w:val="0"/>
      <w:marBottom w:val="0"/>
      <w:divBdr>
        <w:top w:val="none" w:sz="0" w:space="0" w:color="auto"/>
        <w:left w:val="none" w:sz="0" w:space="0" w:color="auto"/>
        <w:bottom w:val="none" w:sz="0" w:space="0" w:color="auto"/>
        <w:right w:val="none" w:sz="0" w:space="0" w:color="auto"/>
      </w:divBdr>
    </w:div>
    <w:div w:id="639920619">
      <w:marLeft w:val="0"/>
      <w:marRight w:val="0"/>
      <w:marTop w:val="0"/>
      <w:marBottom w:val="0"/>
      <w:divBdr>
        <w:top w:val="none" w:sz="0" w:space="0" w:color="auto"/>
        <w:left w:val="none" w:sz="0" w:space="0" w:color="auto"/>
        <w:bottom w:val="none" w:sz="0" w:space="0" w:color="auto"/>
        <w:right w:val="none" w:sz="0" w:space="0" w:color="auto"/>
      </w:divBdr>
    </w:div>
    <w:div w:id="640118298">
      <w:marLeft w:val="0"/>
      <w:marRight w:val="0"/>
      <w:marTop w:val="0"/>
      <w:marBottom w:val="0"/>
      <w:divBdr>
        <w:top w:val="none" w:sz="0" w:space="0" w:color="auto"/>
        <w:left w:val="none" w:sz="0" w:space="0" w:color="auto"/>
        <w:bottom w:val="none" w:sz="0" w:space="0" w:color="auto"/>
        <w:right w:val="none" w:sz="0" w:space="0" w:color="auto"/>
      </w:divBdr>
    </w:div>
    <w:div w:id="640232251">
      <w:marLeft w:val="0"/>
      <w:marRight w:val="0"/>
      <w:marTop w:val="0"/>
      <w:marBottom w:val="0"/>
      <w:divBdr>
        <w:top w:val="none" w:sz="0" w:space="0" w:color="auto"/>
        <w:left w:val="none" w:sz="0" w:space="0" w:color="auto"/>
        <w:bottom w:val="none" w:sz="0" w:space="0" w:color="auto"/>
        <w:right w:val="none" w:sz="0" w:space="0" w:color="auto"/>
      </w:divBdr>
    </w:div>
    <w:div w:id="640771800">
      <w:marLeft w:val="0"/>
      <w:marRight w:val="0"/>
      <w:marTop w:val="0"/>
      <w:marBottom w:val="0"/>
      <w:divBdr>
        <w:top w:val="none" w:sz="0" w:space="0" w:color="auto"/>
        <w:left w:val="none" w:sz="0" w:space="0" w:color="auto"/>
        <w:bottom w:val="none" w:sz="0" w:space="0" w:color="auto"/>
        <w:right w:val="none" w:sz="0" w:space="0" w:color="auto"/>
      </w:divBdr>
    </w:div>
    <w:div w:id="641348625">
      <w:marLeft w:val="0"/>
      <w:marRight w:val="0"/>
      <w:marTop w:val="0"/>
      <w:marBottom w:val="0"/>
      <w:divBdr>
        <w:top w:val="none" w:sz="0" w:space="0" w:color="auto"/>
        <w:left w:val="none" w:sz="0" w:space="0" w:color="auto"/>
        <w:bottom w:val="none" w:sz="0" w:space="0" w:color="auto"/>
        <w:right w:val="none" w:sz="0" w:space="0" w:color="auto"/>
      </w:divBdr>
    </w:div>
    <w:div w:id="641351117">
      <w:marLeft w:val="0"/>
      <w:marRight w:val="0"/>
      <w:marTop w:val="0"/>
      <w:marBottom w:val="0"/>
      <w:divBdr>
        <w:top w:val="none" w:sz="0" w:space="0" w:color="auto"/>
        <w:left w:val="none" w:sz="0" w:space="0" w:color="auto"/>
        <w:bottom w:val="none" w:sz="0" w:space="0" w:color="auto"/>
        <w:right w:val="none" w:sz="0" w:space="0" w:color="auto"/>
      </w:divBdr>
    </w:div>
    <w:div w:id="642274435">
      <w:marLeft w:val="0"/>
      <w:marRight w:val="0"/>
      <w:marTop w:val="0"/>
      <w:marBottom w:val="0"/>
      <w:divBdr>
        <w:top w:val="none" w:sz="0" w:space="0" w:color="auto"/>
        <w:left w:val="none" w:sz="0" w:space="0" w:color="auto"/>
        <w:bottom w:val="none" w:sz="0" w:space="0" w:color="auto"/>
        <w:right w:val="none" w:sz="0" w:space="0" w:color="auto"/>
      </w:divBdr>
    </w:div>
    <w:div w:id="642736479">
      <w:marLeft w:val="0"/>
      <w:marRight w:val="0"/>
      <w:marTop w:val="0"/>
      <w:marBottom w:val="0"/>
      <w:divBdr>
        <w:top w:val="none" w:sz="0" w:space="0" w:color="auto"/>
        <w:left w:val="none" w:sz="0" w:space="0" w:color="auto"/>
        <w:bottom w:val="none" w:sz="0" w:space="0" w:color="auto"/>
        <w:right w:val="none" w:sz="0" w:space="0" w:color="auto"/>
      </w:divBdr>
    </w:div>
    <w:div w:id="643048964">
      <w:marLeft w:val="0"/>
      <w:marRight w:val="0"/>
      <w:marTop w:val="0"/>
      <w:marBottom w:val="0"/>
      <w:divBdr>
        <w:top w:val="none" w:sz="0" w:space="0" w:color="auto"/>
        <w:left w:val="none" w:sz="0" w:space="0" w:color="auto"/>
        <w:bottom w:val="none" w:sz="0" w:space="0" w:color="auto"/>
        <w:right w:val="none" w:sz="0" w:space="0" w:color="auto"/>
      </w:divBdr>
    </w:div>
    <w:div w:id="643897832">
      <w:marLeft w:val="0"/>
      <w:marRight w:val="0"/>
      <w:marTop w:val="0"/>
      <w:marBottom w:val="0"/>
      <w:divBdr>
        <w:top w:val="none" w:sz="0" w:space="0" w:color="auto"/>
        <w:left w:val="none" w:sz="0" w:space="0" w:color="auto"/>
        <w:bottom w:val="none" w:sz="0" w:space="0" w:color="auto"/>
        <w:right w:val="none" w:sz="0" w:space="0" w:color="auto"/>
      </w:divBdr>
    </w:div>
    <w:div w:id="644120557">
      <w:marLeft w:val="0"/>
      <w:marRight w:val="0"/>
      <w:marTop w:val="0"/>
      <w:marBottom w:val="0"/>
      <w:divBdr>
        <w:top w:val="none" w:sz="0" w:space="0" w:color="auto"/>
        <w:left w:val="none" w:sz="0" w:space="0" w:color="auto"/>
        <w:bottom w:val="none" w:sz="0" w:space="0" w:color="auto"/>
        <w:right w:val="none" w:sz="0" w:space="0" w:color="auto"/>
      </w:divBdr>
    </w:div>
    <w:div w:id="644236792">
      <w:marLeft w:val="0"/>
      <w:marRight w:val="0"/>
      <w:marTop w:val="0"/>
      <w:marBottom w:val="0"/>
      <w:divBdr>
        <w:top w:val="none" w:sz="0" w:space="0" w:color="auto"/>
        <w:left w:val="none" w:sz="0" w:space="0" w:color="auto"/>
        <w:bottom w:val="none" w:sz="0" w:space="0" w:color="auto"/>
        <w:right w:val="none" w:sz="0" w:space="0" w:color="auto"/>
      </w:divBdr>
    </w:div>
    <w:div w:id="644361964">
      <w:marLeft w:val="0"/>
      <w:marRight w:val="0"/>
      <w:marTop w:val="0"/>
      <w:marBottom w:val="0"/>
      <w:divBdr>
        <w:top w:val="none" w:sz="0" w:space="0" w:color="auto"/>
        <w:left w:val="none" w:sz="0" w:space="0" w:color="auto"/>
        <w:bottom w:val="none" w:sz="0" w:space="0" w:color="auto"/>
        <w:right w:val="none" w:sz="0" w:space="0" w:color="auto"/>
      </w:divBdr>
    </w:div>
    <w:div w:id="644698579">
      <w:marLeft w:val="0"/>
      <w:marRight w:val="0"/>
      <w:marTop w:val="0"/>
      <w:marBottom w:val="0"/>
      <w:divBdr>
        <w:top w:val="none" w:sz="0" w:space="0" w:color="auto"/>
        <w:left w:val="none" w:sz="0" w:space="0" w:color="auto"/>
        <w:bottom w:val="none" w:sz="0" w:space="0" w:color="auto"/>
        <w:right w:val="none" w:sz="0" w:space="0" w:color="auto"/>
      </w:divBdr>
    </w:div>
    <w:div w:id="644815494">
      <w:marLeft w:val="0"/>
      <w:marRight w:val="0"/>
      <w:marTop w:val="0"/>
      <w:marBottom w:val="0"/>
      <w:divBdr>
        <w:top w:val="none" w:sz="0" w:space="0" w:color="auto"/>
        <w:left w:val="none" w:sz="0" w:space="0" w:color="auto"/>
        <w:bottom w:val="none" w:sz="0" w:space="0" w:color="auto"/>
        <w:right w:val="none" w:sz="0" w:space="0" w:color="auto"/>
      </w:divBdr>
    </w:div>
    <w:div w:id="645553876">
      <w:marLeft w:val="0"/>
      <w:marRight w:val="0"/>
      <w:marTop w:val="0"/>
      <w:marBottom w:val="0"/>
      <w:divBdr>
        <w:top w:val="none" w:sz="0" w:space="0" w:color="auto"/>
        <w:left w:val="none" w:sz="0" w:space="0" w:color="auto"/>
        <w:bottom w:val="none" w:sz="0" w:space="0" w:color="auto"/>
        <w:right w:val="none" w:sz="0" w:space="0" w:color="auto"/>
      </w:divBdr>
    </w:div>
    <w:div w:id="645817789">
      <w:marLeft w:val="0"/>
      <w:marRight w:val="0"/>
      <w:marTop w:val="0"/>
      <w:marBottom w:val="0"/>
      <w:divBdr>
        <w:top w:val="none" w:sz="0" w:space="0" w:color="auto"/>
        <w:left w:val="none" w:sz="0" w:space="0" w:color="auto"/>
        <w:bottom w:val="none" w:sz="0" w:space="0" w:color="auto"/>
        <w:right w:val="none" w:sz="0" w:space="0" w:color="auto"/>
      </w:divBdr>
    </w:div>
    <w:div w:id="646514207">
      <w:marLeft w:val="0"/>
      <w:marRight w:val="0"/>
      <w:marTop w:val="0"/>
      <w:marBottom w:val="0"/>
      <w:divBdr>
        <w:top w:val="none" w:sz="0" w:space="0" w:color="auto"/>
        <w:left w:val="none" w:sz="0" w:space="0" w:color="auto"/>
        <w:bottom w:val="none" w:sz="0" w:space="0" w:color="auto"/>
        <w:right w:val="none" w:sz="0" w:space="0" w:color="auto"/>
      </w:divBdr>
    </w:div>
    <w:div w:id="647827399">
      <w:marLeft w:val="0"/>
      <w:marRight w:val="0"/>
      <w:marTop w:val="0"/>
      <w:marBottom w:val="0"/>
      <w:divBdr>
        <w:top w:val="none" w:sz="0" w:space="0" w:color="auto"/>
        <w:left w:val="none" w:sz="0" w:space="0" w:color="auto"/>
        <w:bottom w:val="none" w:sz="0" w:space="0" w:color="auto"/>
        <w:right w:val="none" w:sz="0" w:space="0" w:color="auto"/>
      </w:divBdr>
    </w:div>
    <w:div w:id="648092056">
      <w:marLeft w:val="0"/>
      <w:marRight w:val="0"/>
      <w:marTop w:val="0"/>
      <w:marBottom w:val="0"/>
      <w:divBdr>
        <w:top w:val="none" w:sz="0" w:space="0" w:color="auto"/>
        <w:left w:val="none" w:sz="0" w:space="0" w:color="auto"/>
        <w:bottom w:val="none" w:sz="0" w:space="0" w:color="auto"/>
        <w:right w:val="none" w:sz="0" w:space="0" w:color="auto"/>
      </w:divBdr>
    </w:div>
    <w:div w:id="648096357">
      <w:marLeft w:val="0"/>
      <w:marRight w:val="0"/>
      <w:marTop w:val="0"/>
      <w:marBottom w:val="0"/>
      <w:divBdr>
        <w:top w:val="none" w:sz="0" w:space="0" w:color="auto"/>
        <w:left w:val="none" w:sz="0" w:space="0" w:color="auto"/>
        <w:bottom w:val="none" w:sz="0" w:space="0" w:color="auto"/>
        <w:right w:val="none" w:sz="0" w:space="0" w:color="auto"/>
      </w:divBdr>
    </w:div>
    <w:div w:id="648096844">
      <w:marLeft w:val="0"/>
      <w:marRight w:val="0"/>
      <w:marTop w:val="0"/>
      <w:marBottom w:val="0"/>
      <w:divBdr>
        <w:top w:val="none" w:sz="0" w:space="0" w:color="auto"/>
        <w:left w:val="none" w:sz="0" w:space="0" w:color="auto"/>
        <w:bottom w:val="none" w:sz="0" w:space="0" w:color="auto"/>
        <w:right w:val="none" w:sz="0" w:space="0" w:color="auto"/>
      </w:divBdr>
    </w:div>
    <w:div w:id="648171819">
      <w:marLeft w:val="0"/>
      <w:marRight w:val="0"/>
      <w:marTop w:val="0"/>
      <w:marBottom w:val="0"/>
      <w:divBdr>
        <w:top w:val="none" w:sz="0" w:space="0" w:color="auto"/>
        <w:left w:val="none" w:sz="0" w:space="0" w:color="auto"/>
        <w:bottom w:val="none" w:sz="0" w:space="0" w:color="auto"/>
        <w:right w:val="none" w:sz="0" w:space="0" w:color="auto"/>
      </w:divBdr>
    </w:div>
    <w:div w:id="648361842">
      <w:marLeft w:val="0"/>
      <w:marRight w:val="0"/>
      <w:marTop w:val="0"/>
      <w:marBottom w:val="0"/>
      <w:divBdr>
        <w:top w:val="none" w:sz="0" w:space="0" w:color="auto"/>
        <w:left w:val="none" w:sz="0" w:space="0" w:color="auto"/>
        <w:bottom w:val="none" w:sz="0" w:space="0" w:color="auto"/>
        <w:right w:val="none" w:sz="0" w:space="0" w:color="auto"/>
      </w:divBdr>
    </w:div>
    <w:div w:id="648748082">
      <w:marLeft w:val="0"/>
      <w:marRight w:val="0"/>
      <w:marTop w:val="0"/>
      <w:marBottom w:val="0"/>
      <w:divBdr>
        <w:top w:val="none" w:sz="0" w:space="0" w:color="auto"/>
        <w:left w:val="none" w:sz="0" w:space="0" w:color="auto"/>
        <w:bottom w:val="none" w:sz="0" w:space="0" w:color="auto"/>
        <w:right w:val="none" w:sz="0" w:space="0" w:color="auto"/>
      </w:divBdr>
    </w:div>
    <w:div w:id="649211001">
      <w:marLeft w:val="0"/>
      <w:marRight w:val="0"/>
      <w:marTop w:val="0"/>
      <w:marBottom w:val="0"/>
      <w:divBdr>
        <w:top w:val="none" w:sz="0" w:space="0" w:color="auto"/>
        <w:left w:val="none" w:sz="0" w:space="0" w:color="auto"/>
        <w:bottom w:val="none" w:sz="0" w:space="0" w:color="auto"/>
        <w:right w:val="none" w:sz="0" w:space="0" w:color="auto"/>
      </w:divBdr>
    </w:div>
    <w:div w:id="649864849">
      <w:marLeft w:val="0"/>
      <w:marRight w:val="0"/>
      <w:marTop w:val="0"/>
      <w:marBottom w:val="0"/>
      <w:divBdr>
        <w:top w:val="none" w:sz="0" w:space="0" w:color="auto"/>
        <w:left w:val="none" w:sz="0" w:space="0" w:color="auto"/>
        <w:bottom w:val="none" w:sz="0" w:space="0" w:color="auto"/>
        <w:right w:val="none" w:sz="0" w:space="0" w:color="auto"/>
      </w:divBdr>
    </w:div>
    <w:div w:id="649945270">
      <w:marLeft w:val="0"/>
      <w:marRight w:val="0"/>
      <w:marTop w:val="0"/>
      <w:marBottom w:val="0"/>
      <w:divBdr>
        <w:top w:val="none" w:sz="0" w:space="0" w:color="auto"/>
        <w:left w:val="none" w:sz="0" w:space="0" w:color="auto"/>
        <w:bottom w:val="none" w:sz="0" w:space="0" w:color="auto"/>
        <w:right w:val="none" w:sz="0" w:space="0" w:color="auto"/>
      </w:divBdr>
    </w:div>
    <w:div w:id="650137433">
      <w:marLeft w:val="0"/>
      <w:marRight w:val="0"/>
      <w:marTop w:val="0"/>
      <w:marBottom w:val="0"/>
      <w:divBdr>
        <w:top w:val="none" w:sz="0" w:space="0" w:color="auto"/>
        <w:left w:val="none" w:sz="0" w:space="0" w:color="auto"/>
        <w:bottom w:val="none" w:sz="0" w:space="0" w:color="auto"/>
        <w:right w:val="none" w:sz="0" w:space="0" w:color="auto"/>
      </w:divBdr>
    </w:div>
    <w:div w:id="650400818">
      <w:marLeft w:val="0"/>
      <w:marRight w:val="0"/>
      <w:marTop w:val="0"/>
      <w:marBottom w:val="0"/>
      <w:divBdr>
        <w:top w:val="none" w:sz="0" w:space="0" w:color="auto"/>
        <w:left w:val="none" w:sz="0" w:space="0" w:color="auto"/>
        <w:bottom w:val="none" w:sz="0" w:space="0" w:color="auto"/>
        <w:right w:val="none" w:sz="0" w:space="0" w:color="auto"/>
      </w:divBdr>
    </w:div>
    <w:div w:id="650452117">
      <w:marLeft w:val="0"/>
      <w:marRight w:val="0"/>
      <w:marTop w:val="0"/>
      <w:marBottom w:val="0"/>
      <w:divBdr>
        <w:top w:val="none" w:sz="0" w:space="0" w:color="auto"/>
        <w:left w:val="none" w:sz="0" w:space="0" w:color="auto"/>
        <w:bottom w:val="none" w:sz="0" w:space="0" w:color="auto"/>
        <w:right w:val="none" w:sz="0" w:space="0" w:color="auto"/>
      </w:divBdr>
    </w:div>
    <w:div w:id="651444436">
      <w:marLeft w:val="0"/>
      <w:marRight w:val="0"/>
      <w:marTop w:val="0"/>
      <w:marBottom w:val="0"/>
      <w:divBdr>
        <w:top w:val="none" w:sz="0" w:space="0" w:color="auto"/>
        <w:left w:val="none" w:sz="0" w:space="0" w:color="auto"/>
        <w:bottom w:val="none" w:sz="0" w:space="0" w:color="auto"/>
        <w:right w:val="none" w:sz="0" w:space="0" w:color="auto"/>
      </w:divBdr>
    </w:div>
    <w:div w:id="651912971">
      <w:marLeft w:val="0"/>
      <w:marRight w:val="0"/>
      <w:marTop w:val="0"/>
      <w:marBottom w:val="0"/>
      <w:divBdr>
        <w:top w:val="none" w:sz="0" w:space="0" w:color="auto"/>
        <w:left w:val="none" w:sz="0" w:space="0" w:color="auto"/>
        <w:bottom w:val="none" w:sz="0" w:space="0" w:color="auto"/>
        <w:right w:val="none" w:sz="0" w:space="0" w:color="auto"/>
      </w:divBdr>
    </w:div>
    <w:div w:id="652491376">
      <w:marLeft w:val="0"/>
      <w:marRight w:val="0"/>
      <w:marTop w:val="0"/>
      <w:marBottom w:val="0"/>
      <w:divBdr>
        <w:top w:val="none" w:sz="0" w:space="0" w:color="auto"/>
        <w:left w:val="none" w:sz="0" w:space="0" w:color="auto"/>
        <w:bottom w:val="none" w:sz="0" w:space="0" w:color="auto"/>
        <w:right w:val="none" w:sz="0" w:space="0" w:color="auto"/>
      </w:divBdr>
    </w:div>
    <w:div w:id="653022532">
      <w:marLeft w:val="0"/>
      <w:marRight w:val="0"/>
      <w:marTop w:val="0"/>
      <w:marBottom w:val="0"/>
      <w:divBdr>
        <w:top w:val="none" w:sz="0" w:space="0" w:color="auto"/>
        <w:left w:val="none" w:sz="0" w:space="0" w:color="auto"/>
        <w:bottom w:val="none" w:sz="0" w:space="0" w:color="auto"/>
        <w:right w:val="none" w:sz="0" w:space="0" w:color="auto"/>
      </w:divBdr>
    </w:div>
    <w:div w:id="653147394">
      <w:marLeft w:val="0"/>
      <w:marRight w:val="0"/>
      <w:marTop w:val="0"/>
      <w:marBottom w:val="0"/>
      <w:divBdr>
        <w:top w:val="none" w:sz="0" w:space="0" w:color="auto"/>
        <w:left w:val="none" w:sz="0" w:space="0" w:color="auto"/>
        <w:bottom w:val="none" w:sz="0" w:space="0" w:color="auto"/>
        <w:right w:val="none" w:sz="0" w:space="0" w:color="auto"/>
      </w:divBdr>
    </w:div>
    <w:div w:id="653294614">
      <w:marLeft w:val="0"/>
      <w:marRight w:val="0"/>
      <w:marTop w:val="0"/>
      <w:marBottom w:val="0"/>
      <w:divBdr>
        <w:top w:val="none" w:sz="0" w:space="0" w:color="auto"/>
        <w:left w:val="none" w:sz="0" w:space="0" w:color="auto"/>
        <w:bottom w:val="none" w:sz="0" w:space="0" w:color="auto"/>
        <w:right w:val="none" w:sz="0" w:space="0" w:color="auto"/>
      </w:divBdr>
    </w:div>
    <w:div w:id="654649628">
      <w:marLeft w:val="0"/>
      <w:marRight w:val="0"/>
      <w:marTop w:val="0"/>
      <w:marBottom w:val="0"/>
      <w:divBdr>
        <w:top w:val="none" w:sz="0" w:space="0" w:color="auto"/>
        <w:left w:val="none" w:sz="0" w:space="0" w:color="auto"/>
        <w:bottom w:val="none" w:sz="0" w:space="0" w:color="auto"/>
        <w:right w:val="none" w:sz="0" w:space="0" w:color="auto"/>
      </w:divBdr>
    </w:div>
    <w:div w:id="654725863">
      <w:marLeft w:val="0"/>
      <w:marRight w:val="0"/>
      <w:marTop w:val="0"/>
      <w:marBottom w:val="0"/>
      <w:divBdr>
        <w:top w:val="none" w:sz="0" w:space="0" w:color="auto"/>
        <w:left w:val="none" w:sz="0" w:space="0" w:color="auto"/>
        <w:bottom w:val="none" w:sz="0" w:space="0" w:color="auto"/>
        <w:right w:val="none" w:sz="0" w:space="0" w:color="auto"/>
      </w:divBdr>
    </w:div>
    <w:div w:id="654845280">
      <w:marLeft w:val="0"/>
      <w:marRight w:val="0"/>
      <w:marTop w:val="0"/>
      <w:marBottom w:val="0"/>
      <w:divBdr>
        <w:top w:val="none" w:sz="0" w:space="0" w:color="auto"/>
        <w:left w:val="none" w:sz="0" w:space="0" w:color="auto"/>
        <w:bottom w:val="none" w:sz="0" w:space="0" w:color="auto"/>
        <w:right w:val="none" w:sz="0" w:space="0" w:color="auto"/>
      </w:divBdr>
    </w:div>
    <w:div w:id="655769312">
      <w:marLeft w:val="0"/>
      <w:marRight w:val="0"/>
      <w:marTop w:val="0"/>
      <w:marBottom w:val="0"/>
      <w:divBdr>
        <w:top w:val="none" w:sz="0" w:space="0" w:color="auto"/>
        <w:left w:val="none" w:sz="0" w:space="0" w:color="auto"/>
        <w:bottom w:val="none" w:sz="0" w:space="0" w:color="auto"/>
        <w:right w:val="none" w:sz="0" w:space="0" w:color="auto"/>
      </w:divBdr>
    </w:div>
    <w:div w:id="656031298">
      <w:marLeft w:val="0"/>
      <w:marRight w:val="0"/>
      <w:marTop w:val="0"/>
      <w:marBottom w:val="0"/>
      <w:divBdr>
        <w:top w:val="none" w:sz="0" w:space="0" w:color="auto"/>
        <w:left w:val="none" w:sz="0" w:space="0" w:color="auto"/>
        <w:bottom w:val="none" w:sz="0" w:space="0" w:color="auto"/>
        <w:right w:val="none" w:sz="0" w:space="0" w:color="auto"/>
      </w:divBdr>
    </w:div>
    <w:div w:id="656300696">
      <w:marLeft w:val="0"/>
      <w:marRight w:val="0"/>
      <w:marTop w:val="0"/>
      <w:marBottom w:val="0"/>
      <w:divBdr>
        <w:top w:val="none" w:sz="0" w:space="0" w:color="auto"/>
        <w:left w:val="none" w:sz="0" w:space="0" w:color="auto"/>
        <w:bottom w:val="none" w:sz="0" w:space="0" w:color="auto"/>
        <w:right w:val="none" w:sz="0" w:space="0" w:color="auto"/>
      </w:divBdr>
    </w:div>
    <w:div w:id="656804296">
      <w:marLeft w:val="0"/>
      <w:marRight w:val="0"/>
      <w:marTop w:val="0"/>
      <w:marBottom w:val="0"/>
      <w:divBdr>
        <w:top w:val="none" w:sz="0" w:space="0" w:color="auto"/>
        <w:left w:val="none" w:sz="0" w:space="0" w:color="auto"/>
        <w:bottom w:val="none" w:sz="0" w:space="0" w:color="auto"/>
        <w:right w:val="none" w:sz="0" w:space="0" w:color="auto"/>
      </w:divBdr>
    </w:div>
    <w:div w:id="657423874">
      <w:marLeft w:val="0"/>
      <w:marRight w:val="0"/>
      <w:marTop w:val="0"/>
      <w:marBottom w:val="0"/>
      <w:divBdr>
        <w:top w:val="none" w:sz="0" w:space="0" w:color="auto"/>
        <w:left w:val="none" w:sz="0" w:space="0" w:color="auto"/>
        <w:bottom w:val="none" w:sz="0" w:space="0" w:color="auto"/>
        <w:right w:val="none" w:sz="0" w:space="0" w:color="auto"/>
      </w:divBdr>
    </w:div>
    <w:div w:id="657730656">
      <w:marLeft w:val="0"/>
      <w:marRight w:val="0"/>
      <w:marTop w:val="0"/>
      <w:marBottom w:val="0"/>
      <w:divBdr>
        <w:top w:val="none" w:sz="0" w:space="0" w:color="auto"/>
        <w:left w:val="none" w:sz="0" w:space="0" w:color="auto"/>
        <w:bottom w:val="none" w:sz="0" w:space="0" w:color="auto"/>
        <w:right w:val="none" w:sz="0" w:space="0" w:color="auto"/>
      </w:divBdr>
    </w:div>
    <w:div w:id="658077332">
      <w:marLeft w:val="0"/>
      <w:marRight w:val="0"/>
      <w:marTop w:val="0"/>
      <w:marBottom w:val="0"/>
      <w:divBdr>
        <w:top w:val="none" w:sz="0" w:space="0" w:color="auto"/>
        <w:left w:val="none" w:sz="0" w:space="0" w:color="auto"/>
        <w:bottom w:val="none" w:sz="0" w:space="0" w:color="auto"/>
        <w:right w:val="none" w:sz="0" w:space="0" w:color="auto"/>
      </w:divBdr>
    </w:div>
    <w:div w:id="658273780">
      <w:marLeft w:val="0"/>
      <w:marRight w:val="0"/>
      <w:marTop w:val="0"/>
      <w:marBottom w:val="0"/>
      <w:divBdr>
        <w:top w:val="none" w:sz="0" w:space="0" w:color="auto"/>
        <w:left w:val="none" w:sz="0" w:space="0" w:color="auto"/>
        <w:bottom w:val="none" w:sz="0" w:space="0" w:color="auto"/>
        <w:right w:val="none" w:sz="0" w:space="0" w:color="auto"/>
      </w:divBdr>
    </w:div>
    <w:div w:id="659620720">
      <w:marLeft w:val="0"/>
      <w:marRight w:val="0"/>
      <w:marTop w:val="0"/>
      <w:marBottom w:val="0"/>
      <w:divBdr>
        <w:top w:val="none" w:sz="0" w:space="0" w:color="auto"/>
        <w:left w:val="none" w:sz="0" w:space="0" w:color="auto"/>
        <w:bottom w:val="none" w:sz="0" w:space="0" w:color="auto"/>
        <w:right w:val="none" w:sz="0" w:space="0" w:color="auto"/>
      </w:divBdr>
    </w:div>
    <w:div w:id="660042997">
      <w:marLeft w:val="0"/>
      <w:marRight w:val="0"/>
      <w:marTop w:val="0"/>
      <w:marBottom w:val="0"/>
      <w:divBdr>
        <w:top w:val="none" w:sz="0" w:space="0" w:color="auto"/>
        <w:left w:val="none" w:sz="0" w:space="0" w:color="auto"/>
        <w:bottom w:val="none" w:sz="0" w:space="0" w:color="auto"/>
        <w:right w:val="none" w:sz="0" w:space="0" w:color="auto"/>
      </w:divBdr>
    </w:div>
    <w:div w:id="660088363">
      <w:marLeft w:val="0"/>
      <w:marRight w:val="0"/>
      <w:marTop w:val="0"/>
      <w:marBottom w:val="0"/>
      <w:divBdr>
        <w:top w:val="none" w:sz="0" w:space="0" w:color="auto"/>
        <w:left w:val="none" w:sz="0" w:space="0" w:color="auto"/>
        <w:bottom w:val="none" w:sz="0" w:space="0" w:color="auto"/>
        <w:right w:val="none" w:sz="0" w:space="0" w:color="auto"/>
      </w:divBdr>
    </w:div>
    <w:div w:id="660238023">
      <w:marLeft w:val="0"/>
      <w:marRight w:val="0"/>
      <w:marTop w:val="0"/>
      <w:marBottom w:val="0"/>
      <w:divBdr>
        <w:top w:val="none" w:sz="0" w:space="0" w:color="auto"/>
        <w:left w:val="none" w:sz="0" w:space="0" w:color="auto"/>
        <w:bottom w:val="none" w:sz="0" w:space="0" w:color="auto"/>
        <w:right w:val="none" w:sz="0" w:space="0" w:color="auto"/>
      </w:divBdr>
    </w:div>
    <w:div w:id="660307066">
      <w:marLeft w:val="0"/>
      <w:marRight w:val="0"/>
      <w:marTop w:val="0"/>
      <w:marBottom w:val="0"/>
      <w:divBdr>
        <w:top w:val="none" w:sz="0" w:space="0" w:color="auto"/>
        <w:left w:val="none" w:sz="0" w:space="0" w:color="auto"/>
        <w:bottom w:val="none" w:sz="0" w:space="0" w:color="auto"/>
        <w:right w:val="none" w:sz="0" w:space="0" w:color="auto"/>
      </w:divBdr>
    </w:div>
    <w:div w:id="660743592">
      <w:marLeft w:val="0"/>
      <w:marRight w:val="0"/>
      <w:marTop w:val="0"/>
      <w:marBottom w:val="0"/>
      <w:divBdr>
        <w:top w:val="none" w:sz="0" w:space="0" w:color="auto"/>
        <w:left w:val="none" w:sz="0" w:space="0" w:color="auto"/>
        <w:bottom w:val="none" w:sz="0" w:space="0" w:color="auto"/>
        <w:right w:val="none" w:sz="0" w:space="0" w:color="auto"/>
      </w:divBdr>
    </w:div>
    <w:div w:id="660891827">
      <w:marLeft w:val="0"/>
      <w:marRight w:val="0"/>
      <w:marTop w:val="0"/>
      <w:marBottom w:val="0"/>
      <w:divBdr>
        <w:top w:val="none" w:sz="0" w:space="0" w:color="auto"/>
        <w:left w:val="none" w:sz="0" w:space="0" w:color="auto"/>
        <w:bottom w:val="none" w:sz="0" w:space="0" w:color="auto"/>
        <w:right w:val="none" w:sz="0" w:space="0" w:color="auto"/>
      </w:divBdr>
    </w:div>
    <w:div w:id="661389726">
      <w:marLeft w:val="0"/>
      <w:marRight w:val="0"/>
      <w:marTop w:val="0"/>
      <w:marBottom w:val="0"/>
      <w:divBdr>
        <w:top w:val="none" w:sz="0" w:space="0" w:color="auto"/>
        <w:left w:val="none" w:sz="0" w:space="0" w:color="auto"/>
        <w:bottom w:val="none" w:sz="0" w:space="0" w:color="auto"/>
        <w:right w:val="none" w:sz="0" w:space="0" w:color="auto"/>
      </w:divBdr>
    </w:div>
    <w:div w:id="661391142">
      <w:marLeft w:val="0"/>
      <w:marRight w:val="0"/>
      <w:marTop w:val="0"/>
      <w:marBottom w:val="0"/>
      <w:divBdr>
        <w:top w:val="none" w:sz="0" w:space="0" w:color="auto"/>
        <w:left w:val="none" w:sz="0" w:space="0" w:color="auto"/>
        <w:bottom w:val="none" w:sz="0" w:space="0" w:color="auto"/>
        <w:right w:val="none" w:sz="0" w:space="0" w:color="auto"/>
      </w:divBdr>
    </w:div>
    <w:div w:id="662004175">
      <w:marLeft w:val="0"/>
      <w:marRight w:val="0"/>
      <w:marTop w:val="0"/>
      <w:marBottom w:val="0"/>
      <w:divBdr>
        <w:top w:val="none" w:sz="0" w:space="0" w:color="auto"/>
        <w:left w:val="none" w:sz="0" w:space="0" w:color="auto"/>
        <w:bottom w:val="none" w:sz="0" w:space="0" w:color="auto"/>
        <w:right w:val="none" w:sz="0" w:space="0" w:color="auto"/>
      </w:divBdr>
    </w:div>
    <w:div w:id="662515640">
      <w:marLeft w:val="0"/>
      <w:marRight w:val="0"/>
      <w:marTop w:val="0"/>
      <w:marBottom w:val="0"/>
      <w:divBdr>
        <w:top w:val="none" w:sz="0" w:space="0" w:color="auto"/>
        <w:left w:val="none" w:sz="0" w:space="0" w:color="auto"/>
        <w:bottom w:val="none" w:sz="0" w:space="0" w:color="auto"/>
        <w:right w:val="none" w:sz="0" w:space="0" w:color="auto"/>
      </w:divBdr>
    </w:div>
    <w:div w:id="662660242">
      <w:marLeft w:val="0"/>
      <w:marRight w:val="0"/>
      <w:marTop w:val="0"/>
      <w:marBottom w:val="0"/>
      <w:divBdr>
        <w:top w:val="none" w:sz="0" w:space="0" w:color="auto"/>
        <w:left w:val="none" w:sz="0" w:space="0" w:color="auto"/>
        <w:bottom w:val="none" w:sz="0" w:space="0" w:color="auto"/>
        <w:right w:val="none" w:sz="0" w:space="0" w:color="auto"/>
      </w:divBdr>
    </w:div>
    <w:div w:id="663506913">
      <w:marLeft w:val="0"/>
      <w:marRight w:val="0"/>
      <w:marTop w:val="0"/>
      <w:marBottom w:val="0"/>
      <w:divBdr>
        <w:top w:val="none" w:sz="0" w:space="0" w:color="auto"/>
        <w:left w:val="none" w:sz="0" w:space="0" w:color="auto"/>
        <w:bottom w:val="none" w:sz="0" w:space="0" w:color="auto"/>
        <w:right w:val="none" w:sz="0" w:space="0" w:color="auto"/>
      </w:divBdr>
    </w:div>
    <w:div w:id="663556600">
      <w:marLeft w:val="0"/>
      <w:marRight w:val="0"/>
      <w:marTop w:val="0"/>
      <w:marBottom w:val="0"/>
      <w:divBdr>
        <w:top w:val="none" w:sz="0" w:space="0" w:color="auto"/>
        <w:left w:val="none" w:sz="0" w:space="0" w:color="auto"/>
        <w:bottom w:val="none" w:sz="0" w:space="0" w:color="auto"/>
        <w:right w:val="none" w:sz="0" w:space="0" w:color="auto"/>
      </w:divBdr>
    </w:div>
    <w:div w:id="663819245">
      <w:marLeft w:val="0"/>
      <w:marRight w:val="0"/>
      <w:marTop w:val="0"/>
      <w:marBottom w:val="0"/>
      <w:divBdr>
        <w:top w:val="none" w:sz="0" w:space="0" w:color="auto"/>
        <w:left w:val="none" w:sz="0" w:space="0" w:color="auto"/>
        <w:bottom w:val="none" w:sz="0" w:space="0" w:color="auto"/>
        <w:right w:val="none" w:sz="0" w:space="0" w:color="auto"/>
      </w:divBdr>
    </w:div>
    <w:div w:id="663977127">
      <w:marLeft w:val="0"/>
      <w:marRight w:val="0"/>
      <w:marTop w:val="0"/>
      <w:marBottom w:val="0"/>
      <w:divBdr>
        <w:top w:val="none" w:sz="0" w:space="0" w:color="auto"/>
        <w:left w:val="none" w:sz="0" w:space="0" w:color="auto"/>
        <w:bottom w:val="none" w:sz="0" w:space="0" w:color="auto"/>
        <w:right w:val="none" w:sz="0" w:space="0" w:color="auto"/>
      </w:divBdr>
    </w:div>
    <w:div w:id="664362783">
      <w:marLeft w:val="0"/>
      <w:marRight w:val="0"/>
      <w:marTop w:val="0"/>
      <w:marBottom w:val="0"/>
      <w:divBdr>
        <w:top w:val="none" w:sz="0" w:space="0" w:color="auto"/>
        <w:left w:val="none" w:sz="0" w:space="0" w:color="auto"/>
        <w:bottom w:val="none" w:sz="0" w:space="0" w:color="auto"/>
        <w:right w:val="none" w:sz="0" w:space="0" w:color="auto"/>
      </w:divBdr>
    </w:div>
    <w:div w:id="664935009">
      <w:marLeft w:val="0"/>
      <w:marRight w:val="0"/>
      <w:marTop w:val="0"/>
      <w:marBottom w:val="0"/>
      <w:divBdr>
        <w:top w:val="none" w:sz="0" w:space="0" w:color="auto"/>
        <w:left w:val="none" w:sz="0" w:space="0" w:color="auto"/>
        <w:bottom w:val="none" w:sz="0" w:space="0" w:color="auto"/>
        <w:right w:val="none" w:sz="0" w:space="0" w:color="auto"/>
      </w:divBdr>
    </w:div>
    <w:div w:id="665547372">
      <w:marLeft w:val="0"/>
      <w:marRight w:val="0"/>
      <w:marTop w:val="0"/>
      <w:marBottom w:val="0"/>
      <w:divBdr>
        <w:top w:val="none" w:sz="0" w:space="0" w:color="auto"/>
        <w:left w:val="none" w:sz="0" w:space="0" w:color="auto"/>
        <w:bottom w:val="none" w:sz="0" w:space="0" w:color="auto"/>
        <w:right w:val="none" w:sz="0" w:space="0" w:color="auto"/>
      </w:divBdr>
    </w:div>
    <w:div w:id="665592349">
      <w:marLeft w:val="0"/>
      <w:marRight w:val="0"/>
      <w:marTop w:val="0"/>
      <w:marBottom w:val="0"/>
      <w:divBdr>
        <w:top w:val="none" w:sz="0" w:space="0" w:color="auto"/>
        <w:left w:val="none" w:sz="0" w:space="0" w:color="auto"/>
        <w:bottom w:val="none" w:sz="0" w:space="0" w:color="auto"/>
        <w:right w:val="none" w:sz="0" w:space="0" w:color="auto"/>
      </w:divBdr>
    </w:div>
    <w:div w:id="665862474">
      <w:marLeft w:val="0"/>
      <w:marRight w:val="0"/>
      <w:marTop w:val="0"/>
      <w:marBottom w:val="0"/>
      <w:divBdr>
        <w:top w:val="none" w:sz="0" w:space="0" w:color="auto"/>
        <w:left w:val="none" w:sz="0" w:space="0" w:color="auto"/>
        <w:bottom w:val="none" w:sz="0" w:space="0" w:color="auto"/>
        <w:right w:val="none" w:sz="0" w:space="0" w:color="auto"/>
      </w:divBdr>
    </w:div>
    <w:div w:id="666205228">
      <w:marLeft w:val="0"/>
      <w:marRight w:val="0"/>
      <w:marTop w:val="0"/>
      <w:marBottom w:val="0"/>
      <w:divBdr>
        <w:top w:val="none" w:sz="0" w:space="0" w:color="auto"/>
        <w:left w:val="none" w:sz="0" w:space="0" w:color="auto"/>
        <w:bottom w:val="none" w:sz="0" w:space="0" w:color="auto"/>
        <w:right w:val="none" w:sz="0" w:space="0" w:color="auto"/>
      </w:divBdr>
    </w:div>
    <w:div w:id="666516466">
      <w:marLeft w:val="0"/>
      <w:marRight w:val="0"/>
      <w:marTop w:val="0"/>
      <w:marBottom w:val="0"/>
      <w:divBdr>
        <w:top w:val="none" w:sz="0" w:space="0" w:color="auto"/>
        <w:left w:val="none" w:sz="0" w:space="0" w:color="auto"/>
        <w:bottom w:val="none" w:sz="0" w:space="0" w:color="auto"/>
        <w:right w:val="none" w:sz="0" w:space="0" w:color="auto"/>
      </w:divBdr>
    </w:div>
    <w:div w:id="666522469">
      <w:marLeft w:val="0"/>
      <w:marRight w:val="0"/>
      <w:marTop w:val="0"/>
      <w:marBottom w:val="0"/>
      <w:divBdr>
        <w:top w:val="none" w:sz="0" w:space="0" w:color="auto"/>
        <w:left w:val="none" w:sz="0" w:space="0" w:color="auto"/>
        <w:bottom w:val="none" w:sz="0" w:space="0" w:color="auto"/>
        <w:right w:val="none" w:sz="0" w:space="0" w:color="auto"/>
      </w:divBdr>
    </w:div>
    <w:div w:id="666860464">
      <w:marLeft w:val="0"/>
      <w:marRight w:val="0"/>
      <w:marTop w:val="0"/>
      <w:marBottom w:val="0"/>
      <w:divBdr>
        <w:top w:val="none" w:sz="0" w:space="0" w:color="auto"/>
        <w:left w:val="none" w:sz="0" w:space="0" w:color="auto"/>
        <w:bottom w:val="none" w:sz="0" w:space="0" w:color="auto"/>
        <w:right w:val="none" w:sz="0" w:space="0" w:color="auto"/>
      </w:divBdr>
    </w:div>
    <w:div w:id="667561762">
      <w:marLeft w:val="0"/>
      <w:marRight w:val="0"/>
      <w:marTop w:val="0"/>
      <w:marBottom w:val="0"/>
      <w:divBdr>
        <w:top w:val="none" w:sz="0" w:space="0" w:color="auto"/>
        <w:left w:val="none" w:sz="0" w:space="0" w:color="auto"/>
        <w:bottom w:val="none" w:sz="0" w:space="0" w:color="auto"/>
        <w:right w:val="none" w:sz="0" w:space="0" w:color="auto"/>
      </w:divBdr>
    </w:div>
    <w:div w:id="668361732">
      <w:marLeft w:val="0"/>
      <w:marRight w:val="0"/>
      <w:marTop w:val="0"/>
      <w:marBottom w:val="0"/>
      <w:divBdr>
        <w:top w:val="none" w:sz="0" w:space="0" w:color="auto"/>
        <w:left w:val="none" w:sz="0" w:space="0" w:color="auto"/>
        <w:bottom w:val="none" w:sz="0" w:space="0" w:color="auto"/>
        <w:right w:val="none" w:sz="0" w:space="0" w:color="auto"/>
      </w:divBdr>
    </w:div>
    <w:div w:id="668410264">
      <w:marLeft w:val="0"/>
      <w:marRight w:val="0"/>
      <w:marTop w:val="0"/>
      <w:marBottom w:val="0"/>
      <w:divBdr>
        <w:top w:val="none" w:sz="0" w:space="0" w:color="auto"/>
        <w:left w:val="none" w:sz="0" w:space="0" w:color="auto"/>
        <w:bottom w:val="none" w:sz="0" w:space="0" w:color="auto"/>
        <w:right w:val="none" w:sz="0" w:space="0" w:color="auto"/>
      </w:divBdr>
    </w:div>
    <w:div w:id="668486092">
      <w:marLeft w:val="0"/>
      <w:marRight w:val="0"/>
      <w:marTop w:val="0"/>
      <w:marBottom w:val="0"/>
      <w:divBdr>
        <w:top w:val="none" w:sz="0" w:space="0" w:color="auto"/>
        <w:left w:val="none" w:sz="0" w:space="0" w:color="auto"/>
        <w:bottom w:val="none" w:sz="0" w:space="0" w:color="auto"/>
        <w:right w:val="none" w:sz="0" w:space="0" w:color="auto"/>
      </w:divBdr>
    </w:div>
    <w:div w:id="668630517">
      <w:marLeft w:val="0"/>
      <w:marRight w:val="0"/>
      <w:marTop w:val="0"/>
      <w:marBottom w:val="0"/>
      <w:divBdr>
        <w:top w:val="none" w:sz="0" w:space="0" w:color="auto"/>
        <w:left w:val="none" w:sz="0" w:space="0" w:color="auto"/>
        <w:bottom w:val="none" w:sz="0" w:space="0" w:color="auto"/>
        <w:right w:val="none" w:sz="0" w:space="0" w:color="auto"/>
      </w:divBdr>
    </w:div>
    <w:div w:id="669405070">
      <w:marLeft w:val="0"/>
      <w:marRight w:val="0"/>
      <w:marTop w:val="0"/>
      <w:marBottom w:val="0"/>
      <w:divBdr>
        <w:top w:val="none" w:sz="0" w:space="0" w:color="auto"/>
        <w:left w:val="none" w:sz="0" w:space="0" w:color="auto"/>
        <w:bottom w:val="none" w:sz="0" w:space="0" w:color="auto"/>
        <w:right w:val="none" w:sz="0" w:space="0" w:color="auto"/>
      </w:divBdr>
    </w:div>
    <w:div w:id="669526536">
      <w:marLeft w:val="0"/>
      <w:marRight w:val="0"/>
      <w:marTop w:val="0"/>
      <w:marBottom w:val="0"/>
      <w:divBdr>
        <w:top w:val="none" w:sz="0" w:space="0" w:color="auto"/>
        <w:left w:val="none" w:sz="0" w:space="0" w:color="auto"/>
        <w:bottom w:val="none" w:sz="0" w:space="0" w:color="auto"/>
        <w:right w:val="none" w:sz="0" w:space="0" w:color="auto"/>
      </w:divBdr>
    </w:div>
    <w:div w:id="670177922">
      <w:marLeft w:val="0"/>
      <w:marRight w:val="0"/>
      <w:marTop w:val="0"/>
      <w:marBottom w:val="0"/>
      <w:divBdr>
        <w:top w:val="none" w:sz="0" w:space="0" w:color="auto"/>
        <w:left w:val="none" w:sz="0" w:space="0" w:color="auto"/>
        <w:bottom w:val="none" w:sz="0" w:space="0" w:color="auto"/>
        <w:right w:val="none" w:sz="0" w:space="0" w:color="auto"/>
      </w:divBdr>
    </w:div>
    <w:div w:id="670259013">
      <w:marLeft w:val="0"/>
      <w:marRight w:val="0"/>
      <w:marTop w:val="0"/>
      <w:marBottom w:val="0"/>
      <w:divBdr>
        <w:top w:val="none" w:sz="0" w:space="0" w:color="auto"/>
        <w:left w:val="none" w:sz="0" w:space="0" w:color="auto"/>
        <w:bottom w:val="none" w:sz="0" w:space="0" w:color="auto"/>
        <w:right w:val="none" w:sz="0" w:space="0" w:color="auto"/>
      </w:divBdr>
    </w:div>
    <w:div w:id="670718904">
      <w:marLeft w:val="0"/>
      <w:marRight w:val="0"/>
      <w:marTop w:val="0"/>
      <w:marBottom w:val="0"/>
      <w:divBdr>
        <w:top w:val="none" w:sz="0" w:space="0" w:color="auto"/>
        <w:left w:val="none" w:sz="0" w:space="0" w:color="auto"/>
        <w:bottom w:val="none" w:sz="0" w:space="0" w:color="auto"/>
        <w:right w:val="none" w:sz="0" w:space="0" w:color="auto"/>
      </w:divBdr>
    </w:div>
    <w:div w:id="670762102">
      <w:marLeft w:val="0"/>
      <w:marRight w:val="0"/>
      <w:marTop w:val="0"/>
      <w:marBottom w:val="0"/>
      <w:divBdr>
        <w:top w:val="none" w:sz="0" w:space="0" w:color="auto"/>
        <w:left w:val="none" w:sz="0" w:space="0" w:color="auto"/>
        <w:bottom w:val="none" w:sz="0" w:space="0" w:color="auto"/>
        <w:right w:val="none" w:sz="0" w:space="0" w:color="auto"/>
      </w:divBdr>
    </w:div>
    <w:div w:id="670838966">
      <w:marLeft w:val="0"/>
      <w:marRight w:val="0"/>
      <w:marTop w:val="0"/>
      <w:marBottom w:val="0"/>
      <w:divBdr>
        <w:top w:val="none" w:sz="0" w:space="0" w:color="auto"/>
        <w:left w:val="none" w:sz="0" w:space="0" w:color="auto"/>
        <w:bottom w:val="none" w:sz="0" w:space="0" w:color="auto"/>
        <w:right w:val="none" w:sz="0" w:space="0" w:color="auto"/>
      </w:divBdr>
    </w:div>
    <w:div w:id="671223767">
      <w:marLeft w:val="0"/>
      <w:marRight w:val="0"/>
      <w:marTop w:val="0"/>
      <w:marBottom w:val="0"/>
      <w:divBdr>
        <w:top w:val="none" w:sz="0" w:space="0" w:color="auto"/>
        <w:left w:val="none" w:sz="0" w:space="0" w:color="auto"/>
        <w:bottom w:val="none" w:sz="0" w:space="0" w:color="auto"/>
        <w:right w:val="none" w:sz="0" w:space="0" w:color="auto"/>
      </w:divBdr>
    </w:div>
    <w:div w:id="671446625">
      <w:marLeft w:val="0"/>
      <w:marRight w:val="0"/>
      <w:marTop w:val="0"/>
      <w:marBottom w:val="0"/>
      <w:divBdr>
        <w:top w:val="none" w:sz="0" w:space="0" w:color="auto"/>
        <w:left w:val="none" w:sz="0" w:space="0" w:color="auto"/>
        <w:bottom w:val="none" w:sz="0" w:space="0" w:color="auto"/>
        <w:right w:val="none" w:sz="0" w:space="0" w:color="auto"/>
      </w:divBdr>
    </w:div>
    <w:div w:id="671643341">
      <w:marLeft w:val="0"/>
      <w:marRight w:val="0"/>
      <w:marTop w:val="0"/>
      <w:marBottom w:val="0"/>
      <w:divBdr>
        <w:top w:val="none" w:sz="0" w:space="0" w:color="auto"/>
        <w:left w:val="none" w:sz="0" w:space="0" w:color="auto"/>
        <w:bottom w:val="none" w:sz="0" w:space="0" w:color="auto"/>
        <w:right w:val="none" w:sz="0" w:space="0" w:color="auto"/>
      </w:divBdr>
    </w:div>
    <w:div w:id="671762164">
      <w:marLeft w:val="0"/>
      <w:marRight w:val="0"/>
      <w:marTop w:val="0"/>
      <w:marBottom w:val="0"/>
      <w:divBdr>
        <w:top w:val="none" w:sz="0" w:space="0" w:color="auto"/>
        <w:left w:val="none" w:sz="0" w:space="0" w:color="auto"/>
        <w:bottom w:val="none" w:sz="0" w:space="0" w:color="auto"/>
        <w:right w:val="none" w:sz="0" w:space="0" w:color="auto"/>
      </w:divBdr>
    </w:div>
    <w:div w:id="672027876">
      <w:marLeft w:val="0"/>
      <w:marRight w:val="0"/>
      <w:marTop w:val="0"/>
      <w:marBottom w:val="0"/>
      <w:divBdr>
        <w:top w:val="none" w:sz="0" w:space="0" w:color="auto"/>
        <w:left w:val="none" w:sz="0" w:space="0" w:color="auto"/>
        <w:bottom w:val="none" w:sz="0" w:space="0" w:color="auto"/>
        <w:right w:val="none" w:sz="0" w:space="0" w:color="auto"/>
      </w:divBdr>
    </w:div>
    <w:div w:id="672684358">
      <w:marLeft w:val="0"/>
      <w:marRight w:val="0"/>
      <w:marTop w:val="0"/>
      <w:marBottom w:val="0"/>
      <w:divBdr>
        <w:top w:val="none" w:sz="0" w:space="0" w:color="auto"/>
        <w:left w:val="none" w:sz="0" w:space="0" w:color="auto"/>
        <w:bottom w:val="none" w:sz="0" w:space="0" w:color="auto"/>
        <w:right w:val="none" w:sz="0" w:space="0" w:color="auto"/>
      </w:divBdr>
    </w:div>
    <w:div w:id="672686326">
      <w:marLeft w:val="0"/>
      <w:marRight w:val="0"/>
      <w:marTop w:val="0"/>
      <w:marBottom w:val="0"/>
      <w:divBdr>
        <w:top w:val="none" w:sz="0" w:space="0" w:color="auto"/>
        <w:left w:val="none" w:sz="0" w:space="0" w:color="auto"/>
        <w:bottom w:val="none" w:sz="0" w:space="0" w:color="auto"/>
        <w:right w:val="none" w:sz="0" w:space="0" w:color="auto"/>
      </w:divBdr>
    </w:div>
    <w:div w:id="672728905">
      <w:marLeft w:val="0"/>
      <w:marRight w:val="0"/>
      <w:marTop w:val="0"/>
      <w:marBottom w:val="0"/>
      <w:divBdr>
        <w:top w:val="none" w:sz="0" w:space="0" w:color="auto"/>
        <w:left w:val="none" w:sz="0" w:space="0" w:color="auto"/>
        <w:bottom w:val="none" w:sz="0" w:space="0" w:color="auto"/>
        <w:right w:val="none" w:sz="0" w:space="0" w:color="auto"/>
      </w:divBdr>
    </w:div>
    <w:div w:id="672806199">
      <w:marLeft w:val="0"/>
      <w:marRight w:val="0"/>
      <w:marTop w:val="0"/>
      <w:marBottom w:val="0"/>
      <w:divBdr>
        <w:top w:val="none" w:sz="0" w:space="0" w:color="auto"/>
        <w:left w:val="none" w:sz="0" w:space="0" w:color="auto"/>
        <w:bottom w:val="none" w:sz="0" w:space="0" w:color="auto"/>
        <w:right w:val="none" w:sz="0" w:space="0" w:color="auto"/>
      </w:divBdr>
    </w:div>
    <w:div w:id="673529498">
      <w:marLeft w:val="0"/>
      <w:marRight w:val="0"/>
      <w:marTop w:val="0"/>
      <w:marBottom w:val="0"/>
      <w:divBdr>
        <w:top w:val="none" w:sz="0" w:space="0" w:color="auto"/>
        <w:left w:val="none" w:sz="0" w:space="0" w:color="auto"/>
        <w:bottom w:val="none" w:sz="0" w:space="0" w:color="auto"/>
        <w:right w:val="none" w:sz="0" w:space="0" w:color="auto"/>
      </w:divBdr>
    </w:div>
    <w:div w:id="673604027">
      <w:marLeft w:val="0"/>
      <w:marRight w:val="0"/>
      <w:marTop w:val="0"/>
      <w:marBottom w:val="0"/>
      <w:divBdr>
        <w:top w:val="none" w:sz="0" w:space="0" w:color="auto"/>
        <w:left w:val="none" w:sz="0" w:space="0" w:color="auto"/>
        <w:bottom w:val="none" w:sz="0" w:space="0" w:color="auto"/>
        <w:right w:val="none" w:sz="0" w:space="0" w:color="auto"/>
      </w:divBdr>
    </w:div>
    <w:div w:id="673799672">
      <w:marLeft w:val="0"/>
      <w:marRight w:val="0"/>
      <w:marTop w:val="0"/>
      <w:marBottom w:val="0"/>
      <w:divBdr>
        <w:top w:val="none" w:sz="0" w:space="0" w:color="auto"/>
        <w:left w:val="none" w:sz="0" w:space="0" w:color="auto"/>
        <w:bottom w:val="none" w:sz="0" w:space="0" w:color="auto"/>
        <w:right w:val="none" w:sz="0" w:space="0" w:color="auto"/>
      </w:divBdr>
    </w:div>
    <w:div w:id="674499601">
      <w:marLeft w:val="0"/>
      <w:marRight w:val="0"/>
      <w:marTop w:val="0"/>
      <w:marBottom w:val="0"/>
      <w:divBdr>
        <w:top w:val="none" w:sz="0" w:space="0" w:color="auto"/>
        <w:left w:val="none" w:sz="0" w:space="0" w:color="auto"/>
        <w:bottom w:val="none" w:sz="0" w:space="0" w:color="auto"/>
        <w:right w:val="none" w:sz="0" w:space="0" w:color="auto"/>
      </w:divBdr>
    </w:div>
    <w:div w:id="674915387">
      <w:marLeft w:val="0"/>
      <w:marRight w:val="0"/>
      <w:marTop w:val="0"/>
      <w:marBottom w:val="0"/>
      <w:divBdr>
        <w:top w:val="none" w:sz="0" w:space="0" w:color="auto"/>
        <w:left w:val="none" w:sz="0" w:space="0" w:color="auto"/>
        <w:bottom w:val="none" w:sz="0" w:space="0" w:color="auto"/>
        <w:right w:val="none" w:sz="0" w:space="0" w:color="auto"/>
      </w:divBdr>
    </w:div>
    <w:div w:id="675041820">
      <w:marLeft w:val="0"/>
      <w:marRight w:val="0"/>
      <w:marTop w:val="0"/>
      <w:marBottom w:val="0"/>
      <w:divBdr>
        <w:top w:val="none" w:sz="0" w:space="0" w:color="auto"/>
        <w:left w:val="none" w:sz="0" w:space="0" w:color="auto"/>
        <w:bottom w:val="none" w:sz="0" w:space="0" w:color="auto"/>
        <w:right w:val="none" w:sz="0" w:space="0" w:color="auto"/>
      </w:divBdr>
    </w:div>
    <w:div w:id="675183340">
      <w:marLeft w:val="0"/>
      <w:marRight w:val="0"/>
      <w:marTop w:val="0"/>
      <w:marBottom w:val="0"/>
      <w:divBdr>
        <w:top w:val="none" w:sz="0" w:space="0" w:color="auto"/>
        <w:left w:val="none" w:sz="0" w:space="0" w:color="auto"/>
        <w:bottom w:val="none" w:sz="0" w:space="0" w:color="auto"/>
        <w:right w:val="none" w:sz="0" w:space="0" w:color="auto"/>
      </w:divBdr>
    </w:div>
    <w:div w:id="675302522">
      <w:marLeft w:val="0"/>
      <w:marRight w:val="0"/>
      <w:marTop w:val="0"/>
      <w:marBottom w:val="0"/>
      <w:divBdr>
        <w:top w:val="none" w:sz="0" w:space="0" w:color="auto"/>
        <w:left w:val="none" w:sz="0" w:space="0" w:color="auto"/>
        <w:bottom w:val="none" w:sz="0" w:space="0" w:color="auto"/>
        <w:right w:val="none" w:sz="0" w:space="0" w:color="auto"/>
      </w:divBdr>
    </w:div>
    <w:div w:id="675886292">
      <w:marLeft w:val="0"/>
      <w:marRight w:val="0"/>
      <w:marTop w:val="0"/>
      <w:marBottom w:val="0"/>
      <w:divBdr>
        <w:top w:val="none" w:sz="0" w:space="0" w:color="auto"/>
        <w:left w:val="none" w:sz="0" w:space="0" w:color="auto"/>
        <w:bottom w:val="none" w:sz="0" w:space="0" w:color="auto"/>
        <w:right w:val="none" w:sz="0" w:space="0" w:color="auto"/>
      </w:divBdr>
    </w:div>
    <w:div w:id="676661004">
      <w:marLeft w:val="0"/>
      <w:marRight w:val="0"/>
      <w:marTop w:val="0"/>
      <w:marBottom w:val="0"/>
      <w:divBdr>
        <w:top w:val="none" w:sz="0" w:space="0" w:color="auto"/>
        <w:left w:val="none" w:sz="0" w:space="0" w:color="auto"/>
        <w:bottom w:val="none" w:sz="0" w:space="0" w:color="auto"/>
        <w:right w:val="none" w:sz="0" w:space="0" w:color="auto"/>
      </w:divBdr>
    </w:div>
    <w:div w:id="677081538">
      <w:marLeft w:val="0"/>
      <w:marRight w:val="0"/>
      <w:marTop w:val="0"/>
      <w:marBottom w:val="0"/>
      <w:divBdr>
        <w:top w:val="none" w:sz="0" w:space="0" w:color="auto"/>
        <w:left w:val="none" w:sz="0" w:space="0" w:color="auto"/>
        <w:bottom w:val="none" w:sz="0" w:space="0" w:color="auto"/>
        <w:right w:val="none" w:sz="0" w:space="0" w:color="auto"/>
      </w:divBdr>
    </w:div>
    <w:div w:id="677385105">
      <w:marLeft w:val="0"/>
      <w:marRight w:val="0"/>
      <w:marTop w:val="0"/>
      <w:marBottom w:val="0"/>
      <w:divBdr>
        <w:top w:val="none" w:sz="0" w:space="0" w:color="auto"/>
        <w:left w:val="none" w:sz="0" w:space="0" w:color="auto"/>
        <w:bottom w:val="none" w:sz="0" w:space="0" w:color="auto"/>
        <w:right w:val="none" w:sz="0" w:space="0" w:color="auto"/>
      </w:divBdr>
    </w:div>
    <w:div w:id="677853972">
      <w:marLeft w:val="0"/>
      <w:marRight w:val="0"/>
      <w:marTop w:val="0"/>
      <w:marBottom w:val="0"/>
      <w:divBdr>
        <w:top w:val="none" w:sz="0" w:space="0" w:color="auto"/>
        <w:left w:val="none" w:sz="0" w:space="0" w:color="auto"/>
        <w:bottom w:val="none" w:sz="0" w:space="0" w:color="auto"/>
        <w:right w:val="none" w:sz="0" w:space="0" w:color="auto"/>
      </w:divBdr>
    </w:div>
    <w:div w:id="678507224">
      <w:marLeft w:val="0"/>
      <w:marRight w:val="0"/>
      <w:marTop w:val="0"/>
      <w:marBottom w:val="0"/>
      <w:divBdr>
        <w:top w:val="none" w:sz="0" w:space="0" w:color="auto"/>
        <w:left w:val="none" w:sz="0" w:space="0" w:color="auto"/>
        <w:bottom w:val="none" w:sz="0" w:space="0" w:color="auto"/>
        <w:right w:val="none" w:sz="0" w:space="0" w:color="auto"/>
      </w:divBdr>
    </w:div>
    <w:div w:id="678771159">
      <w:marLeft w:val="0"/>
      <w:marRight w:val="0"/>
      <w:marTop w:val="0"/>
      <w:marBottom w:val="0"/>
      <w:divBdr>
        <w:top w:val="none" w:sz="0" w:space="0" w:color="auto"/>
        <w:left w:val="none" w:sz="0" w:space="0" w:color="auto"/>
        <w:bottom w:val="none" w:sz="0" w:space="0" w:color="auto"/>
        <w:right w:val="none" w:sz="0" w:space="0" w:color="auto"/>
      </w:divBdr>
    </w:div>
    <w:div w:id="679432865">
      <w:marLeft w:val="0"/>
      <w:marRight w:val="0"/>
      <w:marTop w:val="0"/>
      <w:marBottom w:val="0"/>
      <w:divBdr>
        <w:top w:val="none" w:sz="0" w:space="0" w:color="auto"/>
        <w:left w:val="none" w:sz="0" w:space="0" w:color="auto"/>
        <w:bottom w:val="none" w:sz="0" w:space="0" w:color="auto"/>
        <w:right w:val="none" w:sz="0" w:space="0" w:color="auto"/>
      </w:divBdr>
    </w:div>
    <w:div w:id="680203086">
      <w:marLeft w:val="0"/>
      <w:marRight w:val="0"/>
      <w:marTop w:val="0"/>
      <w:marBottom w:val="0"/>
      <w:divBdr>
        <w:top w:val="none" w:sz="0" w:space="0" w:color="auto"/>
        <w:left w:val="none" w:sz="0" w:space="0" w:color="auto"/>
        <w:bottom w:val="none" w:sz="0" w:space="0" w:color="auto"/>
        <w:right w:val="none" w:sz="0" w:space="0" w:color="auto"/>
      </w:divBdr>
    </w:div>
    <w:div w:id="680206251">
      <w:marLeft w:val="0"/>
      <w:marRight w:val="0"/>
      <w:marTop w:val="0"/>
      <w:marBottom w:val="0"/>
      <w:divBdr>
        <w:top w:val="none" w:sz="0" w:space="0" w:color="auto"/>
        <w:left w:val="none" w:sz="0" w:space="0" w:color="auto"/>
        <w:bottom w:val="none" w:sz="0" w:space="0" w:color="auto"/>
        <w:right w:val="none" w:sz="0" w:space="0" w:color="auto"/>
      </w:divBdr>
    </w:div>
    <w:div w:id="680278885">
      <w:marLeft w:val="0"/>
      <w:marRight w:val="0"/>
      <w:marTop w:val="0"/>
      <w:marBottom w:val="0"/>
      <w:divBdr>
        <w:top w:val="none" w:sz="0" w:space="0" w:color="auto"/>
        <w:left w:val="none" w:sz="0" w:space="0" w:color="auto"/>
        <w:bottom w:val="none" w:sz="0" w:space="0" w:color="auto"/>
        <w:right w:val="none" w:sz="0" w:space="0" w:color="auto"/>
      </w:divBdr>
    </w:div>
    <w:div w:id="680548173">
      <w:marLeft w:val="0"/>
      <w:marRight w:val="0"/>
      <w:marTop w:val="0"/>
      <w:marBottom w:val="0"/>
      <w:divBdr>
        <w:top w:val="none" w:sz="0" w:space="0" w:color="auto"/>
        <w:left w:val="none" w:sz="0" w:space="0" w:color="auto"/>
        <w:bottom w:val="none" w:sz="0" w:space="0" w:color="auto"/>
        <w:right w:val="none" w:sz="0" w:space="0" w:color="auto"/>
      </w:divBdr>
    </w:div>
    <w:div w:id="680591437">
      <w:marLeft w:val="0"/>
      <w:marRight w:val="0"/>
      <w:marTop w:val="0"/>
      <w:marBottom w:val="0"/>
      <w:divBdr>
        <w:top w:val="none" w:sz="0" w:space="0" w:color="auto"/>
        <w:left w:val="none" w:sz="0" w:space="0" w:color="auto"/>
        <w:bottom w:val="none" w:sz="0" w:space="0" w:color="auto"/>
        <w:right w:val="none" w:sz="0" w:space="0" w:color="auto"/>
      </w:divBdr>
    </w:div>
    <w:div w:id="680666786">
      <w:marLeft w:val="0"/>
      <w:marRight w:val="0"/>
      <w:marTop w:val="0"/>
      <w:marBottom w:val="0"/>
      <w:divBdr>
        <w:top w:val="none" w:sz="0" w:space="0" w:color="auto"/>
        <w:left w:val="none" w:sz="0" w:space="0" w:color="auto"/>
        <w:bottom w:val="none" w:sz="0" w:space="0" w:color="auto"/>
        <w:right w:val="none" w:sz="0" w:space="0" w:color="auto"/>
      </w:divBdr>
    </w:div>
    <w:div w:id="681123817">
      <w:marLeft w:val="0"/>
      <w:marRight w:val="0"/>
      <w:marTop w:val="0"/>
      <w:marBottom w:val="0"/>
      <w:divBdr>
        <w:top w:val="none" w:sz="0" w:space="0" w:color="auto"/>
        <w:left w:val="none" w:sz="0" w:space="0" w:color="auto"/>
        <w:bottom w:val="none" w:sz="0" w:space="0" w:color="auto"/>
        <w:right w:val="none" w:sz="0" w:space="0" w:color="auto"/>
      </w:divBdr>
    </w:div>
    <w:div w:id="681208000">
      <w:marLeft w:val="0"/>
      <w:marRight w:val="0"/>
      <w:marTop w:val="0"/>
      <w:marBottom w:val="0"/>
      <w:divBdr>
        <w:top w:val="none" w:sz="0" w:space="0" w:color="auto"/>
        <w:left w:val="none" w:sz="0" w:space="0" w:color="auto"/>
        <w:bottom w:val="none" w:sz="0" w:space="0" w:color="auto"/>
        <w:right w:val="none" w:sz="0" w:space="0" w:color="auto"/>
      </w:divBdr>
    </w:div>
    <w:div w:id="681275719">
      <w:marLeft w:val="0"/>
      <w:marRight w:val="0"/>
      <w:marTop w:val="0"/>
      <w:marBottom w:val="0"/>
      <w:divBdr>
        <w:top w:val="none" w:sz="0" w:space="0" w:color="auto"/>
        <w:left w:val="none" w:sz="0" w:space="0" w:color="auto"/>
        <w:bottom w:val="none" w:sz="0" w:space="0" w:color="auto"/>
        <w:right w:val="none" w:sz="0" w:space="0" w:color="auto"/>
      </w:divBdr>
    </w:div>
    <w:div w:id="681666568">
      <w:marLeft w:val="0"/>
      <w:marRight w:val="0"/>
      <w:marTop w:val="0"/>
      <w:marBottom w:val="0"/>
      <w:divBdr>
        <w:top w:val="none" w:sz="0" w:space="0" w:color="auto"/>
        <w:left w:val="none" w:sz="0" w:space="0" w:color="auto"/>
        <w:bottom w:val="none" w:sz="0" w:space="0" w:color="auto"/>
        <w:right w:val="none" w:sz="0" w:space="0" w:color="auto"/>
      </w:divBdr>
    </w:div>
    <w:div w:id="682169016">
      <w:marLeft w:val="0"/>
      <w:marRight w:val="0"/>
      <w:marTop w:val="0"/>
      <w:marBottom w:val="0"/>
      <w:divBdr>
        <w:top w:val="none" w:sz="0" w:space="0" w:color="auto"/>
        <w:left w:val="none" w:sz="0" w:space="0" w:color="auto"/>
        <w:bottom w:val="none" w:sz="0" w:space="0" w:color="auto"/>
        <w:right w:val="none" w:sz="0" w:space="0" w:color="auto"/>
      </w:divBdr>
    </w:div>
    <w:div w:id="683168430">
      <w:marLeft w:val="0"/>
      <w:marRight w:val="0"/>
      <w:marTop w:val="0"/>
      <w:marBottom w:val="0"/>
      <w:divBdr>
        <w:top w:val="none" w:sz="0" w:space="0" w:color="auto"/>
        <w:left w:val="none" w:sz="0" w:space="0" w:color="auto"/>
        <w:bottom w:val="none" w:sz="0" w:space="0" w:color="auto"/>
        <w:right w:val="none" w:sz="0" w:space="0" w:color="auto"/>
      </w:divBdr>
    </w:div>
    <w:div w:id="683290628">
      <w:marLeft w:val="0"/>
      <w:marRight w:val="0"/>
      <w:marTop w:val="0"/>
      <w:marBottom w:val="0"/>
      <w:divBdr>
        <w:top w:val="none" w:sz="0" w:space="0" w:color="auto"/>
        <w:left w:val="none" w:sz="0" w:space="0" w:color="auto"/>
        <w:bottom w:val="none" w:sz="0" w:space="0" w:color="auto"/>
        <w:right w:val="none" w:sz="0" w:space="0" w:color="auto"/>
      </w:divBdr>
    </w:div>
    <w:div w:id="683434511">
      <w:marLeft w:val="0"/>
      <w:marRight w:val="0"/>
      <w:marTop w:val="0"/>
      <w:marBottom w:val="0"/>
      <w:divBdr>
        <w:top w:val="none" w:sz="0" w:space="0" w:color="auto"/>
        <w:left w:val="none" w:sz="0" w:space="0" w:color="auto"/>
        <w:bottom w:val="none" w:sz="0" w:space="0" w:color="auto"/>
        <w:right w:val="none" w:sz="0" w:space="0" w:color="auto"/>
      </w:divBdr>
    </w:div>
    <w:div w:id="683437843">
      <w:marLeft w:val="0"/>
      <w:marRight w:val="0"/>
      <w:marTop w:val="0"/>
      <w:marBottom w:val="0"/>
      <w:divBdr>
        <w:top w:val="none" w:sz="0" w:space="0" w:color="auto"/>
        <w:left w:val="none" w:sz="0" w:space="0" w:color="auto"/>
        <w:bottom w:val="none" w:sz="0" w:space="0" w:color="auto"/>
        <w:right w:val="none" w:sz="0" w:space="0" w:color="auto"/>
      </w:divBdr>
    </w:div>
    <w:div w:id="683938039">
      <w:marLeft w:val="0"/>
      <w:marRight w:val="0"/>
      <w:marTop w:val="0"/>
      <w:marBottom w:val="0"/>
      <w:divBdr>
        <w:top w:val="none" w:sz="0" w:space="0" w:color="auto"/>
        <w:left w:val="none" w:sz="0" w:space="0" w:color="auto"/>
        <w:bottom w:val="none" w:sz="0" w:space="0" w:color="auto"/>
        <w:right w:val="none" w:sz="0" w:space="0" w:color="auto"/>
      </w:divBdr>
    </w:div>
    <w:div w:id="683940163">
      <w:marLeft w:val="0"/>
      <w:marRight w:val="0"/>
      <w:marTop w:val="0"/>
      <w:marBottom w:val="0"/>
      <w:divBdr>
        <w:top w:val="none" w:sz="0" w:space="0" w:color="auto"/>
        <w:left w:val="none" w:sz="0" w:space="0" w:color="auto"/>
        <w:bottom w:val="none" w:sz="0" w:space="0" w:color="auto"/>
        <w:right w:val="none" w:sz="0" w:space="0" w:color="auto"/>
      </w:divBdr>
    </w:div>
    <w:div w:id="684133945">
      <w:marLeft w:val="0"/>
      <w:marRight w:val="0"/>
      <w:marTop w:val="0"/>
      <w:marBottom w:val="0"/>
      <w:divBdr>
        <w:top w:val="none" w:sz="0" w:space="0" w:color="auto"/>
        <w:left w:val="none" w:sz="0" w:space="0" w:color="auto"/>
        <w:bottom w:val="none" w:sz="0" w:space="0" w:color="auto"/>
        <w:right w:val="none" w:sz="0" w:space="0" w:color="auto"/>
      </w:divBdr>
    </w:div>
    <w:div w:id="684284645">
      <w:marLeft w:val="0"/>
      <w:marRight w:val="0"/>
      <w:marTop w:val="0"/>
      <w:marBottom w:val="0"/>
      <w:divBdr>
        <w:top w:val="none" w:sz="0" w:space="0" w:color="auto"/>
        <w:left w:val="none" w:sz="0" w:space="0" w:color="auto"/>
        <w:bottom w:val="none" w:sz="0" w:space="0" w:color="auto"/>
        <w:right w:val="none" w:sz="0" w:space="0" w:color="auto"/>
      </w:divBdr>
    </w:div>
    <w:div w:id="684285433">
      <w:marLeft w:val="0"/>
      <w:marRight w:val="0"/>
      <w:marTop w:val="0"/>
      <w:marBottom w:val="0"/>
      <w:divBdr>
        <w:top w:val="none" w:sz="0" w:space="0" w:color="auto"/>
        <w:left w:val="none" w:sz="0" w:space="0" w:color="auto"/>
        <w:bottom w:val="none" w:sz="0" w:space="0" w:color="auto"/>
        <w:right w:val="none" w:sz="0" w:space="0" w:color="auto"/>
      </w:divBdr>
    </w:div>
    <w:div w:id="684359287">
      <w:marLeft w:val="0"/>
      <w:marRight w:val="0"/>
      <w:marTop w:val="0"/>
      <w:marBottom w:val="0"/>
      <w:divBdr>
        <w:top w:val="none" w:sz="0" w:space="0" w:color="auto"/>
        <w:left w:val="none" w:sz="0" w:space="0" w:color="auto"/>
        <w:bottom w:val="none" w:sz="0" w:space="0" w:color="auto"/>
        <w:right w:val="none" w:sz="0" w:space="0" w:color="auto"/>
      </w:divBdr>
    </w:div>
    <w:div w:id="684484350">
      <w:marLeft w:val="0"/>
      <w:marRight w:val="0"/>
      <w:marTop w:val="0"/>
      <w:marBottom w:val="0"/>
      <w:divBdr>
        <w:top w:val="none" w:sz="0" w:space="0" w:color="auto"/>
        <w:left w:val="none" w:sz="0" w:space="0" w:color="auto"/>
        <w:bottom w:val="none" w:sz="0" w:space="0" w:color="auto"/>
        <w:right w:val="none" w:sz="0" w:space="0" w:color="auto"/>
      </w:divBdr>
    </w:div>
    <w:div w:id="685064031">
      <w:marLeft w:val="0"/>
      <w:marRight w:val="0"/>
      <w:marTop w:val="0"/>
      <w:marBottom w:val="0"/>
      <w:divBdr>
        <w:top w:val="none" w:sz="0" w:space="0" w:color="auto"/>
        <w:left w:val="none" w:sz="0" w:space="0" w:color="auto"/>
        <w:bottom w:val="none" w:sz="0" w:space="0" w:color="auto"/>
        <w:right w:val="none" w:sz="0" w:space="0" w:color="auto"/>
      </w:divBdr>
    </w:div>
    <w:div w:id="685448763">
      <w:marLeft w:val="0"/>
      <w:marRight w:val="0"/>
      <w:marTop w:val="0"/>
      <w:marBottom w:val="0"/>
      <w:divBdr>
        <w:top w:val="none" w:sz="0" w:space="0" w:color="auto"/>
        <w:left w:val="none" w:sz="0" w:space="0" w:color="auto"/>
        <w:bottom w:val="none" w:sz="0" w:space="0" w:color="auto"/>
        <w:right w:val="none" w:sz="0" w:space="0" w:color="auto"/>
      </w:divBdr>
    </w:div>
    <w:div w:id="685519087">
      <w:marLeft w:val="0"/>
      <w:marRight w:val="0"/>
      <w:marTop w:val="0"/>
      <w:marBottom w:val="0"/>
      <w:divBdr>
        <w:top w:val="none" w:sz="0" w:space="0" w:color="auto"/>
        <w:left w:val="none" w:sz="0" w:space="0" w:color="auto"/>
        <w:bottom w:val="none" w:sz="0" w:space="0" w:color="auto"/>
        <w:right w:val="none" w:sz="0" w:space="0" w:color="auto"/>
      </w:divBdr>
    </w:div>
    <w:div w:id="686907855">
      <w:marLeft w:val="0"/>
      <w:marRight w:val="0"/>
      <w:marTop w:val="0"/>
      <w:marBottom w:val="0"/>
      <w:divBdr>
        <w:top w:val="none" w:sz="0" w:space="0" w:color="auto"/>
        <w:left w:val="none" w:sz="0" w:space="0" w:color="auto"/>
        <w:bottom w:val="none" w:sz="0" w:space="0" w:color="auto"/>
        <w:right w:val="none" w:sz="0" w:space="0" w:color="auto"/>
      </w:divBdr>
    </w:div>
    <w:div w:id="686977858">
      <w:marLeft w:val="0"/>
      <w:marRight w:val="0"/>
      <w:marTop w:val="0"/>
      <w:marBottom w:val="0"/>
      <w:divBdr>
        <w:top w:val="none" w:sz="0" w:space="0" w:color="auto"/>
        <w:left w:val="none" w:sz="0" w:space="0" w:color="auto"/>
        <w:bottom w:val="none" w:sz="0" w:space="0" w:color="auto"/>
        <w:right w:val="none" w:sz="0" w:space="0" w:color="auto"/>
      </w:divBdr>
    </w:div>
    <w:div w:id="686979583">
      <w:marLeft w:val="0"/>
      <w:marRight w:val="0"/>
      <w:marTop w:val="0"/>
      <w:marBottom w:val="0"/>
      <w:divBdr>
        <w:top w:val="none" w:sz="0" w:space="0" w:color="auto"/>
        <w:left w:val="none" w:sz="0" w:space="0" w:color="auto"/>
        <w:bottom w:val="none" w:sz="0" w:space="0" w:color="auto"/>
        <w:right w:val="none" w:sz="0" w:space="0" w:color="auto"/>
      </w:divBdr>
    </w:div>
    <w:div w:id="687411527">
      <w:marLeft w:val="0"/>
      <w:marRight w:val="0"/>
      <w:marTop w:val="0"/>
      <w:marBottom w:val="0"/>
      <w:divBdr>
        <w:top w:val="none" w:sz="0" w:space="0" w:color="auto"/>
        <w:left w:val="none" w:sz="0" w:space="0" w:color="auto"/>
        <w:bottom w:val="none" w:sz="0" w:space="0" w:color="auto"/>
        <w:right w:val="none" w:sz="0" w:space="0" w:color="auto"/>
      </w:divBdr>
    </w:div>
    <w:div w:id="687680525">
      <w:marLeft w:val="0"/>
      <w:marRight w:val="0"/>
      <w:marTop w:val="0"/>
      <w:marBottom w:val="0"/>
      <w:divBdr>
        <w:top w:val="none" w:sz="0" w:space="0" w:color="auto"/>
        <w:left w:val="none" w:sz="0" w:space="0" w:color="auto"/>
        <w:bottom w:val="none" w:sz="0" w:space="0" w:color="auto"/>
        <w:right w:val="none" w:sz="0" w:space="0" w:color="auto"/>
      </w:divBdr>
    </w:div>
    <w:div w:id="687801390">
      <w:marLeft w:val="0"/>
      <w:marRight w:val="0"/>
      <w:marTop w:val="0"/>
      <w:marBottom w:val="0"/>
      <w:divBdr>
        <w:top w:val="none" w:sz="0" w:space="0" w:color="auto"/>
        <w:left w:val="none" w:sz="0" w:space="0" w:color="auto"/>
        <w:bottom w:val="none" w:sz="0" w:space="0" w:color="auto"/>
        <w:right w:val="none" w:sz="0" w:space="0" w:color="auto"/>
      </w:divBdr>
    </w:div>
    <w:div w:id="688215893">
      <w:marLeft w:val="0"/>
      <w:marRight w:val="0"/>
      <w:marTop w:val="0"/>
      <w:marBottom w:val="0"/>
      <w:divBdr>
        <w:top w:val="none" w:sz="0" w:space="0" w:color="auto"/>
        <w:left w:val="none" w:sz="0" w:space="0" w:color="auto"/>
        <w:bottom w:val="none" w:sz="0" w:space="0" w:color="auto"/>
        <w:right w:val="none" w:sz="0" w:space="0" w:color="auto"/>
      </w:divBdr>
    </w:div>
    <w:div w:id="689331852">
      <w:marLeft w:val="0"/>
      <w:marRight w:val="0"/>
      <w:marTop w:val="0"/>
      <w:marBottom w:val="0"/>
      <w:divBdr>
        <w:top w:val="none" w:sz="0" w:space="0" w:color="auto"/>
        <w:left w:val="none" w:sz="0" w:space="0" w:color="auto"/>
        <w:bottom w:val="none" w:sz="0" w:space="0" w:color="auto"/>
        <w:right w:val="none" w:sz="0" w:space="0" w:color="auto"/>
      </w:divBdr>
    </w:div>
    <w:div w:id="689457242">
      <w:marLeft w:val="0"/>
      <w:marRight w:val="0"/>
      <w:marTop w:val="0"/>
      <w:marBottom w:val="0"/>
      <w:divBdr>
        <w:top w:val="none" w:sz="0" w:space="0" w:color="auto"/>
        <w:left w:val="none" w:sz="0" w:space="0" w:color="auto"/>
        <w:bottom w:val="none" w:sz="0" w:space="0" w:color="auto"/>
        <w:right w:val="none" w:sz="0" w:space="0" w:color="auto"/>
      </w:divBdr>
    </w:div>
    <w:div w:id="689528401">
      <w:marLeft w:val="0"/>
      <w:marRight w:val="0"/>
      <w:marTop w:val="0"/>
      <w:marBottom w:val="0"/>
      <w:divBdr>
        <w:top w:val="none" w:sz="0" w:space="0" w:color="auto"/>
        <w:left w:val="none" w:sz="0" w:space="0" w:color="auto"/>
        <w:bottom w:val="none" w:sz="0" w:space="0" w:color="auto"/>
        <w:right w:val="none" w:sz="0" w:space="0" w:color="auto"/>
      </w:divBdr>
    </w:div>
    <w:div w:id="689529104">
      <w:marLeft w:val="0"/>
      <w:marRight w:val="0"/>
      <w:marTop w:val="0"/>
      <w:marBottom w:val="0"/>
      <w:divBdr>
        <w:top w:val="none" w:sz="0" w:space="0" w:color="auto"/>
        <w:left w:val="none" w:sz="0" w:space="0" w:color="auto"/>
        <w:bottom w:val="none" w:sz="0" w:space="0" w:color="auto"/>
        <w:right w:val="none" w:sz="0" w:space="0" w:color="auto"/>
      </w:divBdr>
    </w:div>
    <w:div w:id="689650480">
      <w:marLeft w:val="0"/>
      <w:marRight w:val="0"/>
      <w:marTop w:val="0"/>
      <w:marBottom w:val="0"/>
      <w:divBdr>
        <w:top w:val="none" w:sz="0" w:space="0" w:color="auto"/>
        <w:left w:val="none" w:sz="0" w:space="0" w:color="auto"/>
        <w:bottom w:val="none" w:sz="0" w:space="0" w:color="auto"/>
        <w:right w:val="none" w:sz="0" w:space="0" w:color="auto"/>
      </w:divBdr>
    </w:div>
    <w:div w:id="690374986">
      <w:marLeft w:val="0"/>
      <w:marRight w:val="0"/>
      <w:marTop w:val="0"/>
      <w:marBottom w:val="0"/>
      <w:divBdr>
        <w:top w:val="none" w:sz="0" w:space="0" w:color="auto"/>
        <w:left w:val="none" w:sz="0" w:space="0" w:color="auto"/>
        <w:bottom w:val="none" w:sz="0" w:space="0" w:color="auto"/>
        <w:right w:val="none" w:sz="0" w:space="0" w:color="auto"/>
      </w:divBdr>
    </w:div>
    <w:div w:id="691035490">
      <w:marLeft w:val="0"/>
      <w:marRight w:val="0"/>
      <w:marTop w:val="0"/>
      <w:marBottom w:val="0"/>
      <w:divBdr>
        <w:top w:val="none" w:sz="0" w:space="0" w:color="auto"/>
        <w:left w:val="none" w:sz="0" w:space="0" w:color="auto"/>
        <w:bottom w:val="none" w:sz="0" w:space="0" w:color="auto"/>
        <w:right w:val="none" w:sz="0" w:space="0" w:color="auto"/>
      </w:divBdr>
    </w:div>
    <w:div w:id="691225127">
      <w:marLeft w:val="0"/>
      <w:marRight w:val="0"/>
      <w:marTop w:val="0"/>
      <w:marBottom w:val="0"/>
      <w:divBdr>
        <w:top w:val="none" w:sz="0" w:space="0" w:color="auto"/>
        <w:left w:val="none" w:sz="0" w:space="0" w:color="auto"/>
        <w:bottom w:val="none" w:sz="0" w:space="0" w:color="auto"/>
        <w:right w:val="none" w:sz="0" w:space="0" w:color="auto"/>
      </w:divBdr>
    </w:div>
    <w:div w:id="691229360">
      <w:marLeft w:val="0"/>
      <w:marRight w:val="0"/>
      <w:marTop w:val="0"/>
      <w:marBottom w:val="0"/>
      <w:divBdr>
        <w:top w:val="none" w:sz="0" w:space="0" w:color="auto"/>
        <w:left w:val="none" w:sz="0" w:space="0" w:color="auto"/>
        <w:bottom w:val="none" w:sz="0" w:space="0" w:color="auto"/>
        <w:right w:val="none" w:sz="0" w:space="0" w:color="auto"/>
      </w:divBdr>
    </w:div>
    <w:div w:id="692268429">
      <w:marLeft w:val="0"/>
      <w:marRight w:val="0"/>
      <w:marTop w:val="0"/>
      <w:marBottom w:val="0"/>
      <w:divBdr>
        <w:top w:val="none" w:sz="0" w:space="0" w:color="auto"/>
        <w:left w:val="none" w:sz="0" w:space="0" w:color="auto"/>
        <w:bottom w:val="none" w:sz="0" w:space="0" w:color="auto"/>
        <w:right w:val="none" w:sz="0" w:space="0" w:color="auto"/>
      </w:divBdr>
    </w:div>
    <w:div w:id="692924337">
      <w:marLeft w:val="0"/>
      <w:marRight w:val="0"/>
      <w:marTop w:val="0"/>
      <w:marBottom w:val="0"/>
      <w:divBdr>
        <w:top w:val="none" w:sz="0" w:space="0" w:color="auto"/>
        <w:left w:val="none" w:sz="0" w:space="0" w:color="auto"/>
        <w:bottom w:val="none" w:sz="0" w:space="0" w:color="auto"/>
        <w:right w:val="none" w:sz="0" w:space="0" w:color="auto"/>
      </w:divBdr>
    </w:div>
    <w:div w:id="693001476">
      <w:marLeft w:val="0"/>
      <w:marRight w:val="0"/>
      <w:marTop w:val="0"/>
      <w:marBottom w:val="0"/>
      <w:divBdr>
        <w:top w:val="none" w:sz="0" w:space="0" w:color="auto"/>
        <w:left w:val="none" w:sz="0" w:space="0" w:color="auto"/>
        <w:bottom w:val="none" w:sz="0" w:space="0" w:color="auto"/>
        <w:right w:val="none" w:sz="0" w:space="0" w:color="auto"/>
      </w:divBdr>
    </w:div>
    <w:div w:id="693115145">
      <w:marLeft w:val="0"/>
      <w:marRight w:val="0"/>
      <w:marTop w:val="0"/>
      <w:marBottom w:val="0"/>
      <w:divBdr>
        <w:top w:val="none" w:sz="0" w:space="0" w:color="auto"/>
        <w:left w:val="none" w:sz="0" w:space="0" w:color="auto"/>
        <w:bottom w:val="none" w:sz="0" w:space="0" w:color="auto"/>
        <w:right w:val="none" w:sz="0" w:space="0" w:color="auto"/>
      </w:divBdr>
    </w:div>
    <w:div w:id="693308278">
      <w:marLeft w:val="0"/>
      <w:marRight w:val="0"/>
      <w:marTop w:val="0"/>
      <w:marBottom w:val="0"/>
      <w:divBdr>
        <w:top w:val="none" w:sz="0" w:space="0" w:color="auto"/>
        <w:left w:val="none" w:sz="0" w:space="0" w:color="auto"/>
        <w:bottom w:val="none" w:sz="0" w:space="0" w:color="auto"/>
        <w:right w:val="none" w:sz="0" w:space="0" w:color="auto"/>
      </w:divBdr>
    </w:div>
    <w:div w:id="693967706">
      <w:marLeft w:val="0"/>
      <w:marRight w:val="0"/>
      <w:marTop w:val="0"/>
      <w:marBottom w:val="0"/>
      <w:divBdr>
        <w:top w:val="none" w:sz="0" w:space="0" w:color="auto"/>
        <w:left w:val="none" w:sz="0" w:space="0" w:color="auto"/>
        <w:bottom w:val="none" w:sz="0" w:space="0" w:color="auto"/>
        <w:right w:val="none" w:sz="0" w:space="0" w:color="auto"/>
      </w:divBdr>
    </w:div>
    <w:div w:id="694188282">
      <w:marLeft w:val="0"/>
      <w:marRight w:val="0"/>
      <w:marTop w:val="0"/>
      <w:marBottom w:val="0"/>
      <w:divBdr>
        <w:top w:val="none" w:sz="0" w:space="0" w:color="auto"/>
        <w:left w:val="none" w:sz="0" w:space="0" w:color="auto"/>
        <w:bottom w:val="none" w:sz="0" w:space="0" w:color="auto"/>
        <w:right w:val="none" w:sz="0" w:space="0" w:color="auto"/>
      </w:divBdr>
    </w:div>
    <w:div w:id="694502738">
      <w:marLeft w:val="0"/>
      <w:marRight w:val="0"/>
      <w:marTop w:val="0"/>
      <w:marBottom w:val="0"/>
      <w:divBdr>
        <w:top w:val="none" w:sz="0" w:space="0" w:color="auto"/>
        <w:left w:val="none" w:sz="0" w:space="0" w:color="auto"/>
        <w:bottom w:val="none" w:sz="0" w:space="0" w:color="auto"/>
        <w:right w:val="none" w:sz="0" w:space="0" w:color="auto"/>
      </w:divBdr>
    </w:div>
    <w:div w:id="695084857">
      <w:marLeft w:val="0"/>
      <w:marRight w:val="0"/>
      <w:marTop w:val="0"/>
      <w:marBottom w:val="0"/>
      <w:divBdr>
        <w:top w:val="none" w:sz="0" w:space="0" w:color="auto"/>
        <w:left w:val="none" w:sz="0" w:space="0" w:color="auto"/>
        <w:bottom w:val="none" w:sz="0" w:space="0" w:color="auto"/>
        <w:right w:val="none" w:sz="0" w:space="0" w:color="auto"/>
      </w:divBdr>
    </w:div>
    <w:div w:id="695158957">
      <w:marLeft w:val="0"/>
      <w:marRight w:val="0"/>
      <w:marTop w:val="0"/>
      <w:marBottom w:val="0"/>
      <w:divBdr>
        <w:top w:val="none" w:sz="0" w:space="0" w:color="auto"/>
        <w:left w:val="none" w:sz="0" w:space="0" w:color="auto"/>
        <w:bottom w:val="none" w:sz="0" w:space="0" w:color="auto"/>
        <w:right w:val="none" w:sz="0" w:space="0" w:color="auto"/>
      </w:divBdr>
    </w:div>
    <w:div w:id="695619892">
      <w:marLeft w:val="0"/>
      <w:marRight w:val="0"/>
      <w:marTop w:val="0"/>
      <w:marBottom w:val="0"/>
      <w:divBdr>
        <w:top w:val="none" w:sz="0" w:space="0" w:color="auto"/>
        <w:left w:val="none" w:sz="0" w:space="0" w:color="auto"/>
        <w:bottom w:val="none" w:sz="0" w:space="0" w:color="auto"/>
        <w:right w:val="none" w:sz="0" w:space="0" w:color="auto"/>
      </w:divBdr>
    </w:div>
    <w:div w:id="695620966">
      <w:marLeft w:val="0"/>
      <w:marRight w:val="0"/>
      <w:marTop w:val="0"/>
      <w:marBottom w:val="0"/>
      <w:divBdr>
        <w:top w:val="none" w:sz="0" w:space="0" w:color="auto"/>
        <w:left w:val="none" w:sz="0" w:space="0" w:color="auto"/>
        <w:bottom w:val="none" w:sz="0" w:space="0" w:color="auto"/>
        <w:right w:val="none" w:sz="0" w:space="0" w:color="auto"/>
      </w:divBdr>
    </w:div>
    <w:div w:id="695885371">
      <w:marLeft w:val="0"/>
      <w:marRight w:val="0"/>
      <w:marTop w:val="0"/>
      <w:marBottom w:val="0"/>
      <w:divBdr>
        <w:top w:val="none" w:sz="0" w:space="0" w:color="auto"/>
        <w:left w:val="none" w:sz="0" w:space="0" w:color="auto"/>
        <w:bottom w:val="none" w:sz="0" w:space="0" w:color="auto"/>
        <w:right w:val="none" w:sz="0" w:space="0" w:color="auto"/>
      </w:divBdr>
    </w:div>
    <w:div w:id="695933984">
      <w:marLeft w:val="0"/>
      <w:marRight w:val="0"/>
      <w:marTop w:val="0"/>
      <w:marBottom w:val="0"/>
      <w:divBdr>
        <w:top w:val="none" w:sz="0" w:space="0" w:color="auto"/>
        <w:left w:val="none" w:sz="0" w:space="0" w:color="auto"/>
        <w:bottom w:val="none" w:sz="0" w:space="0" w:color="auto"/>
        <w:right w:val="none" w:sz="0" w:space="0" w:color="auto"/>
      </w:divBdr>
    </w:div>
    <w:div w:id="696004723">
      <w:marLeft w:val="0"/>
      <w:marRight w:val="0"/>
      <w:marTop w:val="0"/>
      <w:marBottom w:val="0"/>
      <w:divBdr>
        <w:top w:val="none" w:sz="0" w:space="0" w:color="auto"/>
        <w:left w:val="none" w:sz="0" w:space="0" w:color="auto"/>
        <w:bottom w:val="none" w:sz="0" w:space="0" w:color="auto"/>
        <w:right w:val="none" w:sz="0" w:space="0" w:color="auto"/>
      </w:divBdr>
    </w:div>
    <w:div w:id="696807872">
      <w:marLeft w:val="0"/>
      <w:marRight w:val="0"/>
      <w:marTop w:val="0"/>
      <w:marBottom w:val="0"/>
      <w:divBdr>
        <w:top w:val="none" w:sz="0" w:space="0" w:color="auto"/>
        <w:left w:val="none" w:sz="0" w:space="0" w:color="auto"/>
        <w:bottom w:val="none" w:sz="0" w:space="0" w:color="auto"/>
        <w:right w:val="none" w:sz="0" w:space="0" w:color="auto"/>
      </w:divBdr>
    </w:div>
    <w:div w:id="697043636">
      <w:marLeft w:val="0"/>
      <w:marRight w:val="0"/>
      <w:marTop w:val="0"/>
      <w:marBottom w:val="0"/>
      <w:divBdr>
        <w:top w:val="none" w:sz="0" w:space="0" w:color="auto"/>
        <w:left w:val="none" w:sz="0" w:space="0" w:color="auto"/>
        <w:bottom w:val="none" w:sz="0" w:space="0" w:color="auto"/>
        <w:right w:val="none" w:sz="0" w:space="0" w:color="auto"/>
      </w:divBdr>
    </w:div>
    <w:div w:id="697394722">
      <w:marLeft w:val="0"/>
      <w:marRight w:val="0"/>
      <w:marTop w:val="0"/>
      <w:marBottom w:val="0"/>
      <w:divBdr>
        <w:top w:val="none" w:sz="0" w:space="0" w:color="auto"/>
        <w:left w:val="none" w:sz="0" w:space="0" w:color="auto"/>
        <w:bottom w:val="none" w:sz="0" w:space="0" w:color="auto"/>
        <w:right w:val="none" w:sz="0" w:space="0" w:color="auto"/>
      </w:divBdr>
    </w:div>
    <w:div w:id="697511619">
      <w:marLeft w:val="0"/>
      <w:marRight w:val="0"/>
      <w:marTop w:val="0"/>
      <w:marBottom w:val="0"/>
      <w:divBdr>
        <w:top w:val="none" w:sz="0" w:space="0" w:color="auto"/>
        <w:left w:val="none" w:sz="0" w:space="0" w:color="auto"/>
        <w:bottom w:val="none" w:sz="0" w:space="0" w:color="auto"/>
        <w:right w:val="none" w:sz="0" w:space="0" w:color="auto"/>
      </w:divBdr>
    </w:div>
    <w:div w:id="697782100">
      <w:marLeft w:val="0"/>
      <w:marRight w:val="0"/>
      <w:marTop w:val="0"/>
      <w:marBottom w:val="0"/>
      <w:divBdr>
        <w:top w:val="none" w:sz="0" w:space="0" w:color="auto"/>
        <w:left w:val="none" w:sz="0" w:space="0" w:color="auto"/>
        <w:bottom w:val="none" w:sz="0" w:space="0" w:color="auto"/>
        <w:right w:val="none" w:sz="0" w:space="0" w:color="auto"/>
      </w:divBdr>
    </w:div>
    <w:div w:id="697848988">
      <w:marLeft w:val="0"/>
      <w:marRight w:val="0"/>
      <w:marTop w:val="0"/>
      <w:marBottom w:val="0"/>
      <w:divBdr>
        <w:top w:val="none" w:sz="0" w:space="0" w:color="auto"/>
        <w:left w:val="none" w:sz="0" w:space="0" w:color="auto"/>
        <w:bottom w:val="none" w:sz="0" w:space="0" w:color="auto"/>
        <w:right w:val="none" w:sz="0" w:space="0" w:color="auto"/>
      </w:divBdr>
    </w:div>
    <w:div w:id="697854045">
      <w:marLeft w:val="0"/>
      <w:marRight w:val="0"/>
      <w:marTop w:val="0"/>
      <w:marBottom w:val="0"/>
      <w:divBdr>
        <w:top w:val="none" w:sz="0" w:space="0" w:color="auto"/>
        <w:left w:val="none" w:sz="0" w:space="0" w:color="auto"/>
        <w:bottom w:val="none" w:sz="0" w:space="0" w:color="auto"/>
        <w:right w:val="none" w:sz="0" w:space="0" w:color="auto"/>
      </w:divBdr>
    </w:div>
    <w:div w:id="697975425">
      <w:marLeft w:val="0"/>
      <w:marRight w:val="0"/>
      <w:marTop w:val="0"/>
      <w:marBottom w:val="0"/>
      <w:divBdr>
        <w:top w:val="none" w:sz="0" w:space="0" w:color="auto"/>
        <w:left w:val="none" w:sz="0" w:space="0" w:color="auto"/>
        <w:bottom w:val="none" w:sz="0" w:space="0" w:color="auto"/>
        <w:right w:val="none" w:sz="0" w:space="0" w:color="auto"/>
      </w:divBdr>
    </w:div>
    <w:div w:id="698240270">
      <w:marLeft w:val="0"/>
      <w:marRight w:val="0"/>
      <w:marTop w:val="0"/>
      <w:marBottom w:val="0"/>
      <w:divBdr>
        <w:top w:val="none" w:sz="0" w:space="0" w:color="auto"/>
        <w:left w:val="none" w:sz="0" w:space="0" w:color="auto"/>
        <w:bottom w:val="none" w:sz="0" w:space="0" w:color="auto"/>
        <w:right w:val="none" w:sz="0" w:space="0" w:color="auto"/>
      </w:divBdr>
    </w:div>
    <w:div w:id="699621780">
      <w:marLeft w:val="0"/>
      <w:marRight w:val="0"/>
      <w:marTop w:val="0"/>
      <w:marBottom w:val="0"/>
      <w:divBdr>
        <w:top w:val="none" w:sz="0" w:space="0" w:color="auto"/>
        <w:left w:val="none" w:sz="0" w:space="0" w:color="auto"/>
        <w:bottom w:val="none" w:sz="0" w:space="0" w:color="auto"/>
        <w:right w:val="none" w:sz="0" w:space="0" w:color="auto"/>
      </w:divBdr>
    </w:div>
    <w:div w:id="700086744">
      <w:marLeft w:val="0"/>
      <w:marRight w:val="0"/>
      <w:marTop w:val="0"/>
      <w:marBottom w:val="0"/>
      <w:divBdr>
        <w:top w:val="none" w:sz="0" w:space="0" w:color="auto"/>
        <w:left w:val="none" w:sz="0" w:space="0" w:color="auto"/>
        <w:bottom w:val="none" w:sz="0" w:space="0" w:color="auto"/>
        <w:right w:val="none" w:sz="0" w:space="0" w:color="auto"/>
      </w:divBdr>
    </w:div>
    <w:div w:id="700207796">
      <w:marLeft w:val="0"/>
      <w:marRight w:val="0"/>
      <w:marTop w:val="0"/>
      <w:marBottom w:val="0"/>
      <w:divBdr>
        <w:top w:val="none" w:sz="0" w:space="0" w:color="auto"/>
        <w:left w:val="none" w:sz="0" w:space="0" w:color="auto"/>
        <w:bottom w:val="none" w:sz="0" w:space="0" w:color="auto"/>
        <w:right w:val="none" w:sz="0" w:space="0" w:color="auto"/>
      </w:divBdr>
    </w:div>
    <w:div w:id="700397445">
      <w:marLeft w:val="0"/>
      <w:marRight w:val="0"/>
      <w:marTop w:val="0"/>
      <w:marBottom w:val="0"/>
      <w:divBdr>
        <w:top w:val="none" w:sz="0" w:space="0" w:color="auto"/>
        <w:left w:val="none" w:sz="0" w:space="0" w:color="auto"/>
        <w:bottom w:val="none" w:sz="0" w:space="0" w:color="auto"/>
        <w:right w:val="none" w:sz="0" w:space="0" w:color="auto"/>
      </w:divBdr>
    </w:div>
    <w:div w:id="700595876">
      <w:marLeft w:val="0"/>
      <w:marRight w:val="0"/>
      <w:marTop w:val="0"/>
      <w:marBottom w:val="0"/>
      <w:divBdr>
        <w:top w:val="none" w:sz="0" w:space="0" w:color="auto"/>
        <w:left w:val="none" w:sz="0" w:space="0" w:color="auto"/>
        <w:bottom w:val="none" w:sz="0" w:space="0" w:color="auto"/>
        <w:right w:val="none" w:sz="0" w:space="0" w:color="auto"/>
      </w:divBdr>
    </w:div>
    <w:div w:id="700597056">
      <w:marLeft w:val="0"/>
      <w:marRight w:val="0"/>
      <w:marTop w:val="0"/>
      <w:marBottom w:val="0"/>
      <w:divBdr>
        <w:top w:val="none" w:sz="0" w:space="0" w:color="auto"/>
        <w:left w:val="none" w:sz="0" w:space="0" w:color="auto"/>
        <w:bottom w:val="none" w:sz="0" w:space="0" w:color="auto"/>
        <w:right w:val="none" w:sz="0" w:space="0" w:color="auto"/>
      </w:divBdr>
    </w:div>
    <w:div w:id="700790233">
      <w:marLeft w:val="0"/>
      <w:marRight w:val="0"/>
      <w:marTop w:val="0"/>
      <w:marBottom w:val="0"/>
      <w:divBdr>
        <w:top w:val="none" w:sz="0" w:space="0" w:color="auto"/>
        <w:left w:val="none" w:sz="0" w:space="0" w:color="auto"/>
        <w:bottom w:val="none" w:sz="0" w:space="0" w:color="auto"/>
        <w:right w:val="none" w:sz="0" w:space="0" w:color="auto"/>
      </w:divBdr>
    </w:div>
    <w:div w:id="701132512">
      <w:marLeft w:val="0"/>
      <w:marRight w:val="0"/>
      <w:marTop w:val="0"/>
      <w:marBottom w:val="0"/>
      <w:divBdr>
        <w:top w:val="none" w:sz="0" w:space="0" w:color="auto"/>
        <w:left w:val="none" w:sz="0" w:space="0" w:color="auto"/>
        <w:bottom w:val="none" w:sz="0" w:space="0" w:color="auto"/>
        <w:right w:val="none" w:sz="0" w:space="0" w:color="auto"/>
      </w:divBdr>
    </w:div>
    <w:div w:id="701170095">
      <w:marLeft w:val="0"/>
      <w:marRight w:val="0"/>
      <w:marTop w:val="0"/>
      <w:marBottom w:val="0"/>
      <w:divBdr>
        <w:top w:val="none" w:sz="0" w:space="0" w:color="auto"/>
        <w:left w:val="none" w:sz="0" w:space="0" w:color="auto"/>
        <w:bottom w:val="none" w:sz="0" w:space="0" w:color="auto"/>
        <w:right w:val="none" w:sz="0" w:space="0" w:color="auto"/>
      </w:divBdr>
    </w:div>
    <w:div w:id="701438946">
      <w:marLeft w:val="0"/>
      <w:marRight w:val="0"/>
      <w:marTop w:val="0"/>
      <w:marBottom w:val="0"/>
      <w:divBdr>
        <w:top w:val="none" w:sz="0" w:space="0" w:color="auto"/>
        <w:left w:val="none" w:sz="0" w:space="0" w:color="auto"/>
        <w:bottom w:val="none" w:sz="0" w:space="0" w:color="auto"/>
        <w:right w:val="none" w:sz="0" w:space="0" w:color="auto"/>
      </w:divBdr>
    </w:div>
    <w:div w:id="701439590">
      <w:marLeft w:val="0"/>
      <w:marRight w:val="0"/>
      <w:marTop w:val="0"/>
      <w:marBottom w:val="0"/>
      <w:divBdr>
        <w:top w:val="none" w:sz="0" w:space="0" w:color="auto"/>
        <w:left w:val="none" w:sz="0" w:space="0" w:color="auto"/>
        <w:bottom w:val="none" w:sz="0" w:space="0" w:color="auto"/>
        <w:right w:val="none" w:sz="0" w:space="0" w:color="auto"/>
      </w:divBdr>
    </w:div>
    <w:div w:id="701631941">
      <w:marLeft w:val="0"/>
      <w:marRight w:val="0"/>
      <w:marTop w:val="0"/>
      <w:marBottom w:val="0"/>
      <w:divBdr>
        <w:top w:val="none" w:sz="0" w:space="0" w:color="auto"/>
        <w:left w:val="none" w:sz="0" w:space="0" w:color="auto"/>
        <w:bottom w:val="none" w:sz="0" w:space="0" w:color="auto"/>
        <w:right w:val="none" w:sz="0" w:space="0" w:color="auto"/>
      </w:divBdr>
    </w:div>
    <w:div w:id="702945048">
      <w:marLeft w:val="0"/>
      <w:marRight w:val="0"/>
      <w:marTop w:val="0"/>
      <w:marBottom w:val="0"/>
      <w:divBdr>
        <w:top w:val="none" w:sz="0" w:space="0" w:color="auto"/>
        <w:left w:val="none" w:sz="0" w:space="0" w:color="auto"/>
        <w:bottom w:val="none" w:sz="0" w:space="0" w:color="auto"/>
        <w:right w:val="none" w:sz="0" w:space="0" w:color="auto"/>
      </w:divBdr>
    </w:div>
    <w:div w:id="703093035">
      <w:marLeft w:val="0"/>
      <w:marRight w:val="0"/>
      <w:marTop w:val="0"/>
      <w:marBottom w:val="0"/>
      <w:divBdr>
        <w:top w:val="none" w:sz="0" w:space="0" w:color="auto"/>
        <w:left w:val="none" w:sz="0" w:space="0" w:color="auto"/>
        <w:bottom w:val="none" w:sz="0" w:space="0" w:color="auto"/>
        <w:right w:val="none" w:sz="0" w:space="0" w:color="auto"/>
      </w:divBdr>
    </w:div>
    <w:div w:id="703166944">
      <w:marLeft w:val="0"/>
      <w:marRight w:val="0"/>
      <w:marTop w:val="0"/>
      <w:marBottom w:val="0"/>
      <w:divBdr>
        <w:top w:val="none" w:sz="0" w:space="0" w:color="auto"/>
        <w:left w:val="none" w:sz="0" w:space="0" w:color="auto"/>
        <w:bottom w:val="none" w:sz="0" w:space="0" w:color="auto"/>
        <w:right w:val="none" w:sz="0" w:space="0" w:color="auto"/>
      </w:divBdr>
    </w:div>
    <w:div w:id="703678339">
      <w:marLeft w:val="0"/>
      <w:marRight w:val="0"/>
      <w:marTop w:val="0"/>
      <w:marBottom w:val="0"/>
      <w:divBdr>
        <w:top w:val="none" w:sz="0" w:space="0" w:color="auto"/>
        <w:left w:val="none" w:sz="0" w:space="0" w:color="auto"/>
        <w:bottom w:val="none" w:sz="0" w:space="0" w:color="auto"/>
        <w:right w:val="none" w:sz="0" w:space="0" w:color="auto"/>
      </w:divBdr>
    </w:div>
    <w:div w:id="704016771">
      <w:marLeft w:val="0"/>
      <w:marRight w:val="0"/>
      <w:marTop w:val="0"/>
      <w:marBottom w:val="0"/>
      <w:divBdr>
        <w:top w:val="none" w:sz="0" w:space="0" w:color="auto"/>
        <w:left w:val="none" w:sz="0" w:space="0" w:color="auto"/>
        <w:bottom w:val="none" w:sz="0" w:space="0" w:color="auto"/>
        <w:right w:val="none" w:sz="0" w:space="0" w:color="auto"/>
      </w:divBdr>
    </w:div>
    <w:div w:id="704332054">
      <w:marLeft w:val="0"/>
      <w:marRight w:val="0"/>
      <w:marTop w:val="0"/>
      <w:marBottom w:val="0"/>
      <w:divBdr>
        <w:top w:val="none" w:sz="0" w:space="0" w:color="auto"/>
        <w:left w:val="none" w:sz="0" w:space="0" w:color="auto"/>
        <w:bottom w:val="none" w:sz="0" w:space="0" w:color="auto"/>
        <w:right w:val="none" w:sz="0" w:space="0" w:color="auto"/>
      </w:divBdr>
    </w:div>
    <w:div w:id="705447298">
      <w:marLeft w:val="0"/>
      <w:marRight w:val="0"/>
      <w:marTop w:val="0"/>
      <w:marBottom w:val="0"/>
      <w:divBdr>
        <w:top w:val="none" w:sz="0" w:space="0" w:color="auto"/>
        <w:left w:val="none" w:sz="0" w:space="0" w:color="auto"/>
        <w:bottom w:val="none" w:sz="0" w:space="0" w:color="auto"/>
        <w:right w:val="none" w:sz="0" w:space="0" w:color="auto"/>
      </w:divBdr>
    </w:div>
    <w:div w:id="705713948">
      <w:marLeft w:val="0"/>
      <w:marRight w:val="0"/>
      <w:marTop w:val="0"/>
      <w:marBottom w:val="0"/>
      <w:divBdr>
        <w:top w:val="none" w:sz="0" w:space="0" w:color="auto"/>
        <w:left w:val="none" w:sz="0" w:space="0" w:color="auto"/>
        <w:bottom w:val="none" w:sz="0" w:space="0" w:color="auto"/>
        <w:right w:val="none" w:sz="0" w:space="0" w:color="auto"/>
      </w:divBdr>
    </w:div>
    <w:div w:id="706221860">
      <w:marLeft w:val="0"/>
      <w:marRight w:val="0"/>
      <w:marTop w:val="0"/>
      <w:marBottom w:val="0"/>
      <w:divBdr>
        <w:top w:val="none" w:sz="0" w:space="0" w:color="auto"/>
        <w:left w:val="none" w:sz="0" w:space="0" w:color="auto"/>
        <w:bottom w:val="none" w:sz="0" w:space="0" w:color="auto"/>
        <w:right w:val="none" w:sz="0" w:space="0" w:color="auto"/>
      </w:divBdr>
    </w:div>
    <w:div w:id="707417046">
      <w:marLeft w:val="0"/>
      <w:marRight w:val="0"/>
      <w:marTop w:val="0"/>
      <w:marBottom w:val="0"/>
      <w:divBdr>
        <w:top w:val="none" w:sz="0" w:space="0" w:color="auto"/>
        <w:left w:val="none" w:sz="0" w:space="0" w:color="auto"/>
        <w:bottom w:val="none" w:sz="0" w:space="0" w:color="auto"/>
        <w:right w:val="none" w:sz="0" w:space="0" w:color="auto"/>
      </w:divBdr>
    </w:div>
    <w:div w:id="707880486">
      <w:marLeft w:val="0"/>
      <w:marRight w:val="0"/>
      <w:marTop w:val="0"/>
      <w:marBottom w:val="0"/>
      <w:divBdr>
        <w:top w:val="none" w:sz="0" w:space="0" w:color="auto"/>
        <w:left w:val="none" w:sz="0" w:space="0" w:color="auto"/>
        <w:bottom w:val="none" w:sz="0" w:space="0" w:color="auto"/>
        <w:right w:val="none" w:sz="0" w:space="0" w:color="auto"/>
      </w:divBdr>
    </w:div>
    <w:div w:id="707990144">
      <w:marLeft w:val="0"/>
      <w:marRight w:val="0"/>
      <w:marTop w:val="0"/>
      <w:marBottom w:val="0"/>
      <w:divBdr>
        <w:top w:val="none" w:sz="0" w:space="0" w:color="auto"/>
        <w:left w:val="none" w:sz="0" w:space="0" w:color="auto"/>
        <w:bottom w:val="none" w:sz="0" w:space="0" w:color="auto"/>
        <w:right w:val="none" w:sz="0" w:space="0" w:color="auto"/>
      </w:divBdr>
    </w:div>
    <w:div w:id="708068098">
      <w:marLeft w:val="0"/>
      <w:marRight w:val="0"/>
      <w:marTop w:val="0"/>
      <w:marBottom w:val="0"/>
      <w:divBdr>
        <w:top w:val="none" w:sz="0" w:space="0" w:color="auto"/>
        <w:left w:val="none" w:sz="0" w:space="0" w:color="auto"/>
        <w:bottom w:val="none" w:sz="0" w:space="0" w:color="auto"/>
        <w:right w:val="none" w:sz="0" w:space="0" w:color="auto"/>
      </w:divBdr>
    </w:div>
    <w:div w:id="708260465">
      <w:marLeft w:val="0"/>
      <w:marRight w:val="0"/>
      <w:marTop w:val="0"/>
      <w:marBottom w:val="0"/>
      <w:divBdr>
        <w:top w:val="none" w:sz="0" w:space="0" w:color="auto"/>
        <w:left w:val="none" w:sz="0" w:space="0" w:color="auto"/>
        <w:bottom w:val="none" w:sz="0" w:space="0" w:color="auto"/>
        <w:right w:val="none" w:sz="0" w:space="0" w:color="auto"/>
      </w:divBdr>
    </w:div>
    <w:div w:id="708336951">
      <w:marLeft w:val="0"/>
      <w:marRight w:val="0"/>
      <w:marTop w:val="0"/>
      <w:marBottom w:val="0"/>
      <w:divBdr>
        <w:top w:val="none" w:sz="0" w:space="0" w:color="auto"/>
        <w:left w:val="none" w:sz="0" w:space="0" w:color="auto"/>
        <w:bottom w:val="none" w:sz="0" w:space="0" w:color="auto"/>
        <w:right w:val="none" w:sz="0" w:space="0" w:color="auto"/>
      </w:divBdr>
    </w:div>
    <w:div w:id="709188432">
      <w:marLeft w:val="0"/>
      <w:marRight w:val="0"/>
      <w:marTop w:val="0"/>
      <w:marBottom w:val="0"/>
      <w:divBdr>
        <w:top w:val="none" w:sz="0" w:space="0" w:color="auto"/>
        <w:left w:val="none" w:sz="0" w:space="0" w:color="auto"/>
        <w:bottom w:val="none" w:sz="0" w:space="0" w:color="auto"/>
        <w:right w:val="none" w:sz="0" w:space="0" w:color="auto"/>
      </w:divBdr>
    </w:div>
    <w:div w:id="709299741">
      <w:marLeft w:val="0"/>
      <w:marRight w:val="0"/>
      <w:marTop w:val="0"/>
      <w:marBottom w:val="0"/>
      <w:divBdr>
        <w:top w:val="none" w:sz="0" w:space="0" w:color="auto"/>
        <w:left w:val="none" w:sz="0" w:space="0" w:color="auto"/>
        <w:bottom w:val="none" w:sz="0" w:space="0" w:color="auto"/>
        <w:right w:val="none" w:sz="0" w:space="0" w:color="auto"/>
      </w:divBdr>
    </w:div>
    <w:div w:id="709304300">
      <w:marLeft w:val="0"/>
      <w:marRight w:val="0"/>
      <w:marTop w:val="0"/>
      <w:marBottom w:val="0"/>
      <w:divBdr>
        <w:top w:val="none" w:sz="0" w:space="0" w:color="auto"/>
        <w:left w:val="none" w:sz="0" w:space="0" w:color="auto"/>
        <w:bottom w:val="none" w:sz="0" w:space="0" w:color="auto"/>
        <w:right w:val="none" w:sz="0" w:space="0" w:color="auto"/>
      </w:divBdr>
    </w:div>
    <w:div w:id="709457193">
      <w:marLeft w:val="0"/>
      <w:marRight w:val="0"/>
      <w:marTop w:val="0"/>
      <w:marBottom w:val="0"/>
      <w:divBdr>
        <w:top w:val="none" w:sz="0" w:space="0" w:color="auto"/>
        <w:left w:val="none" w:sz="0" w:space="0" w:color="auto"/>
        <w:bottom w:val="none" w:sz="0" w:space="0" w:color="auto"/>
        <w:right w:val="none" w:sz="0" w:space="0" w:color="auto"/>
      </w:divBdr>
    </w:div>
    <w:div w:id="709769927">
      <w:marLeft w:val="0"/>
      <w:marRight w:val="0"/>
      <w:marTop w:val="0"/>
      <w:marBottom w:val="0"/>
      <w:divBdr>
        <w:top w:val="none" w:sz="0" w:space="0" w:color="auto"/>
        <w:left w:val="none" w:sz="0" w:space="0" w:color="auto"/>
        <w:bottom w:val="none" w:sz="0" w:space="0" w:color="auto"/>
        <w:right w:val="none" w:sz="0" w:space="0" w:color="auto"/>
      </w:divBdr>
    </w:div>
    <w:div w:id="710418997">
      <w:marLeft w:val="0"/>
      <w:marRight w:val="0"/>
      <w:marTop w:val="0"/>
      <w:marBottom w:val="0"/>
      <w:divBdr>
        <w:top w:val="none" w:sz="0" w:space="0" w:color="auto"/>
        <w:left w:val="none" w:sz="0" w:space="0" w:color="auto"/>
        <w:bottom w:val="none" w:sz="0" w:space="0" w:color="auto"/>
        <w:right w:val="none" w:sz="0" w:space="0" w:color="auto"/>
      </w:divBdr>
    </w:div>
    <w:div w:id="710882962">
      <w:marLeft w:val="0"/>
      <w:marRight w:val="0"/>
      <w:marTop w:val="0"/>
      <w:marBottom w:val="0"/>
      <w:divBdr>
        <w:top w:val="none" w:sz="0" w:space="0" w:color="auto"/>
        <w:left w:val="none" w:sz="0" w:space="0" w:color="auto"/>
        <w:bottom w:val="none" w:sz="0" w:space="0" w:color="auto"/>
        <w:right w:val="none" w:sz="0" w:space="0" w:color="auto"/>
      </w:divBdr>
    </w:div>
    <w:div w:id="711072858">
      <w:marLeft w:val="0"/>
      <w:marRight w:val="0"/>
      <w:marTop w:val="0"/>
      <w:marBottom w:val="0"/>
      <w:divBdr>
        <w:top w:val="none" w:sz="0" w:space="0" w:color="auto"/>
        <w:left w:val="none" w:sz="0" w:space="0" w:color="auto"/>
        <w:bottom w:val="none" w:sz="0" w:space="0" w:color="auto"/>
        <w:right w:val="none" w:sz="0" w:space="0" w:color="auto"/>
      </w:divBdr>
    </w:div>
    <w:div w:id="712193230">
      <w:marLeft w:val="0"/>
      <w:marRight w:val="0"/>
      <w:marTop w:val="0"/>
      <w:marBottom w:val="0"/>
      <w:divBdr>
        <w:top w:val="none" w:sz="0" w:space="0" w:color="auto"/>
        <w:left w:val="none" w:sz="0" w:space="0" w:color="auto"/>
        <w:bottom w:val="none" w:sz="0" w:space="0" w:color="auto"/>
        <w:right w:val="none" w:sz="0" w:space="0" w:color="auto"/>
      </w:divBdr>
    </w:div>
    <w:div w:id="713503739">
      <w:marLeft w:val="0"/>
      <w:marRight w:val="0"/>
      <w:marTop w:val="0"/>
      <w:marBottom w:val="0"/>
      <w:divBdr>
        <w:top w:val="none" w:sz="0" w:space="0" w:color="auto"/>
        <w:left w:val="none" w:sz="0" w:space="0" w:color="auto"/>
        <w:bottom w:val="none" w:sz="0" w:space="0" w:color="auto"/>
        <w:right w:val="none" w:sz="0" w:space="0" w:color="auto"/>
      </w:divBdr>
    </w:div>
    <w:div w:id="713506539">
      <w:marLeft w:val="0"/>
      <w:marRight w:val="0"/>
      <w:marTop w:val="0"/>
      <w:marBottom w:val="0"/>
      <w:divBdr>
        <w:top w:val="none" w:sz="0" w:space="0" w:color="auto"/>
        <w:left w:val="none" w:sz="0" w:space="0" w:color="auto"/>
        <w:bottom w:val="none" w:sz="0" w:space="0" w:color="auto"/>
        <w:right w:val="none" w:sz="0" w:space="0" w:color="auto"/>
      </w:divBdr>
    </w:div>
    <w:div w:id="714158452">
      <w:marLeft w:val="0"/>
      <w:marRight w:val="0"/>
      <w:marTop w:val="0"/>
      <w:marBottom w:val="0"/>
      <w:divBdr>
        <w:top w:val="none" w:sz="0" w:space="0" w:color="auto"/>
        <w:left w:val="none" w:sz="0" w:space="0" w:color="auto"/>
        <w:bottom w:val="none" w:sz="0" w:space="0" w:color="auto"/>
        <w:right w:val="none" w:sz="0" w:space="0" w:color="auto"/>
      </w:divBdr>
    </w:div>
    <w:div w:id="714280880">
      <w:marLeft w:val="0"/>
      <w:marRight w:val="0"/>
      <w:marTop w:val="0"/>
      <w:marBottom w:val="0"/>
      <w:divBdr>
        <w:top w:val="none" w:sz="0" w:space="0" w:color="auto"/>
        <w:left w:val="none" w:sz="0" w:space="0" w:color="auto"/>
        <w:bottom w:val="none" w:sz="0" w:space="0" w:color="auto"/>
        <w:right w:val="none" w:sz="0" w:space="0" w:color="auto"/>
      </w:divBdr>
    </w:div>
    <w:div w:id="714309113">
      <w:marLeft w:val="0"/>
      <w:marRight w:val="0"/>
      <w:marTop w:val="0"/>
      <w:marBottom w:val="0"/>
      <w:divBdr>
        <w:top w:val="none" w:sz="0" w:space="0" w:color="auto"/>
        <w:left w:val="none" w:sz="0" w:space="0" w:color="auto"/>
        <w:bottom w:val="none" w:sz="0" w:space="0" w:color="auto"/>
        <w:right w:val="none" w:sz="0" w:space="0" w:color="auto"/>
      </w:divBdr>
    </w:div>
    <w:div w:id="714502854">
      <w:marLeft w:val="0"/>
      <w:marRight w:val="0"/>
      <w:marTop w:val="0"/>
      <w:marBottom w:val="0"/>
      <w:divBdr>
        <w:top w:val="none" w:sz="0" w:space="0" w:color="auto"/>
        <w:left w:val="none" w:sz="0" w:space="0" w:color="auto"/>
        <w:bottom w:val="none" w:sz="0" w:space="0" w:color="auto"/>
        <w:right w:val="none" w:sz="0" w:space="0" w:color="auto"/>
      </w:divBdr>
    </w:div>
    <w:div w:id="714697125">
      <w:marLeft w:val="0"/>
      <w:marRight w:val="0"/>
      <w:marTop w:val="0"/>
      <w:marBottom w:val="0"/>
      <w:divBdr>
        <w:top w:val="none" w:sz="0" w:space="0" w:color="auto"/>
        <w:left w:val="none" w:sz="0" w:space="0" w:color="auto"/>
        <w:bottom w:val="none" w:sz="0" w:space="0" w:color="auto"/>
        <w:right w:val="none" w:sz="0" w:space="0" w:color="auto"/>
      </w:divBdr>
    </w:div>
    <w:div w:id="715081117">
      <w:marLeft w:val="0"/>
      <w:marRight w:val="0"/>
      <w:marTop w:val="0"/>
      <w:marBottom w:val="0"/>
      <w:divBdr>
        <w:top w:val="none" w:sz="0" w:space="0" w:color="auto"/>
        <w:left w:val="none" w:sz="0" w:space="0" w:color="auto"/>
        <w:bottom w:val="none" w:sz="0" w:space="0" w:color="auto"/>
        <w:right w:val="none" w:sz="0" w:space="0" w:color="auto"/>
      </w:divBdr>
    </w:div>
    <w:div w:id="715274043">
      <w:marLeft w:val="0"/>
      <w:marRight w:val="0"/>
      <w:marTop w:val="0"/>
      <w:marBottom w:val="0"/>
      <w:divBdr>
        <w:top w:val="none" w:sz="0" w:space="0" w:color="auto"/>
        <w:left w:val="none" w:sz="0" w:space="0" w:color="auto"/>
        <w:bottom w:val="none" w:sz="0" w:space="0" w:color="auto"/>
        <w:right w:val="none" w:sz="0" w:space="0" w:color="auto"/>
      </w:divBdr>
    </w:div>
    <w:div w:id="715351249">
      <w:marLeft w:val="0"/>
      <w:marRight w:val="0"/>
      <w:marTop w:val="0"/>
      <w:marBottom w:val="0"/>
      <w:divBdr>
        <w:top w:val="none" w:sz="0" w:space="0" w:color="auto"/>
        <w:left w:val="none" w:sz="0" w:space="0" w:color="auto"/>
        <w:bottom w:val="none" w:sz="0" w:space="0" w:color="auto"/>
        <w:right w:val="none" w:sz="0" w:space="0" w:color="auto"/>
      </w:divBdr>
    </w:div>
    <w:div w:id="715473109">
      <w:marLeft w:val="0"/>
      <w:marRight w:val="0"/>
      <w:marTop w:val="0"/>
      <w:marBottom w:val="0"/>
      <w:divBdr>
        <w:top w:val="none" w:sz="0" w:space="0" w:color="auto"/>
        <w:left w:val="none" w:sz="0" w:space="0" w:color="auto"/>
        <w:bottom w:val="none" w:sz="0" w:space="0" w:color="auto"/>
        <w:right w:val="none" w:sz="0" w:space="0" w:color="auto"/>
      </w:divBdr>
    </w:div>
    <w:div w:id="715740246">
      <w:marLeft w:val="0"/>
      <w:marRight w:val="0"/>
      <w:marTop w:val="0"/>
      <w:marBottom w:val="0"/>
      <w:divBdr>
        <w:top w:val="none" w:sz="0" w:space="0" w:color="auto"/>
        <w:left w:val="none" w:sz="0" w:space="0" w:color="auto"/>
        <w:bottom w:val="none" w:sz="0" w:space="0" w:color="auto"/>
        <w:right w:val="none" w:sz="0" w:space="0" w:color="auto"/>
      </w:divBdr>
    </w:div>
    <w:div w:id="716011595">
      <w:marLeft w:val="0"/>
      <w:marRight w:val="0"/>
      <w:marTop w:val="0"/>
      <w:marBottom w:val="0"/>
      <w:divBdr>
        <w:top w:val="none" w:sz="0" w:space="0" w:color="auto"/>
        <w:left w:val="none" w:sz="0" w:space="0" w:color="auto"/>
        <w:bottom w:val="none" w:sz="0" w:space="0" w:color="auto"/>
        <w:right w:val="none" w:sz="0" w:space="0" w:color="auto"/>
      </w:divBdr>
    </w:div>
    <w:div w:id="716128595">
      <w:marLeft w:val="0"/>
      <w:marRight w:val="0"/>
      <w:marTop w:val="0"/>
      <w:marBottom w:val="0"/>
      <w:divBdr>
        <w:top w:val="none" w:sz="0" w:space="0" w:color="auto"/>
        <w:left w:val="none" w:sz="0" w:space="0" w:color="auto"/>
        <w:bottom w:val="none" w:sz="0" w:space="0" w:color="auto"/>
        <w:right w:val="none" w:sz="0" w:space="0" w:color="auto"/>
      </w:divBdr>
    </w:div>
    <w:div w:id="716394580">
      <w:marLeft w:val="0"/>
      <w:marRight w:val="0"/>
      <w:marTop w:val="0"/>
      <w:marBottom w:val="0"/>
      <w:divBdr>
        <w:top w:val="none" w:sz="0" w:space="0" w:color="auto"/>
        <w:left w:val="none" w:sz="0" w:space="0" w:color="auto"/>
        <w:bottom w:val="none" w:sz="0" w:space="0" w:color="auto"/>
        <w:right w:val="none" w:sz="0" w:space="0" w:color="auto"/>
      </w:divBdr>
    </w:div>
    <w:div w:id="717051588">
      <w:marLeft w:val="0"/>
      <w:marRight w:val="0"/>
      <w:marTop w:val="0"/>
      <w:marBottom w:val="0"/>
      <w:divBdr>
        <w:top w:val="none" w:sz="0" w:space="0" w:color="auto"/>
        <w:left w:val="none" w:sz="0" w:space="0" w:color="auto"/>
        <w:bottom w:val="none" w:sz="0" w:space="0" w:color="auto"/>
        <w:right w:val="none" w:sz="0" w:space="0" w:color="auto"/>
      </w:divBdr>
    </w:div>
    <w:div w:id="717123201">
      <w:marLeft w:val="0"/>
      <w:marRight w:val="0"/>
      <w:marTop w:val="0"/>
      <w:marBottom w:val="0"/>
      <w:divBdr>
        <w:top w:val="none" w:sz="0" w:space="0" w:color="auto"/>
        <w:left w:val="none" w:sz="0" w:space="0" w:color="auto"/>
        <w:bottom w:val="none" w:sz="0" w:space="0" w:color="auto"/>
        <w:right w:val="none" w:sz="0" w:space="0" w:color="auto"/>
      </w:divBdr>
    </w:div>
    <w:div w:id="717318719">
      <w:marLeft w:val="0"/>
      <w:marRight w:val="0"/>
      <w:marTop w:val="0"/>
      <w:marBottom w:val="0"/>
      <w:divBdr>
        <w:top w:val="none" w:sz="0" w:space="0" w:color="auto"/>
        <w:left w:val="none" w:sz="0" w:space="0" w:color="auto"/>
        <w:bottom w:val="none" w:sz="0" w:space="0" w:color="auto"/>
        <w:right w:val="none" w:sz="0" w:space="0" w:color="auto"/>
      </w:divBdr>
    </w:div>
    <w:div w:id="717559097">
      <w:marLeft w:val="0"/>
      <w:marRight w:val="0"/>
      <w:marTop w:val="0"/>
      <w:marBottom w:val="0"/>
      <w:divBdr>
        <w:top w:val="none" w:sz="0" w:space="0" w:color="auto"/>
        <w:left w:val="none" w:sz="0" w:space="0" w:color="auto"/>
        <w:bottom w:val="none" w:sz="0" w:space="0" w:color="auto"/>
        <w:right w:val="none" w:sz="0" w:space="0" w:color="auto"/>
      </w:divBdr>
    </w:div>
    <w:div w:id="717897137">
      <w:marLeft w:val="0"/>
      <w:marRight w:val="0"/>
      <w:marTop w:val="0"/>
      <w:marBottom w:val="0"/>
      <w:divBdr>
        <w:top w:val="none" w:sz="0" w:space="0" w:color="auto"/>
        <w:left w:val="none" w:sz="0" w:space="0" w:color="auto"/>
        <w:bottom w:val="none" w:sz="0" w:space="0" w:color="auto"/>
        <w:right w:val="none" w:sz="0" w:space="0" w:color="auto"/>
      </w:divBdr>
    </w:div>
    <w:div w:id="717975367">
      <w:marLeft w:val="0"/>
      <w:marRight w:val="0"/>
      <w:marTop w:val="0"/>
      <w:marBottom w:val="0"/>
      <w:divBdr>
        <w:top w:val="none" w:sz="0" w:space="0" w:color="auto"/>
        <w:left w:val="none" w:sz="0" w:space="0" w:color="auto"/>
        <w:bottom w:val="none" w:sz="0" w:space="0" w:color="auto"/>
        <w:right w:val="none" w:sz="0" w:space="0" w:color="auto"/>
      </w:divBdr>
    </w:div>
    <w:div w:id="718013230">
      <w:marLeft w:val="0"/>
      <w:marRight w:val="0"/>
      <w:marTop w:val="0"/>
      <w:marBottom w:val="0"/>
      <w:divBdr>
        <w:top w:val="none" w:sz="0" w:space="0" w:color="auto"/>
        <w:left w:val="none" w:sz="0" w:space="0" w:color="auto"/>
        <w:bottom w:val="none" w:sz="0" w:space="0" w:color="auto"/>
        <w:right w:val="none" w:sz="0" w:space="0" w:color="auto"/>
      </w:divBdr>
    </w:div>
    <w:div w:id="718087443">
      <w:marLeft w:val="0"/>
      <w:marRight w:val="0"/>
      <w:marTop w:val="0"/>
      <w:marBottom w:val="0"/>
      <w:divBdr>
        <w:top w:val="none" w:sz="0" w:space="0" w:color="auto"/>
        <w:left w:val="none" w:sz="0" w:space="0" w:color="auto"/>
        <w:bottom w:val="none" w:sz="0" w:space="0" w:color="auto"/>
        <w:right w:val="none" w:sz="0" w:space="0" w:color="auto"/>
      </w:divBdr>
    </w:div>
    <w:div w:id="718171421">
      <w:marLeft w:val="0"/>
      <w:marRight w:val="0"/>
      <w:marTop w:val="0"/>
      <w:marBottom w:val="0"/>
      <w:divBdr>
        <w:top w:val="none" w:sz="0" w:space="0" w:color="auto"/>
        <w:left w:val="none" w:sz="0" w:space="0" w:color="auto"/>
        <w:bottom w:val="none" w:sz="0" w:space="0" w:color="auto"/>
        <w:right w:val="none" w:sz="0" w:space="0" w:color="auto"/>
      </w:divBdr>
    </w:div>
    <w:div w:id="718358880">
      <w:marLeft w:val="0"/>
      <w:marRight w:val="0"/>
      <w:marTop w:val="0"/>
      <w:marBottom w:val="0"/>
      <w:divBdr>
        <w:top w:val="none" w:sz="0" w:space="0" w:color="auto"/>
        <w:left w:val="none" w:sz="0" w:space="0" w:color="auto"/>
        <w:bottom w:val="none" w:sz="0" w:space="0" w:color="auto"/>
        <w:right w:val="none" w:sz="0" w:space="0" w:color="auto"/>
      </w:divBdr>
    </w:div>
    <w:div w:id="718480881">
      <w:marLeft w:val="0"/>
      <w:marRight w:val="0"/>
      <w:marTop w:val="0"/>
      <w:marBottom w:val="0"/>
      <w:divBdr>
        <w:top w:val="none" w:sz="0" w:space="0" w:color="auto"/>
        <w:left w:val="none" w:sz="0" w:space="0" w:color="auto"/>
        <w:bottom w:val="none" w:sz="0" w:space="0" w:color="auto"/>
        <w:right w:val="none" w:sz="0" w:space="0" w:color="auto"/>
      </w:divBdr>
    </w:div>
    <w:div w:id="718671168">
      <w:marLeft w:val="0"/>
      <w:marRight w:val="0"/>
      <w:marTop w:val="0"/>
      <w:marBottom w:val="0"/>
      <w:divBdr>
        <w:top w:val="none" w:sz="0" w:space="0" w:color="auto"/>
        <w:left w:val="none" w:sz="0" w:space="0" w:color="auto"/>
        <w:bottom w:val="none" w:sz="0" w:space="0" w:color="auto"/>
        <w:right w:val="none" w:sz="0" w:space="0" w:color="auto"/>
      </w:divBdr>
    </w:div>
    <w:div w:id="720523243">
      <w:marLeft w:val="0"/>
      <w:marRight w:val="0"/>
      <w:marTop w:val="0"/>
      <w:marBottom w:val="0"/>
      <w:divBdr>
        <w:top w:val="none" w:sz="0" w:space="0" w:color="auto"/>
        <w:left w:val="none" w:sz="0" w:space="0" w:color="auto"/>
        <w:bottom w:val="none" w:sz="0" w:space="0" w:color="auto"/>
        <w:right w:val="none" w:sz="0" w:space="0" w:color="auto"/>
      </w:divBdr>
    </w:div>
    <w:div w:id="721103809">
      <w:marLeft w:val="0"/>
      <w:marRight w:val="0"/>
      <w:marTop w:val="0"/>
      <w:marBottom w:val="0"/>
      <w:divBdr>
        <w:top w:val="none" w:sz="0" w:space="0" w:color="auto"/>
        <w:left w:val="none" w:sz="0" w:space="0" w:color="auto"/>
        <w:bottom w:val="none" w:sz="0" w:space="0" w:color="auto"/>
        <w:right w:val="none" w:sz="0" w:space="0" w:color="auto"/>
      </w:divBdr>
    </w:div>
    <w:div w:id="721295235">
      <w:marLeft w:val="0"/>
      <w:marRight w:val="0"/>
      <w:marTop w:val="0"/>
      <w:marBottom w:val="0"/>
      <w:divBdr>
        <w:top w:val="none" w:sz="0" w:space="0" w:color="auto"/>
        <w:left w:val="none" w:sz="0" w:space="0" w:color="auto"/>
        <w:bottom w:val="none" w:sz="0" w:space="0" w:color="auto"/>
        <w:right w:val="none" w:sz="0" w:space="0" w:color="auto"/>
      </w:divBdr>
    </w:div>
    <w:div w:id="722099771">
      <w:marLeft w:val="0"/>
      <w:marRight w:val="0"/>
      <w:marTop w:val="0"/>
      <w:marBottom w:val="0"/>
      <w:divBdr>
        <w:top w:val="none" w:sz="0" w:space="0" w:color="auto"/>
        <w:left w:val="none" w:sz="0" w:space="0" w:color="auto"/>
        <w:bottom w:val="none" w:sz="0" w:space="0" w:color="auto"/>
        <w:right w:val="none" w:sz="0" w:space="0" w:color="auto"/>
      </w:divBdr>
    </w:div>
    <w:div w:id="722486807">
      <w:marLeft w:val="0"/>
      <w:marRight w:val="0"/>
      <w:marTop w:val="0"/>
      <w:marBottom w:val="0"/>
      <w:divBdr>
        <w:top w:val="none" w:sz="0" w:space="0" w:color="auto"/>
        <w:left w:val="none" w:sz="0" w:space="0" w:color="auto"/>
        <w:bottom w:val="none" w:sz="0" w:space="0" w:color="auto"/>
        <w:right w:val="none" w:sz="0" w:space="0" w:color="auto"/>
      </w:divBdr>
    </w:div>
    <w:div w:id="723065793">
      <w:marLeft w:val="0"/>
      <w:marRight w:val="0"/>
      <w:marTop w:val="0"/>
      <w:marBottom w:val="0"/>
      <w:divBdr>
        <w:top w:val="none" w:sz="0" w:space="0" w:color="auto"/>
        <w:left w:val="none" w:sz="0" w:space="0" w:color="auto"/>
        <w:bottom w:val="none" w:sz="0" w:space="0" w:color="auto"/>
        <w:right w:val="none" w:sz="0" w:space="0" w:color="auto"/>
      </w:divBdr>
    </w:div>
    <w:div w:id="723137128">
      <w:marLeft w:val="0"/>
      <w:marRight w:val="0"/>
      <w:marTop w:val="0"/>
      <w:marBottom w:val="0"/>
      <w:divBdr>
        <w:top w:val="none" w:sz="0" w:space="0" w:color="auto"/>
        <w:left w:val="none" w:sz="0" w:space="0" w:color="auto"/>
        <w:bottom w:val="none" w:sz="0" w:space="0" w:color="auto"/>
        <w:right w:val="none" w:sz="0" w:space="0" w:color="auto"/>
      </w:divBdr>
    </w:div>
    <w:div w:id="723874766">
      <w:marLeft w:val="0"/>
      <w:marRight w:val="0"/>
      <w:marTop w:val="0"/>
      <w:marBottom w:val="0"/>
      <w:divBdr>
        <w:top w:val="none" w:sz="0" w:space="0" w:color="auto"/>
        <w:left w:val="none" w:sz="0" w:space="0" w:color="auto"/>
        <w:bottom w:val="none" w:sz="0" w:space="0" w:color="auto"/>
        <w:right w:val="none" w:sz="0" w:space="0" w:color="auto"/>
      </w:divBdr>
    </w:div>
    <w:div w:id="723913112">
      <w:marLeft w:val="0"/>
      <w:marRight w:val="0"/>
      <w:marTop w:val="0"/>
      <w:marBottom w:val="0"/>
      <w:divBdr>
        <w:top w:val="none" w:sz="0" w:space="0" w:color="auto"/>
        <w:left w:val="none" w:sz="0" w:space="0" w:color="auto"/>
        <w:bottom w:val="none" w:sz="0" w:space="0" w:color="auto"/>
        <w:right w:val="none" w:sz="0" w:space="0" w:color="auto"/>
      </w:divBdr>
    </w:div>
    <w:div w:id="725223501">
      <w:marLeft w:val="0"/>
      <w:marRight w:val="0"/>
      <w:marTop w:val="0"/>
      <w:marBottom w:val="0"/>
      <w:divBdr>
        <w:top w:val="none" w:sz="0" w:space="0" w:color="auto"/>
        <w:left w:val="none" w:sz="0" w:space="0" w:color="auto"/>
        <w:bottom w:val="none" w:sz="0" w:space="0" w:color="auto"/>
        <w:right w:val="none" w:sz="0" w:space="0" w:color="auto"/>
      </w:divBdr>
    </w:div>
    <w:div w:id="725295292">
      <w:marLeft w:val="0"/>
      <w:marRight w:val="0"/>
      <w:marTop w:val="0"/>
      <w:marBottom w:val="0"/>
      <w:divBdr>
        <w:top w:val="none" w:sz="0" w:space="0" w:color="auto"/>
        <w:left w:val="none" w:sz="0" w:space="0" w:color="auto"/>
        <w:bottom w:val="none" w:sz="0" w:space="0" w:color="auto"/>
        <w:right w:val="none" w:sz="0" w:space="0" w:color="auto"/>
      </w:divBdr>
    </w:div>
    <w:div w:id="726225919">
      <w:marLeft w:val="0"/>
      <w:marRight w:val="0"/>
      <w:marTop w:val="0"/>
      <w:marBottom w:val="0"/>
      <w:divBdr>
        <w:top w:val="none" w:sz="0" w:space="0" w:color="auto"/>
        <w:left w:val="none" w:sz="0" w:space="0" w:color="auto"/>
        <w:bottom w:val="none" w:sz="0" w:space="0" w:color="auto"/>
        <w:right w:val="none" w:sz="0" w:space="0" w:color="auto"/>
      </w:divBdr>
    </w:div>
    <w:div w:id="726341788">
      <w:marLeft w:val="0"/>
      <w:marRight w:val="0"/>
      <w:marTop w:val="0"/>
      <w:marBottom w:val="0"/>
      <w:divBdr>
        <w:top w:val="none" w:sz="0" w:space="0" w:color="auto"/>
        <w:left w:val="none" w:sz="0" w:space="0" w:color="auto"/>
        <w:bottom w:val="none" w:sz="0" w:space="0" w:color="auto"/>
        <w:right w:val="none" w:sz="0" w:space="0" w:color="auto"/>
      </w:divBdr>
    </w:div>
    <w:div w:id="726609554">
      <w:marLeft w:val="0"/>
      <w:marRight w:val="0"/>
      <w:marTop w:val="0"/>
      <w:marBottom w:val="0"/>
      <w:divBdr>
        <w:top w:val="none" w:sz="0" w:space="0" w:color="auto"/>
        <w:left w:val="none" w:sz="0" w:space="0" w:color="auto"/>
        <w:bottom w:val="none" w:sz="0" w:space="0" w:color="auto"/>
        <w:right w:val="none" w:sz="0" w:space="0" w:color="auto"/>
      </w:divBdr>
    </w:div>
    <w:div w:id="726760099">
      <w:marLeft w:val="0"/>
      <w:marRight w:val="0"/>
      <w:marTop w:val="0"/>
      <w:marBottom w:val="0"/>
      <w:divBdr>
        <w:top w:val="none" w:sz="0" w:space="0" w:color="auto"/>
        <w:left w:val="none" w:sz="0" w:space="0" w:color="auto"/>
        <w:bottom w:val="none" w:sz="0" w:space="0" w:color="auto"/>
        <w:right w:val="none" w:sz="0" w:space="0" w:color="auto"/>
      </w:divBdr>
    </w:div>
    <w:div w:id="726876121">
      <w:marLeft w:val="0"/>
      <w:marRight w:val="0"/>
      <w:marTop w:val="0"/>
      <w:marBottom w:val="0"/>
      <w:divBdr>
        <w:top w:val="none" w:sz="0" w:space="0" w:color="auto"/>
        <w:left w:val="none" w:sz="0" w:space="0" w:color="auto"/>
        <w:bottom w:val="none" w:sz="0" w:space="0" w:color="auto"/>
        <w:right w:val="none" w:sz="0" w:space="0" w:color="auto"/>
      </w:divBdr>
    </w:div>
    <w:div w:id="726957108">
      <w:marLeft w:val="0"/>
      <w:marRight w:val="0"/>
      <w:marTop w:val="0"/>
      <w:marBottom w:val="0"/>
      <w:divBdr>
        <w:top w:val="none" w:sz="0" w:space="0" w:color="auto"/>
        <w:left w:val="none" w:sz="0" w:space="0" w:color="auto"/>
        <w:bottom w:val="none" w:sz="0" w:space="0" w:color="auto"/>
        <w:right w:val="none" w:sz="0" w:space="0" w:color="auto"/>
      </w:divBdr>
    </w:div>
    <w:div w:id="727001219">
      <w:marLeft w:val="0"/>
      <w:marRight w:val="0"/>
      <w:marTop w:val="0"/>
      <w:marBottom w:val="0"/>
      <w:divBdr>
        <w:top w:val="none" w:sz="0" w:space="0" w:color="auto"/>
        <w:left w:val="none" w:sz="0" w:space="0" w:color="auto"/>
        <w:bottom w:val="none" w:sz="0" w:space="0" w:color="auto"/>
        <w:right w:val="none" w:sz="0" w:space="0" w:color="auto"/>
      </w:divBdr>
    </w:div>
    <w:div w:id="727144767">
      <w:marLeft w:val="0"/>
      <w:marRight w:val="0"/>
      <w:marTop w:val="0"/>
      <w:marBottom w:val="0"/>
      <w:divBdr>
        <w:top w:val="none" w:sz="0" w:space="0" w:color="auto"/>
        <w:left w:val="none" w:sz="0" w:space="0" w:color="auto"/>
        <w:bottom w:val="none" w:sz="0" w:space="0" w:color="auto"/>
        <w:right w:val="none" w:sz="0" w:space="0" w:color="auto"/>
      </w:divBdr>
    </w:div>
    <w:div w:id="727189263">
      <w:marLeft w:val="0"/>
      <w:marRight w:val="0"/>
      <w:marTop w:val="0"/>
      <w:marBottom w:val="0"/>
      <w:divBdr>
        <w:top w:val="none" w:sz="0" w:space="0" w:color="auto"/>
        <w:left w:val="none" w:sz="0" w:space="0" w:color="auto"/>
        <w:bottom w:val="none" w:sz="0" w:space="0" w:color="auto"/>
        <w:right w:val="none" w:sz="0" w:space="0" w:color="auto"/>
      </w:divBdr>
    </w:div>
    <w:div w:id="727802786">
      <w:marLeft w:val="0"/>
      <w:marRight w:val="0"/>
      <w:marTop w:val="0"/>
      <w:marBottom w:val="0"/>
      <w:divBdr>
        <w:top w:val="none" w:sz="0" w:space="0" w:color="auto"/>
        <w:left w:val="none" w:sz="0" w:space="0" w:color="auto"/>
        <w:bottom w:val="none" w:sz="0" w:space="0" w:color="auto"/>
        <w:right w:val="none" w:sz="0" w:space="0" w:color="auto"/>
      </w:divBdr>
    </w:div>
    <w:div w:id="728265815">
      <w:marLeft w:val="0"/>
      <w:marRight w:val="0"/>
      <w:marTop w:val="0"/>
      <w:marBottom w:val="0"/>
      <w:divBdr>
        <w:top w:val="none" w:sz="0" w:space="0" w:color="auto"/>
        <w:left w:val="none" w:sz="0" w:space="0" w:color="auto"/>
        <w:bottom w:val="none" w:sz="0" w:space="0" w:color="auto"/>
        <w:right w:val="none" w:sz="0" w:space="0" w:color="auto"/>
      </w:divBdr>
    </w:div>
    <w:div w:id="728574078">
      <w:marLeft w:val="0"/>
      <w:marRight w:val="0"/>
      <w:marTop w:val="0"/>
      <w:marBottom w:val="0"/>
      <w:divBdr>
        <w:top w:val="none" w:sz="0" w:space="0" w:color="auto"/>
        <w:left w:val="none" w:sz="0" w:space="0" w:color="auto"/>
        <w:bottom w:val="none" w:sz="0" w:space="0" w:color="auto"/>
        <w:right w:val="none" w:sz="0" w:space="0" w:color="auto"/>
      </w:divBdr>
    </w:div>
    <w:div w:id="728916545">
      <w:marLeft w:val="0"/>
      <w:marRight w:val="0"/>
      <w:marTop w:val="0"/>
      <w:marBottom w:val="0"/>
      <w:divBdr>
        <w:top w:val="none" w:sz="0" w:space="0" w:color="auto"/>
        <w:left w:val="none" w:sz="0" w:space="0" w:color="auto"/>
        <w:bottom w:val="none" w:sz="0" w:space="0" w:color="auto"/>
        <w:right w:val="none" w:sz="0" w:space="0" w:color="auto"/>
      </w:divBdr>
    </w:div>
    <w:div w:id="728963417">
      <w:marLeft w:val="0"/>
      <w:marRight w:val="0"/>
      <w:marTop w:val="0"/>
      <w:marBottom w:val="0"/>
      <w:divBdr>
        <w:top w:val="none" w:sz="0" w:space="0" w:color="auto"/>
        <w:left w:val="none" w:sz="0" w:space="0" w:color="auto"/>
        <w:bottom w:val="none" w:sz="0" w:space="0" w:color="auto"/>
        <w:right w:val="none" w:sz="0" w:space="0" w:color="auto"/>
      </w:divBdr>
    </w:div>
    <w:div w:id="729037084">
      <w:marLeft w:val="0"/>
      <w:marRight w:val="0"/>
      <w:marTop w:val="0"/>
      <w:marBottom w:val="0"/>
      <w:divBdr>
        <w:top w:val="none" w:sz="0" w:space="0" w:color="auto"/>
        <w:left w:val="none" w:sz="0" w:space="0" w:color="auto"/>
        <w:bottom w:val="none" w:sz="0" w:space="0" w:color="auto"/>
        <w:right w:val="none" w:sz="0" w:space="0" w:color="auto"/>
      </w:divBdr>
    </w:div>
    <w:div w:id="729235020">
      <w:marLeft w:val="0"/>
      <w:marRight w:val="0"/>
      <w:marTop w:val="0"/>
      <w:marBottom w:val="0"/>
      <w:divBdr>
        <w:top w:val="none" w:sz="0" w:space="0" w:color="auto"/>
        <w:left w:val="none" w:sz="0" w:space="0" w:color="auto"/>
        <w:bottom w:val="none" w:sz="0" w:space="0" w:color="auto"/>
        <w:right w:val="none" w:sz="0" w:space="0" w:color="auto"/>
      </w:divBdr>
    </w:div>
    <w:div w:id="729350694">
      <w:marLeft w:val="0"/>
      <w:marRight w:val="0"/>
      <w:marTop w:val="0"/>
      <w:marBottom w:val="0"/>
      <w:divBdr>
        <w:top w:val="none" w:sz="0" w:space="0" w:color="auto"/>
        <w:left w:val="none" w:sz="0" w:space="0" w:color="auto"/>
        <w:bottom w:val="none" w:sz="0" w:space="0" w:color="auto"/>
        <w:right w:val="none" w:sz="0" w:space="0" w:color="auto"/>
      </w:divBdr>
    </w:div>
    <w:div w:id="730805798">
      <w:marLeft w:val="0"/>
      <w:marRight w:val="0"/>
      <w:marTop w:val="0"/>
      <w:marBottom w:val="0"/>
      <w:divBdr>
        <w:top w:val="none" w:sz="0" w:space="0" w:color="auto"/>
        <w:left w:val="none" w:sz="0" w:space="0" w:color="auto"/>
        <w:bottom w:val="none" w:sz="0" w:space="0" w:color="auto"/>
        <w:right w:val="none" w:sz="0" w:space="0" w:color="auto"/>
      </w:divBdr>
    </w:div>
    <w:div w:id="731200967">
      <w:marLeft w:val="0"/>
      <w:marRight w:val="0"/>
      <w:marTop w:val="0"/>
      <w:marBottom w:val="0"/>
      <w:divBdr>
        <w:top w:val="none" w:sz="0" w:space="0" w:color="auto"/>
        <w:left w:val="none" w:sz="0" w:space="0" w:color="auto"/>
        <w:bottom w:val="none" w:sz="0" w:space="0" w:color="auto"/>
        <w:right w:val="none" w:sz="0" w:space="0" w:color="auto"/>
      </w:divBdr>
    </w:div>
    <w:div w:id="731465830">
      <w:marLeft w:val="0"/>
      <w:marRight w:val="0"/>
      <w:marTop w:val="0"/>
      <w:marBottom w:val="0"/>
      <w:divBdr>
        <w:top w:val="none" w:sz="0" w:space="0" w:color="auto"/>
        <w:left w:val="none" w:sz="0" w:space="0" w:color="auto"/>
        <w:bottom w:val="none" w:sz="0" w:space="0" w:color="auto"/>
        <w:right w:val="none" w:sz="0" w:space="0" w:color="auto"/>
      </w:divBdr>
    </w:div>
    <w:div w:id="731542240">
      <w:marLeft w:val="0"/>
      <w:marRight w:val="0"/>
      <w:marTop w:val="0"/>
      <w:marBottom w:val="0"/>
      <w:divBdr>
        <w:top w:val="none" w:sz="0" w:space="0" w:color="auto"/>
        <w:left w:val="none" w:sz="0" w:space="0" w:color="auto"/>
        <w:bottom w:val="none" w:sz="0" w:space="0" w:color="auto"/>
        <w:right w:val="none" w:sz="0" w:space="0" w:color="auto"/>
      </w:divBdr>
    </w:div>
    <w:div w:id="731581228">
      <w:marLeft w:val="0"/>
      <w:marRight w:val="0"/>
      <w:marTop w:val="0"/>
      <w:marBottom w:val="0"/>
      <w:divBdr>
        <w:top w:val="none" w:sz="0" w:space="0" w:color="auto"/>
        <w:left w:val="none" w:sz="0" w:space="0" w:color="auto"/>
        <w:bottom w:val="none" w:sz="0" w:space="0" w:color="auto"/>
        <w:right w:val="none" w:sz="0" w:space="0" w:color="auto"/>
      </w:divBdr>
    </w:div>
    <w:div w:id="732001196">
      <w:marLeft w:val="0"/>
      <w:marRight w:val="0"/>
      <w:marTop w:val="0"/>
      <w:marBottom w:val="0"/>
      <w:divBdr>
        <w:top w:val="none" w:sz="0" w:space="0" w:color="auto"/>
        <w:left w:val="none" w:sz="0" w:space="0" w:color="auto"/>
        <w:bottom w:val="none" w:sz="0" w:space="0" w:color="auto"/>
        <w:right w:val="none" w:sz="0" w:space="0" w:color="auto"/>
      </w:divBdr>
    </w:div>
    <w:div w:id="732117342">
      <w:marLeft w:val="0"/>
      <w:marRight w:val="0"/>
      <w:marTop w:val="0"/>
      <w:marBottom w:val="0"/>
      <w:divBdr>
        <w:top w:val="none" w:sz="0" w:space="0" w:color="auto"/>
        <w:left w:val="none" w:sz="0" w:space="0" w:color="auto"/>
        <w:bottom w:val="none" w:sz="0" w:space="0" w:color="auto"/>
        <w:right w:val="none" w:sz="0" w:space="0" w:color="auto"/>
      </w:divBdr>
    </w:div>
    <w:div w:id="733044411">
      <w:marLeft w:val="0"/>
      <w:marRight w:val="0"/>
      <w:marTop w:val="0"/>
      <w:marBottom w:val="0"/>
      <w:divBdr>
        <w:top w:val="none" w:sz="0" w:space="0" w:color="auto"/>
        <w:left w:val="none" w:sz="0" w:space="0" w:color="auto"/>
        <w:bottom w:val="none" w:sz="0" w:space="0" w:color="auto"/>
        <w:right w:val="none" w:sz="0" w:space="0" w:color="auto"/>
      </w:divBdr>
    </w:div>
    <w:div w:id="733312233">
      <w:marLeft w:val="0"/>
      <w:marRight w:val="0"/>
      <w:marTop w:val="0"/>
      <w:marBottom w:val="0"/>
      <w:divBdr>
        <w:top w:val="none" w:sz="0" w:space="0" w:color="auto"/>
        <w:left w:val="none" w:sz="0" w:space="0" w:color="auto"/>
        <w:bottom w:val="none" w:sz="0" w:space="0" w:color="auto"/>
        <w:right w:val="none" w:sz="0" w:space="0" w:color="auto"/>
      </w:divBdr>
    </w:div>
    <w:div w:id="733966227">
      <w:marLeft w:val="0"/>
      <w:marRight w:val="0"/>
      <w:marTop w:val="0"/>
      <w:marBottom w:val="0"/>
      <w:divBdr>
        <w:top w:val="none" w:sz="0" w:space="0" w:color="auto"/>
        <w:left w:val="none" w:sz="0" w:space="0" w:color="auto"/>
        <w:bottom w:val="none" w:sz="0" w:space="0" w:color="auto"/>
        <w:right w:val="none" w:sz="0" w:space="0" w:color="auto"/>
      </w:divBdr>
    </w:div>
    <w:div w:id="734161395">
      <w:marLeft w:val="0"/>
      <w:marRight w:val="0"/>
      <w:marTop w:val="0"/>
      <w:marBottom w:val="0"/>
      <w:divBdr>
        <w:top w:val="none" w:sz="0" w:space="0" w:color="auto"/>
        <w:left w:val="none" w:sz="0" w:space="0" w:color="auto"/>
        <w:bottom w:val="none" w:sz="0" w:space="0" w:color="auto"/>
        <w:right w:val="none" w:sz="0" w:space="0" w:color="auto"/>
      </w:divBdr>
    </w:div>
    <w:div w:id="735056356">
      <w:marLeft w:val="0"/>
      <w:marRight w:val="0"/>
      <w:marTop w:val="0"/>
      <w:marBottom w:val="0"/>
      <w:divBdr>
        <w:top w:val="none" w:sz="0" w:space="0" w:color="auto"/>
        <w:left w:val="none" w:sz="0" w:space="0" w:color="auto"/>
        <w:bottom w:val="none" w:sz="0" w:space="0" w:color="auto"/>
        <w:right w:val="none" w:sz="0" w:space="0" w:color="auto"/>
      </w:divBdr>
      <w:divsChild>
        <w:div w:id="1925988600">
          <w:marLeft w:val="0"/>
          <w:marRight w:val="0"/>
          <w:marTop w:val="0"/>
          <w:marBottom w:val="0"/>
          <w:divBdr>
            <w:top w:val="none" w:sz="0" w:space="0" w:color="auto"/>
            <w:left w:val="none" w:sz="0" w:space="0" w:color="auto"/>
            <w:bottom w:val="none" w:sz="0" w:space="0" w:color="auto"/>
            <w:right w:val="none" w:sz="0" w:space="0" w:color="auto"/>
          </w:divBdr>
        </w:div>
      </w:divsChild>
    </w:div>
    <w:div w:id="735395959">
      <w:marLeft w:val="0"/>
      <w:marRight w:val="0"/>
      <w:marTop w:val="0"/>
      <w:marBottom w:val="0"/>
      <w:divBdr>
        <w:top w:val="none" w:sz="0" w:space="0" w:color="auto"/>
        <w:left w:val="none" w:sz="0" w:space="0" w:color="auto"/>
        <w:bottom w:val="none" w:sz="0" w:space="0" w:color="auto"/>
        <w:right w:val="none" w:sz="0" w:space="0" w:color="auto"/>
      </w:divBdr>
    </w:div>
    <w:div w:id="735662472">
      <w:marLeft w:val="0"/>
      <w:marRight w:val="0"/>
      <w:marTop w:val="0"/>
      <w:marBottom w:val="0"/>
      <w:divBdr>
        <w:top w:val="none" w:sz="0" w:space="0" w:color="auto"/>
        <w:left w:val="none" w:sz="0" w:space="0" w:color="auto"/>
        <w:bottom w:val="none" w:sz="0" w:space="0" w:color="auto"/>
        <w:right w:val="none" w:sz="0" w:space="0" w:color="auto"/>
      </w:divBdr>
    </w:div>
    <w:div w:id="736708209">
      <w:marLeft w:val="0"/>
      <w:marRight w:val="0"/>
      <w:marTop w:val="0"/>
      <w:marBottom w:val="0"/>
      <w:divBdr>
        <w:top w:val="none" w:sz="0" w:space="0" w:color="auto"/>
        <w:left w:val="none" w:sz="0" w:space="0" w:color="auto"/>
        <w:bottom w:val="none" w:sz="0" w:space="0" w:color="auto"/>
        <w:right w:val="none" w:sz="0" w:space="0" w:color="auto"/>
      </w:divBdr>
    </w:div>
    <w:div w:id="736900113">
      <w:marLeft w:val="0"/>
      <w:marRight w:val="0"/>
      <w:marTop w:val="0"/>
      <w:marBottom w:val="0"/>
      <w:divBdr>
        <w:top w:val="none" w:sz="0" w:space="0" w:color="auto"/>
        <w:left w:val="none" w:sz="0" w:space="0" w:color="auto"/>
        <w:bottom w:val="none" w:sz="0" w:space="0" w:color="auto"/>
        <w:right w:val="none" w:sz="0" w:space="0" w:color="auto"/>
      </w:divBdr>
    </w:div>
    <w:div w:id="736975813">
      <w:marLeft w:val="0"/>
      <w:marRight w:val="0"/>
      <w:marTop w:val="0"/>
      <w:marBottom w:val="0"/>
      <w:divBdr>
        <w:top w:val="none" w:sz="0" w:space="0" w:color="auto"/>
        <w:left w:val="none" w:sz="0" w:space="0" w:color="auto"/>
        <w:bottom w:val="none" w:sz="0" w:space="0" w:color="auto"/>
        <w:right w:val="none" w:sz="0" w:space="0" w:color="auto"/>
      </w:divBdr>
    </w:div>
    <w:div w:id="737019345">
      <w:marLeft w:val="0"/>
      <w:marRight w:val="0"/>
      <w:marTop w:val="0"/>
      <w:marBottom w:val="0"/>
      <w:divBdr>
        <w:top w:val="none" w:sz="0" w:space="0" w:color="auto"/>
        <w:left w:val="none" w:sz="0" w:space="0" w:color="auto"/>
        <w:bottom w:val="none" w:sz="0" w:space="0" w:color="auto"/>
        <w:right w:val="none" w:sz="0" w:space="0" w:color="auto"/>
      </w:divBdr>
    </w:div>
    <w:div w:id="737166572">
      <w:marLeft w:val="0"/>
      <w:marRight w:val="0"/>
      <w:marTop w:val="0"/>
      <w:marBottom w:val="0"/>
      <w:divBdr>
        <w:top w:val="none" w:sz="0" w:space="0" w:color="auto"/>
        <w:left w:val="none" w:sz="0" w:space="0" w:color="auto"/>
        <w:bottom w:val="none" w:sz="0" w:space="0" w:color="auto"/>
        <w:right w:val="none" w:sz="0" w:space="0" w:color="auto"/>
      </w:divBdr>
    </w:div>
    <w:div w:id="737483907">
      <w:marLeft w:val="0"/>
      <w:marRight w:val="0"/>
      <w:marTop w:val="0"/>
      <w:marBottom w:val="0"/>
      <w:divBdr>
        <w:top w:val="none" w:sz="0" w:space="0" w:color="auto"/>
        <w:left w:val="none" w:sz="0" w:space="0" w:color="auto"/>
        <w:bottom w:val="none" w:sz="0" w:space="0" w:color="auto"/>
        <w:right w:val="none" w:sz="0" w:space="0" w:color="auto"/>
      </w:divBdr>
    </w:div>
    <w:div w:id="737674861">
      <w:marLeft w:val="0"/>
      <w:marRight w:val="0"/>
      <w:marTop w:val="0"/>
      <w:marBottom w:val="0"/>
      <w:divBdr>
        <w:top w:val="none" w:sz="0" w:space="0" w:color="auto"/>
        <w:left w:val="none" w:sz="0" w:space="0" w:color="auto"/>
        <w:bottom w:val="none" w:sz="0" w:space="0" w:color="auto"/>
        <w:right w:val="none" w:sz="0" w:space="0" w:color="auto"/>
      </w:divBdr>
    </w:div>
    <w:div w:id="737752598">
      <w:marLeft w:val="0"/>
      <w:marRight w:val="0"/>
      <w:marTop w:val="0"/>
      <w:marBottom w:val="0"/>
      <w:divBdr>
        <w:top w:val="none" w:sz="0" w:space="0" w:color="auto"/>
        <w:left w:val="none" w:sz="0" w:space="0" w:color="auto"/>
        <w:bottom w:val="none" w:sz="0" w:space="0" w:color="auto"/>
        <w:right w:val="none" w:sz="0" w:space="0" w:color="auto"/>
      </w:divBdr>
    </w:div>
    <w:div w:id="738404322">
      <w:marLeft w:val="0"/>
      <w:marRight w:val="0"/>
      <w:marTop w:val="0"/>
      <w:marBottom w:val="0"/>
      <w:divBdr>
        <w:top w:val="none" w:sz="0" w:space="0" w:color="auto"/>
        <w:left w:val="none" w:sz="0" w:space="0" w:color="auto"/>
        <w:bottom w:val="none" w:sz="0" w:space="0" w:color="auto"/>
        <w:right w:val="none" w:sz="0" w:space="0" w:color="auto"/>
      </w:divBdr>
    </w:div>
    <w:div w:id="739837575">
      <w:marLeft w:val="0"/>
      <w:marRight w:val="0"/>
      <w:marTop w:val="0"/>
      <w:marBottom w:val="0"/>
      <w:divBdr>
        <w:top w:val="none" w:sz="0" w:space="0" w:color="auto"/>
        <w:left w:val="none" w:sz="0" w:space="0" w:color="auto"/>
        <w:bottom w:val="none" w:sz="0" w:space="0" w:color="auto"/>
        <w:right w:val="none" w:sz="0" w:space="0" w:color="auto"/>
      </w:divBdr>
    </w:div>
    <w:div w:id="740519312">
      <w:marLeft w:val="0"/>
      <w:marRight w:val="0"/>
      <w:marTop w:val="0"/>
      <w:marBottom w:val="0"/>
      <w:divBdr>
        <w:top w:val="none" w:sz="0" w:space="0" w:color="auto"/>
        <w:left w:val="none" w:sz="0" w:space="0" w:color="auto"/>
        <w:bottom w:val="none" w:sz="0" w:space="0" w:color="auto"/>
        <w:right w:val="none" w:sz="0" w:space="0" w:color="auto"/>
      </w:divBdr>
    </w:div>
    <w:div w:id="740753491">
      <w:marLeft w:val="0"/>
      <w:marRight w:val="0"/>
      <w:marTop w:val="0"/>
      <w:marBottom w:val="0"/>
      <w:divBdr>
        <w:top w:val="none" w:sz="0" w:space="0" w:color="auto"/>
        <w:left w:val="none" w:sz="0" w:space="0" w:color="auto"/>
        <w:bottom w:val="none" w:sz="0" w:space="0" w:color="auto"/>
        <w:right w:val="none" w:sz="0" w:space="0" w:color="auto"/>
      </w:divBdr>
    </w:div>
    <w:div w:id="741683340">
      <w:marLeft w:val="0"/>
      <w:marRight w:val="0"/>
      <w:marTop w:val="0"/>
      <w:marBottom w:val="0"/>
      <w:divBdr>
        <w:top w:val="none" w:sz="0" w:space="0" w:color="auto"/>
        <w:left w:val="none" w:sz="0" w:space="0" w:color="auto"/>
        <w:bottom w:val="none" w:sz="0" w:space="0" w:color="auto"/>
        <w:right w:val="none" w:sz="0" w:space="0" w:color="auto"/>
      </w:divBdr>
    </w:div>
    <w:div w:id="741829878">
      <w:marLeft w:val="0"/>
      <w:marRight w:val="0"/>
      <w:marTop w:val="0"/>
      <w:marBottom w:val="0"/>
      <w:divBdr>
        <w:top w:val="none" w:sz="0" w:space="0" w:color="auto"/>
        <w:left w:val="none" w:sz="0" w:space="0" w:color="auto"/>
        <w:bottom w:val="none" w:sz="0" w:space="0" w:color="auto"/>
        <w:right w:val="none" w:sz="0" w:space="0" w:color="auto"/>
      </w:divBdr>
    </w:div>
    <w:div w:id="741877164">
      <w:marLeft w:val="0"/>
      <w:marRight w:val="0"/>
      <w:marTop w:val="0"/>
      <w:marBottom w:val="0"/>
      <w:divBdr>
        <w:top w:val="none" w:sz="0" w:space="0" w:color="auto"/>
        <w:left w:val="none" w:sz="0" w:space="0" w:color="auto"/>
        <w:bottom w:val="none" w:sz="0" w:space="0" w:color="auto"/>
        <w:right w:val="none" w:sz="0" w:space="0" w:color="auto"/>
      </w:divBdr>
    </w:div>
    <w:div w:id="741878184">
      <w:marLeft w:val="0"/>
      <w:marRight w:val="0"/>
      <w:marTop w:val="0"/>
      <w:marBottom w:val="0"/>
      <w:divBdr>
        <w:top w:val="none" w:sz="0" w:space="0" w:color="auto"/>
        <w:left w:val="none" w:sz="0" w:space="0" w:color="auto"/>
        <w:bottom w:val="none" w:sz="0" w:space="0" w:color="auto"/>
        <w:right w:val="none" w:sz="0" w:space="0" w:color="auto"/>
      </w:divBdr>
    </w:div>
    <w:div w:id="742529545">
      <w:marLeft w:val="0"/>
      <w:marRight w:val="0"/>
      <w:marTop w:val="0"/>
      <w:marBottom w:val="0"/>
      <w:divBdr>
        <w:top w:val="none" w:sz="0" w:space="0" w:color="auto"/>
        <w:left w:val="none" w:sz="0" w:space="0" w:color="auto"/>
        <w:bottom w:val="none" w:sz="0" w:space="0" w:color="auto"/>
        <w:right w:val="none" w:sz="0" w:space="0" w:color="auto"/>
      </w:divBdr>
    </w:div>
    <w:div w:id="743062777">
      <w:marLeft w:val="0"/>
      <w:marRight w:val="0"/>
      <w:marTop w:val="0"/>
      <w:marBottom w:val="0"/>
      <w:divBdr>
        <w:top w:val="none" w:sz="0" w:space="0" w:color="auto"/>
        <w:left w:val="none" w:sz="0" w:space="0" w:color="auto"/>
        <w:bottom w:val="none" w:sz="0" w:space="0" w:color="auto"/>
        <w:right w:val="none" w:sz="0" w:space="0" w:color="auto"/>
      </w:divBdr>
    </w:div>
    <w:div w:id="743644041">
      <w:marLeft w:val="0"/>
      <w:marRight w:val="0"/>
      <w:marTop w:val="0"/>
      <w:marBottom w:val="0"/>
      <w:divBdr>
        <w:top w:val="none" w:sz="0" w:space="0" w:color="auto"/>
        <w:left w:val="none" w:sz="0" w:space="0" w:color="auto"/>
        <w:bottom w:val="none" w:sz="0" w:space="0" w:color="auto"/>
        <w:right w:val="none" w:sz="0" w:space="0" w:color="auto"/>
      </w:divBdr>
    </w:div>
    <w:div w:id="743989848">
      <w:marLeft w:val="0"/>
      <w:marRight w:val="0"/>
      <w:marTop w:val="0"/>
      <w:marBottom w:val="0"/>
      <w:divBdr>
        <w:top w:val="none" w:sz="0" w:space="0" w:color="auto"/>
        <w:left w:val="none" w:sz="0" w:space="0" w:color="auto"/>
        <w:bottom w:val="none" w:sz="0" w:space="0" w:color="auto"/>
        <w:right w:val="none" w:sz="0" w:space="0" w:color="auto"/>
      </w:divBdr>
    </w:div>
    <w:div w:id="744571134">
      <w:marLeft w:val="0"/>
      <w:marRight w:val="0"/>
      <w:marTop w:val="0"/>
      <w:marBottom w:val="0"/>
      <w:divBdr>
        <w:top w:val="none" w:sz="0" w:space="0" w:color="auto"/>
        <w:left w:val="none" w:sz="0" w:space="0" w:color="auto"/>
        <w:bottom w:val="none" w:sz="0" w:space="0" w:color="auto"/>
        <w:right w:val="none" w:sz="0" w:space="0" w:color="auto"/>
      </w:divBdr>
    </w:div>
    <w:div w:id="744692800">
      <w:marLeft w:val="0"/>
      <w:marRight w:val="0"/>
      <w:marTop w:val="0"/>
      <w:marBottom w:val="0"/>
      <w:divBdr>
        <w:top w:val="none" w:sz="0" w:space="0" w:color="auto"/>
        <w:left w:val="none" w:sz="0" w:space="0" w:color="auto"/>
        <w:bottom w:val="none" w:sz="0" w:space="0" w:color="auto"/>
        <w:right w:val="none" w:sz="0" w:space="0" w:color="auto"/>
      </w:divBdr>
    </w:div>
    <w:div w:id="745689404">
      <w:marLeft w:val="0"/>
      <w:marRight w:val="0"/>
      <w:marTop w:val="0"/>
      <w:marBottom w:val="0"/>
      <w:divBdr>
        <w:top w:val="none" w:sz="0" w:space="0" w:color="auto"/>
        <w:left w:val="none" w:sz="0" w:space="0" w:color="auto"/>
        <w:bottom w:val="none" w:sz="0" w:space="0" w:color="auto"/>
        <w:right w:val="none" w:sz="0" w:space="0" w:color="auto"/>
      </w:divBdr>
    </w:div>
    <w:div w:id="746458950">
      <w:marLeft w:val="0"/>
      <w:marRight w:val="0"/>
      <w:marTop w:val="0"/>
      <w:marBottom w:val="0"/>
      <w:divBdr>
        <w:top w:val="none" w:sz="0" w:space="0" w:color="auto"/>
        <w:left w:val="none" w:sz="0" w:space="0" w:color="auto"/>
        <w:bottom w:val="none" w:sz="0" w:space="0" w:color="auto"/>
        <w:right w:val="none" w:sz="0" w:space="0" w:color="auto"/>
      </w:divBdr>
    </w:div>
    <w:div w:id="746852331">
      <w:marLeft w:val="0"/>
      <w:marRight w:val="0"/>
      <w:marTop w:val="0"/>
      <w:marBottom w:val="0"/>
      <w:divBdr>
        <w:top w:val="none" w:sz="0" w:space="0" w:color="auto"/>
        <w:left w:val="none" w:sz="0" w:space="0" w:color="auto"/>
        <w:bottom w:val="none" w:sz="0" w:space="0" w:color="auto"/>
        <w:right w:val="none" w:sz="0" w:space="0" w:color="auto"/>
      </w:divBdr>
    </w:div>
    <w:div w:id="748505669">
      <w:marLeft w:val="0"/>
      <w:marRight w:val="0"/>
      <w:marTop w:val="0"/>
      <w:marBottom w:val="0"/>
      <w:divBdr>
        <w:top w:val="none" w:sz="0" w:space="0" w:color="auto"/>
        <w:left w:val="none" w:sz="0" w:space="0" w:color="auto"/>
        <w:bottom w:val="none" w:sz="0" w:space="0" w:color="auto"/>
        <w:right w:val="none" w:sz="0" w:space="0" w:color="auto"/>
      </w:divBdr>
    </w:div>
    <w:div w:id="749693660">
      <w:marLeft w:val="0"/>
      <w:marRight w:val="0"/>
      <w:marTop w:val="0"/>
      <w:marBottom w:val="0"/>
      <w:divBdr>
        <w:top w:val="none" w:sz="0" w:space="0" w:color="auto"/>
        <w:left w:val="none" w:sz="0" w:space="0" w:color="auto"/>
        <w:bottom w:val="none" w:sz="0" w:space="0" w:color="auto"/>
        <w:right w:val="none" w:sz="0" w:space="0" w:color="auto"/>
      </w:divBdr>
    </w:div>
    <w:div w:id="749810253">
      <w:marLeft w:val="0"/>
      <w:marRight w:val="0"/>
      <w:marTop w:val="0"/>
      <w:marBottom w:val="0"/>
      <w:divBdr>
        <w:top w:val="none" w:sz="0" w:space="0" w:color="auto"/>
        <w:left w:val="none" w:sz="0" w:space="0" w:color="auto"/>
        <w:bottom w:val="none" w:sz="0" w:space="0" w:color="auto"/>
        <w:right w:val="none" w:sz="0" w:space="0" w:color="auto"/>
      </w:divBdr>
    </w:div>
    <w:div w:id="750155359">
      <w:marLeft w:val="0"/>
      <w:marRight w:val="0"/>
      <w:marTop w:val="0"/>
      <w:marBottom w:val="0"/>
      <w:divBdr>
        <w:top w:val="none" w:sz="0" w:space="0" w:color="auto"/>
        <w:left w:val="none" w:sz="0" w:space="0" w:color="auto"/>
        <w:bottom w:val="none" w:sz="0" w:space="0" w:color="auto"/>
        <w:right w:val="none" w:sz="0" w:space="0" w:color="auto"/>
      </w:divBdr>
    </w:div>
    <w:div w:id="750851871">
      <w:marLeft w:val="0"/>
      <w:marRight w:val="0"/>
      <w:marTop w:val="0"/>
      <w:marBottom w:val="0"/>
      <w:divBdr>
        <w:top w:val="none" w:sz="0" w:space="0" w:color="auto"/>
        <w:left w:val="none" w:sz="0" w:space="0" w:color="auto"/>
        <w:bottom w:val="none" w:sz="0" w:space="0" w:color="auto"/>
        <w:right w:val="none" w:sz="0" w:space="0" w:color="auto"/>
      </w:divBdr>
    </w:div>
    <w:div w:id="750859014">
      <w:marLeft w:val="0"/>
      <w:marRight w:val="0"/>
      <w:marTop w:val="0"/>
      <w:marBottom w:val="0"/>
      <w:divBdr>
        <w:top w:val="none" w:sz="0" w:space="0" w:color="auto"/>
        <w:left w:val="none" w:sz="0" w:space="0" w:color="auto"/>
        <w:bottom w:val="none" w:sz="0" w:space="0" w:color="auto"/>
        <w:right w:val="none" w:sz="0" w:space="0" w:color="auto"/>
      </w:divBdr>
    </w:div>
    <w:div w:id="751007502">
      <w:marLeft w:val="0"/>
      <w:marRight w:val="0"/>
      <w:marTop w:val="0"/>
      <w:marBottom w:val="0"/>
      <w:divBdr>
        <w:top w:val="none" w:sz="0" w:space="0" w:color="auto"/>
        <w:left w:val="none" w:sz="0" w:space="0" w:color="auto"/>
        <w:bottom w:val="none" w:sz="0" w:space="0" w:color="auto"/>
        <w:right w:val="none" w:sz="0" w:space="0" w:color="auto"/>
      </w:divBdr>
    </w:div>
    <w:div w:id="751584151">
      <w:marLeft w:val="0"/>
      <w:marRight w:val="0"/>
      <w:marTop w:val="0"/>
      <w:marBottom w:val="0"/>
      <w:divBdr>
        <w:top w:val="none" w:sz="0" w:space="0" w:color="auto"/>
        <w:left w:val="none" w:sz="0" w:space="0" w:color="auto"/>
        <w:bottom w:val="none" w:sz="0" w:space="0" w:color="auto"/>
        <w:right w:val="none" w:sz="0" w:space="0" w:color="auto"/>
      </w:divBdr>
    </w:div>
    <w:div w:id="751898971">
      <w:marLeft w:val="0"/>
      <w:marRight w:val="0"/>
      <w:marTop w:val="0"/>
      <w:marBottom w:val="0"/>
      <w:divBdr>
        <w:top w:val="none" w:sz="0" w:space="0" w:color="auto"/>
        <w:left w:val="none" w:sz="0" w:space="0" w:color="auto"/>
        <w:bottom w:val="none" w:sz="0" w:space="0" w:color="auto"/>
        <w:right w:val="none" w:sz="0" w:space="0" w:color="auto"/>
      </w:divBdr>
    </w:div>
    <w:div w:id="752045287">
      <w:marLeft w:val="0"/>
      <w:marRight w:val="0"/>
      <w:marTop w:val="0"/>
      <w:marBottom w:val="0"/>
      <w:divBdr>
        <w:top w:val="none" w:sz="0" w:space="0" w:color="auto"/>
        <w:left w:val="none" w:sz="0" w:space="0" w:color="auto"/>
        <w:bottom w:val="none" w:sz="0" w:space="0" w:color="auto"/>
        <w:right w:val="none" w:sz="0" w:space="0" w:color="auto"/>
      </w:divBdr>
    </w:div>
    <w:div w:id="752046242">
      <w:marLeft w:val="0"/>
      <w:marRight w:val="0"/>
      <w:marTop w:val="0"/>
      <w:marBottom w:val="0"/>
      <w:divBdr>
        <w:top w:val="none" w:sz="0" w:space="0" w:color="auto"/>
        <w:left w:val="none" w:sz="0" w:space="0" w:color="auto"/>
        <w:bottom w:val="none" w:sz="0" w:space="0" w:color="auto"/>
        <w:right w:val="none" w:sz="0" w:space="0" w:color="auto"/>
      </w:divBdr>
    </w:div>
    <w:div w:id="752819271">
      <w:marLeft w:val="0"/>
      <w:marRight w:val="0"/>
      <w:marTop w:val="0"/>
      <w:marBottom w:val="0"/>
      <w:divBdr>
        <w:top w:val="none" w:sz="0" w:space="0" w:color="auto"/>
        <w:left w:val="none" w:sz="0" w:space="0" w:color="auto"/>
        <w:bottom w:val="none" w:sz="0" w:space="0" w:color="auto"/>
        <w:right w:val="none" w:sz="0" w:space="0" w:color="auto"/>
      </w:divBdr>
    </w:div>
    <w:div w:id="754009628">
      <w:marLeft w:val="0"/>
      <w:marRight w:val="0"/>
      <w:marTop w:val="0"/>
      <w:marBottom w:val="0"/>
      <w:divBdr>
        <w:top w:val="none" w:sz="0" w:space="0" w:color="auto"/>
        <w:left w:val="none" w:sz="0" w:space="0" w:color="auto"/>
        <w:bottom w:val="none" w:sz="0" w:space="0" w:color="auto"/>
        <w:right w:val="none" w:sz="0" w:space="0" w:color="auto"/>
      </w:divBdr>
    </w:div>
    <w:div w:id="754016867">
      <w:marLeft w:val="0"/>
      <w:marRight w:val="0"/>
      <w:marTop w:val="0"/>
      <w:marBottom w:val="0"/>
      <w:divBdr>
        <w:top w:val="none" w:sz="0" w:space="0" w:color="auto"/>
        <w:left w:val="none" w:sz="0" w:space="0" w:color="auto"/>
        <w:bottom w:val="none" w:sz="0" w:space="0" w:color="auto"/>
        <w:right w:val="none" w:sz="0" w:space="0" w:color="auto"/>
      </w:divBdr>
    </w:div>
    <w:div w:id="754132838">
      <w:marLeft w:val="0"/>
      <w:marRight w:val="0"/>
      <w:marTop w:val="0"/>
      <w:marBottom w:val="0"/>
      <w:divBdr>
        <w:top w:val="none" w:sz="0" w:space="0" w:color="auto"/>
        <w:left w:val="none" w:sz="0" w:space="0" w:color="auto"/>
        <w:bottom w:val="none" w:sz="0" w:space="0" w:color="auto"/>
        <w:right w:val="none" w:sz="0" w:space="0" w:color="auto"/>
      </w:divBdr>
    </w:div>
    <w:div w:id="754209661">
      <w:marLeft w:val="0"/>
      <w:marRight w:val="0"/>
      <w:marTop w:val="0"/>
      <w:marBottom w:val="0"/>
      <w:divBdr>
        <w:top w:val="none" w:sz="0" w:space="0" w:color="auto"/>
        <w:left w:val="none" w:sz="0" w:space="0" w:color="auto"/>
        <w:bottom w:val="none" w:sz="0" w:space="0" w:color="auto"/>
        <w:right w:val="none" w:sz="0" w:space="0" w:color="auto"/>
      </w:divBdr>
    </w:div>
    <w:div w:id="754478950">
      <w:marLeft w:val="0"/>
      <w:marRight w:val="0"/>
      <w:marTop w:val="0"/>
      <w:marBottom w:val="0"/>
      <w:divBdr>
        <w:top w:val="none" w:sz="0" w:space="0" w:color="auto"/>
        <w:left w:val="none" w:sz="0" w:space="0" w:color="auto"/>
        <w:bottom w:val="none" w:sz="0" w:space="0" w:color="auto"/>
        <w:right w:val="none" w:sz="0" w:space="0" w:color="auto"/>
      </w:divBdr>
    </w:div>
    <w:div w:id="754975847">
      <w:marLeft w:val="0"/>
      <w:marRight w:val="0"/>
      <w:marTop w:val="0"/>
      <w:marBottom w:val="0"/>
      <w:divBdr>
        <w:top w:val="none" w:sz="0" w:space="0" w:color="auto"/>
        <w:left w:val="none" w:sz="0" w:space="0" w:color="auto"/>
        <w:bottom w:val="none" w:sz="0" w:space="0" w:color="auto"/>
        <w:right w:val="none" w:sz="0" w:space="0" w:color="auto"/>
      </w:divBdr>
    </w:div>
    <w:div w:id="755396731">
      <w:marLeft w:val="0"/>
      <w:marRight w:val="0"/>
      <w:marTop w:val="0"/>
      <w:marBottom w:val="0"/>
      <w:divBdr>
        <w:top w:val="none" w:sz="0" w:space="0" w:color="auto"/>
        <w:left w:val="none" w:sz="0" w:space="0" w:color="auto"/>
        <w:bottom w:val="none" w:sz="0" w:space="0" w:color="auto"/>
        <w:right w:val="none" w:sz="0" w:space="0" w:color="auto"/>
      </w:divBdr>
    </w:div>
    <w:div w:id="755590560">
      <w:marLeft w:val="0"/>
      <w:marRight w:val="0"/>
      <w:marTop w:val="0"/>
      <w:marBottom w:val="0"/>
      <w:divBdr>
        <w:top w:val="none" w:sz="0" w:space="0" w:color="auto"/>
        <w:left w:val="none" w:sz="0" w:space="0" w:color="auto"/>
        <w:bottom w:val="none" w:sz="0" w:space="0" w:color="auto"/>
        <w:right w:val="none" w:sz="0" w:space="0" w:color="auto"/>
      </w:divBdr>
    </w:div>
    <w:div w:id="756244253">
      <w:marLeft w:val="0"/>
      <w:marRight w:val="0"/>
      <w:marTop w:val="0"/>
      <w:marBottom w:val="0"/>
      <w:divBdr>
        <w:top w:val="none" w:sz="0" w:space="0" w:color="auto"/>
        <w:left w:val="none" w:sz="0" w:space="0" w:color="auto"/>
        <w:bottom w:val="none" w:sz="0" w:space="0" w:color="auto"/>
        <w:right w:val="none" w:sz="0" w:space="0" w:color="auto"/>
      </w:divBdr>
    </w:div>
    <w:div w:id="756440961">
      <w:marLeft w:val="0"/>
      <w:marRight w:val="0"/>
      <w:marTop w:val="0"/>
      <w:marBottom w:val="0"/>
      <w:divBdr>
        <w:top w:val="none" w:sz="0" w:space="0" w:color="auto"/>
        <w:left w:val="none" w:sz="0" w:space="0" w:color="auto"/>
        <w:bottom w:val="none" w:sz="0" w:space="0" w:color="auto"/>
        <w:right w:val="none" w:sz="0" w:space="0" w:color="auto"/>
      </w:divBdr>
    </w:div>
    <w:div w:id="756824337">
      <w:marLeft w:val="0"/>
      <w:marRight w:val="0"/>
      <w:marTop w:val="0"/>
      <w:marBottom w:val="0"/>
      <w:divBdr>
        <w:top w:val="none" w:sz="0" w:space="0" w:color="auto"/>
        <w:left w:val="none" w:sz="0" w:space="0" w:color="auto"/>
        <w:bottom w:val="none" w:sz="0" w:space="0" w:color="auto"/>
        <w:right w:val="none" w:sz="0" w:space="0" w:color="auto"/>
      </w:divBdr>
    </w:div>
    <w:div w:id="756942654">
      <w:marLeft w:val="0"/>
      <w:marRight w:val="0"/>
      <w:marTop w:val="0"/>
      <w:marBottom w:val="0"/>
      <w:divBdr>
        <w:top w:val="none" w:sz="0" w:space="0" w:color="auto"/>
        <w:left w:val="none" w:sz="0" w:space="0" w:color="auto"/>
        <w:bottom w:val="none" w:sz="0" w:space="0" w:color="auto"/>
        <w:right w:val="none" w:sz="0" w:space="0" w:color="auto"/>
      </w:divBdr>
    </w:div>
    <w:div w:id="757334751">
      <w:marLeft w:val="0"/>
      <w:marRight w:val="0"/>
      <w:marTop w:val="0"/>
      <w:marBottom w:val="0"/>
      <w:divBdr>
        <w:top w:val="none" w:sz="0" w:space="0" w:color="auto"/>
        <w:left w:val="none" w:sz="0" w:space="0" w:color="auto"/>
        <w:bottom w:val="none" w:sz="0" w:space="0" w:color="auto"/>
        <w:right w:val="none" w:sz="0" w:space="0" w:color="auto"/>
      </w:divBdr>
    </w:div>
    <w:div w:id="757364730">
      <w:marLeft w:val="0"/>
      <w:marRight w:val="0"/>
      <w:marTop w:val="0"/>
      <w:marBottom w:val="0"/>
      <w:divBdr>
        <w:top w:val="none" w:sz="0" w:space="0" w:color="auto"/>
        <w:left w:val="none" w:sz="0" w:space="0" w:color="auto"/>
        <w:bottom w:val="none" w:sz="0" w:space="0" w:color="auto"/>
        <w:right w:val="none" w:sz="0" w:space="0" w:color="auto"/>
      </w:divBdr>
    </w:div>
    <w:div w:id="757598040">
      <w:marLeft w:val="0"/>
      <w:marRight w:val="0"/>
      <w:marTop w:val="0"/>
      <w:marBottom w:val="0"/>
      <w:divBdr>
        <w:top w:val="none" w:sz="0" w:space="0" w:color="auto"/>
        <w:left w:val="none" w:sz="0" w:space="0" w:color="auto"/>
        <w:bottom w:val="none" w:sz="0" w:space="0" w:color="auto"/>
        <w:right w:val="none" w:sz="0" w:space="0" w:color="auto"/>
      </w:divBdr>
    </w:div>
    <w:div w:id="758329617">
      <w:marLeft w:val="0"/>
      <w:marRight w:val="0"/>
      <w:marTop w:val="0"/>
      <w:marBottom w:val="0"/>
      <w:divBdr>
        <w:top w:val="none" w:sz="0" w:space="0" w:color="auto"/>
        <w:left w:val="none" w:sz="0" w:space="0" w:color="auto"/>
        <w:bottom w:val="none" w:sz="0" w:space="0" w:color="auto"/>
        <w:right w:val="none" w:sz="0" w:space="0" w:color="auto"/>
      </w:divBdr>
    </w:div>
    <w:div w:id="758405466">
      <w:marLeft w:val="0"/>
      <w:marRight w:val="0"/>
      <w:marTop w:val="0"/>
      <w:marBottom w:val="0"/>
      <w:divBdr>
        <w:top w:val="none" w:sz="0" w:space="0" w:color="auto"/>
        <w:left w:val="none" w:sz="0" w:space="0" w:color="auto"/>
        <w:bottom w:val="none" w:sz="0" w:space="0" w:color="auto"/>
        <w:right w:val="none" w:sz="0" w:space="0" w:color="auto"/>
      </w:divBdr>
    </w:div>
    <w:div w:id="758796865">
      <w:marLeft w:val="0"/>
      <w:marRight w:val="0"/>
      <w:marTop w:val="0"/>
      <w:marBottom w:val="0"/>
      <w:divBdr>
        <w:top w:val="none" w:sz="0" w:space="0" w:color="auto"/>
        <w:left w:val="none" w:sz="0" w:space="0" w:color="auto"/>
        <w:bottom w:val="none" w:sz="0" w:space="0" w:color="auto"/>
        <w:right w:val="none" w:sz="0" w:space="0" w:color="auto"/>
      </w:divBdr>
    </w:div>
    <w:div w:id="758916108">
      <w:marLeft w:val="0"/>
      <w:marRight w:val="0"/>
      <w:marTop w:val="0"/>
      <w:marBottom w:val="0"/>
      <w:divBdr>
        <w:top w:val="none" w:sz="0" w:space="0" w:color="auto"/>
        <w:left w:val="none" w:sz="0" w:space="0" w:color="auto"/>
        <w:bottom w:val="none" w:sz="0" w:space="0" w:color="auto"/>
        <w:right w:val="none" w:sz="0" w:space="0" w:color="auto"/>
      </w:divBdr>
    </w:div>
    <w:div w:id="760178525">
      <w:marLeft w:val="0"/>
      <w:marRight w:val="0"/>
      <w:marTop w:val="0"/>
      <w:marBottom w:val="0"/>
      <w:divBdr>
        <w:top w:val="none" w:sz="0" w:space="0" w:color="auto"/>
        <w:left w:val="none" w:sz="0" w:space="0" w:color="auto"/>
        <w:bottom w:val="none" w:sz="0" w:space="0" w:color="auto"/>
        <w:right w:val="none" w:sz="0" w:space="0" w:color="auto"/>
      </w:divBdr>
    </w:div>
    <w:div w:id="760832667">
      <w:marLeft w:val="0"/>
      <w:marRight w:val="0"/>
      <w:marTop w:val="0"/>
      <w:marBottom w:val="0"/>
      <w:divBdr>
        <w:top w:val="none" w:sz="0" w:space="0" w:color="auto"/>
        <w:left w:val="none" w:sz="0" w:space="0" w:color="auto"/>
        <w:bottom w:val="none" w:sz="0" w:space="0" w:color="auto"/>
        <w:right w:val="none" w:sz="0" w:space="0" w:color="auto"/>
      </w:divBdr>
    </w:div>
    <w:div w:id="760880024">
      <w:marLeft w:val="0"/>
      <w:marRight w:val="0"/>
      <w:marTop w:val="0"/>
      <w:marBottom w:val="0"/>
      <w:divBdr>
        <w:top w:val="none" w:sz="0" w:space="0" w:color="auto"/>
        <w:left w:val="none" w:sz="0" w:space="0" w:color="auto"/>
        <w:bottom w:val="none" w:sz="0" w:space="0" w:color="auto"/>
        <w:right w:val="none" w:sz="0" w:space="0" w:color="auto"/>
      </w:divBdr>
    </w:div>
    <w:div w:id="760955946">
      <w:marLeft w:val="0"/>
      <w:marRight w:val="0"/>
      <w:marTop w:val="0"/>
      <w:marBottom w:val="0"/>
      <w:divBdr>
        <w:top w:val="none" w:sz="0" w:space="0" w:color="auto"/>
        <w:left w:val="none" w:sz="0" w:space="0" w:color="auto"/>
        <w:bottom w:val="none" w:sz="0" w:space="0" w:color="auto"/>
        <w:right w:val="none" w:sz="0" w:space="0" w:color="auto"/>
      </w:divBdr>
    </w:div>
    <w:div w:id="761026558">
      <w:marLeft w:val="0"/>
      <w:marRight w:val="0"/>
      <w:marTop w:val="0"/>
      <w:marBottom w:val="0"/>
      <w:divBdr>
        <w:top w:val="none" w:sz="0" w:space="0" w:color="auto"/>
        <w:left w:val="none" w:sz="0" w:space="0" w:color="auto"/>
        <w:bottom w:val="none" w:sz="0" w:space="0" w:color="auto"/>
        <w:right w:val="none" w:sz="0" w:space="0" w:color="auto"/>
      </w:divBdr>
    </w:div>
    <w:div w:id="761031620">
      <w:marLeft w:val="0"/>
      <w:marRight w:val="0"/>
      <w:marTop w:val="0"/>
      <w:marBottom w:val="0"/>
      <w:divBdr>
        <w:top w:val="none" w:sz="0" w:space="0" w:color="auto"/>
        <w:left w:val="none" w:sz="0" w:space="0" w:color="auto"/>
        <w:bottom w:val="none" w:sz="0" w:space="0" w:color="auto"/>
        <w:right w:val="none" w:sz="0" w:space="0" w:color="auto"/>
      </w:divBdr>
    </w:div>
    <w:div w:id="761222967">
      <w:marLeft w:val="0"/>
      <w:marRight w:val="0"/>
      <w:marTop w:val="0"/>
      <w:marBottom w:val="0"/>
      <w:divBdr>
        <w:top w:val="none" w:sz="0" w:space="0" w:color="auto"/>
        <w:left w:val="none" w:sz="0" w:space="0" w:color="auto"/>
        <w:bottom w:val="none" w:sz="0" w:space="0" w:color="auto"/>
        <w:right w:val="none" w:sz="0" w:space="0" w:color="auto"/>
      </w:divBdr>
    </w:div>
    <w:div w:id="761534178">
      <w:marLeft w:val="0"/>
      <w:marRight w:val="0"/>
      <w:marTop w:val="0"/>
      <w:marBottom w:val="0"/>
      <w:divBdr>
        <w:top w:val="none" w:sz="0" w:space="0" w:color="auto"/>
        <w:left w:val="none" w:sz="0" w:space="0" w:color="auto"/>
        <w:bottom w:val="none" w:sz="0" w:space="0" w:color="auto"/>
        <w:right w:val="none" w:sz="0" w:space="0" w:color="auto"/>
      </w:divBdr>
    </w:div>
    <w:div w:id="761999511">
      <w:marLeft w:val="0"/>
      <w:marRight w:val="0"/>
      <w:marTop w:val="0"/>
      <w:marBottom w:val="0"/>
      <w:divBdr>
        <w:top w:val="none" w:sz="0" w:space="0" w:color="auto"/>
        <w:left w:val="none" w:sz="0" w:space="0" w:color="auto"/>
        <w:bottom w:val="none" w:sz="0" w:space="0" w:color="auto"/>
        <w:right w:val="none" w:sz="0" w:space="0" w:color="auto"/>
      </w:divBdr>
    </w:div>
    <w:div w:id="762409330">
      <w:marLeft w:val="0"/>
      <w:marRight w:val="0"/>
      <w:marTop w:val="0"/>
      <w:marBottom w:val="0"/>
      <w:divBdr>
        <w:top w:val="none" w:sz="0" w:space="0" w:color="auto"/>
        <w:left w:val="none" w:sz="0" w:space="0" w:color="auto"/>
        <w:bottom w:val="none" w:sz="0" w:space="0" w:color="auto"/>
        <w:right w:val="none" w:sz="0" w:space="0" w:color="auto"/>
      </w:divBdr>
    </w:div>
    <w:div w:id="762452739">
      <w:marLeft w:val="0"/>
      <w:marRight w:val="0"/>
      <w:marTop w:val="0"/>
      <w:marBottom w:val="0"/>
      <w:divBdr>
        <w:top w:val="none" w:sz="0" w:space="0" w:color="auto"/>
        <w:left w:val="none" w:sz="0" w:space="0" w:color="auto"/>
        <w:bottom w:val="none" w:sz="0" w:space="0" w:color="auto"/>
        <w:right w:val="none" w:sz="0" w:space="0" w:color="auto"/>
      </w:divBdr>
    </w:div>
    <w:div w:id="762723109">
      <w:marLeft w:val="0"/>
      <w:marRight w:val="0"/>
      <w:marTop w:val="0"/>
      <w:marBottom w:val="0"/>
      <w:divBdr>
        <w:top w:val="none" w:sz="0" w:space="0" w:color="auto"/>
        <w:left w:val="none" w:sz="0" w:space="0" w:color="auto"/>
        <w:bottom w:val="none" w:sz="0" w:space="0" w:color="auto"/>
        <w:right w:val="none" w:sz="0" w:space="0" w:color="auto"/>
      </w:divBdr>
    </w:div>
    <w:div w:id="763111079">
      <w:marLeft w:val="0"/>
      <w:marRight w:val="0"/>
      <w:marTop w:val="0"/>
      <w:marBottom w:val="0"/>
      <w:divBdr>
        <w:top w:val="none" w:sz="0" w:space="0" w:color="auto"/>
        <w:left w:val="none" w:sz="0" w:space="0" w:color="auto"/>
        <w:bottom w:val="none" w:sz="0" w:space="0" w:color="auto"/>
        <w:right w:val="none" w:sz="0" w:space="0" w:color="auto"/>
      </w:divBdr>
    </w:div>
    <w:div w:id="763653058">
      <w:marLeft w:val="0"/>
      <w:marRight w:val="0"/>
      <w:marTop w:val="0"/>
      <w:marBottom w:val="0"/>
      <w:divBdr>
        <w:top w:val="none" w:sz="0" w:space="0" w:color="auto"/>
        <w:left w:val="none" w:sz="0" w:space="0" w:color="auto"/>
        <w:bottom w:val="none" w:sz="0" w:space="0" w:color="auto"/>
        <w:right w:val="none" w:sz="0" w:space="0" w:color="auto"/>
      </w:divBdr>
    </w:div>
    <w:div w:id="763693630">
      <w:marLeft w:val="0"/>
      <w:marRight w:val="0"/>
      <w:marTop w:val="0"/>
      <w:marBottom w:val="0"/>
      <w:divBdr>
        <w:top w:val="none" w:sz="0" w:space="0" w:color="auto"/>
        <w:left w:val="none" w:sz="0" w:space="0" w:color="auto"/>
        <w:bottom w:val="none" w:sz="0" w:space="0" w:color="auto"/>
        <w:right w:val="none" w:sz="0" w:space="0" w:color="auto"/>
      </w:divBdr>
    </w:div>
    <w:div w:id="764151001">
      <w:marLeft w:val="0"/>
      <w:marRight w:val="0"/>
      <w:marTop w:val="0"/>
      <w:marBottom w:val="0"/>
      <w:divBdr>
        <w:top w:val="none" w:sz="0" w:space="0" w:color="auto"/>
        <w:left w:val="none" w:sz="0" w:space="0" w:color="auto"/>
        <w:bottom w:val="none" w:sz="0" w:space="0" w:color="auto"/>
        <w:right w:val="none" w:sz="0" w:space="0" w:color="auto"/>
      </w:divBdr>
    </w:div>
    <w:div w:id="764233418">
      <w:marLeft w:val="0"/>
      <w:marRight w:val="0"/>
      <w:marTop w:val="0"/>
      <w:marBottom w:val="0"/>
      <w:divBdr>
        <w:top w:val="none" w:sz="0" w:space="0" w:color="auto"/>
        <w:left w:val="none" w:sz="0" w:space="0" w:color="auto"/>
        <w:bottom w:val="none" w:sz="0" w:space="0" w:color="auto"/>
        <w:right w:val="none" w:sz="0" w:space="0" w:color="auto"/>
      </w:divBdr>
    </w:div>
    <w:div w:id="764570780">
      <w:marLeft w:val="0"/>
      <w:marRight w:val="0"/>
      <w:marTop w:val="0"/>
      <w:marBottom w:val="0"/>
      <w:divBdr>
        <w:top w:val="none" w:sz="0" w:space="0" w:color="auto"/>
        <w:left w:val="none" w:sz="0" w:space="0" w:color="auto"/>
        <w:bottom w:val="none" w:sz="0" w:space="0" w:color="auto"/>
        <w:right w:val="none" w:sz="0" w:space="0" w:color="auto"/>
      </w:divBdr>
    </w:div>
    <w:div w:id="766460921">
      <w:marLeft w:val="0"/>
      <w:marRight w:val="0"/>
      <w:marTop w:val="0"/>
      <w:marBottom w:val="0"/>
      <w:divBdr>
        <w:top w:val="none" w:sz="0" w:space="0" w:color="auto"/>
        <w:left w:val="none" w:sz="0" w:space="0" w:color="auto"/>
        <w:bottom w:val="none" w:sz="0" w:space="0" w:color="auto"/>
        <w:right w:val="none" w:sz="0" w:space="0" w:color="auto"/>
      </w:divBdr>
    </w:div>
    <w:div w:id="766735676">
      <w:marLeft w:val="0"/>
      <w:marRight w:val="0"/>
      <w:marTop w:val="0"/>
      <w:marBottom w:val="0"/>
      <w:divBdr>
        <w:top w:val="none" w:sz="0" w:space="0" w:color="auto"/>
        <w:left w:val="none" w:sz="0" w:space="0" w:color="auto"/>
        <w:bottom w:val="none" w:sz="0" w:space="0" w:color="auto"/>
        <w:right w:val="none" w:sz="0" w:space="0" w:color="auto"/>
      </w:divBdr>
    </w:div>
    <w:div w:id="767045228">
      <w:marLeft w:val="0"/>
      <w:marRight w:val="0"/>
      <w:marTop w:val="0"/>
      <w:marBottom w:val="0"/>
      <w:divBdr>
        <w:top w:val="none" w:sz="0" w:space="0" w:color="auto"/>
        <w:left w:val="none" w:sz="0" w:space="0" w:color="auto"/>
        <w:bottom w:val="none" w:sz="0" w:space="0" w:color="auto"/>
        <w:right w:val="none" w:sz="0" w:space="0" w:color="auto"/>
      </w:divBdr>
    </w:div>
    <w:div w:id="767432796">
      <w:marLeft w:val="0"/>
      <w:marRight w:val="0"/>
      <w:marTop w:val="0"/>
      <w:marBottom w:val="0"/>
      <w:divBdr>
        <w:top w:val="none" w:sz="0" w:space="0" w:color="auto"/>
        <w:left w:val="none" w:sz="0" w:space="0" w:color="auto"/>
        <w:bottom w:val="none" w:sz="0" w:space="0" w:color="auto"/>
        <w:right w:val="none" w:sz="0" w:space="0" w:color="auto"/>
      </w:divBdr>
    </w:div>
    <w:div w:id="767580635">
      <w:marLeft w:val="0"/>
      <w:marRight w:val="0"/>
      <w:marTop w:val="0"/>
      <w:marBottom w:val="0"/>
      <w:divBdr>
        <w:top w:val="none" w:sz="0" w:space="0" w:color="auto"/>
        <w:left w:val="none" w:sz="0" w:space="0" w:color="auto"/>
        <w:bottom w:val="none" w:sz="0" w:space="0" w:color="auto"/>
        <w:right w:val="none" w:sz="0" w:space="0" w:color="auto"/>
      </w:divBdr>
    </w:div>
    <w:div w:id="768040936">
      <w:marLeft w:val="0"/>
      <w:marRight w:val="0"/>
      <w:marTop w:val="0"/>
      <w:marBottom w:val="0"/>
      <w:divBdr>
        <w:top w:val="none" w:sz="0" w:space="0" w:color="auto"/>
        <w:left w:val="none" w:sz="0" w:space="0" w:color="auto"/>
        <w:bottom w:val="none" w:sz="0" w:space="0" w:color="auto"/>
        <w:right w:val="none" w:sz="0" w:space="0" w:color="auto"/>
      </w:divBdr>
    </w:div>
    <w:div w:id="768236751">
      <w:marLeft w:val="0"/>
      <w:marRight w:val="0"/>
      <w:marTop w:val="0"/>
      <w:marBottom w:val="0"/>
      <w:divBdr>
        <w:top w:val="none" w:sz="0" w:space="0" w:color="auto"/>
        <w:left w:val="none" w:sz="0" w:space="0" w:color="auto"/>
        <w:bottom w:val="none" w:sz="0" w:space="0" w:color="auto"/>
        <w:right w:val="none" w:sz="0" w:space="0" w:color="auto"/>
      </w:divBdr>
    </w:div>
    <w:div w:id="768239936">
      <w:marLeft w:val="0"/>
      <w:marRight w:val="0"/>
      <w:marTop w:val="0"/>
      <w:marBottom w:val="0"/>
      <w:divBdr>
        <w:top w:val="none" w:sz="0" w:space="0" w:color="auto"/>
        <w:left w:val="none" w:sz="0" w:space="0" w:color="auto"/>
        <w:bottom w:val="none" w:sz="0" w:space="0" w:color="auto"/>
        <w:right w:val="none" w:sz="0" w:space="0" w:color="auto"/>
      </w:divBdr>
    </w:div>
    <w:div w:id="768625658">
      <w:marLeft w:val="0"/>
      <w:marRight w:val="0"/>
      <w:marTop w:val="0"/>
      <w:marBottom w:val="0"/>
      <w:divBdr>
        <w:top w:val="none" w:sz="0" w:space="0" w:color="auto"/>
        <w:left w:val="none" w:sz="0" w:space="0" w:color="auto"/>
        <w:bottom w:val="none" w:sz="0" w:space="0" w:color="auto"/>
        <w:right w:val="none" w:sz="0" w:space="0" w:color="auto"/>
      </w:divBdr>
    </w:div>
    <w:div w:id="768626710">
      <w:marLeft w:val="0"/>
      <w:marRight w:val="0"/>
      <w:marTop w:val="0"/>
      <w:marBottom w:val="0"/>
      <w:divBdr>
        <w:top w:val="none" w:sz="0" w:space="0" w:color="auto"/>
        <w:left w:val="none" w:sz="0" w:space="0" w:color="auto"/>
        <w:bottom w:val="none" w:sz="0" w:space="0" w:color="auto"/>
        <w:right w:val="none" w:sz="0" w:space="0" w:color="auto"/>
      </w:divBdr>
    </w:div>
    <w:div w:id="768936124">
      <w:marLeft w:val="0"/>
      <w:marRight w:val="0"/>
      <w:marTop w:val="0"/>
      <w:marBottom w:val="0"/>
      <w:divBdr>
        <w:top w:val="none" w:sz="0" w:space="0" w:color="auto"/>
        <w:left w:val="none" w:sz="0" w:space="0" w:color="auto"/>
        <w:bottom w:val="none" w:sz="0" w:space="0" w:color="auto"/>
        <w:right w:val="none" w:sz="0" w:space="0" w:color="auto"/>
      </w:divBdr>
    </w:div>
    <w:div w:id="769081292">
      <w:marLeft w:val="0"/>
      <w:marRight w:val="0"/>
      <w:marTop w:val="0"/>
      <w:marBottom w:val="0"/>
      <w:divBdr>
        <w:top w:val="none" w:sz="0" w:space="0" w:color="auto"/>
        <w:left w:val="none" w:sz="0" w:space="0" w:color="auto"/>
        <w:bottom w:val="none" w:sz="0" w:space="0" w:color="auto"/>
        <w:right w:val="none" w:sz="0" w:space="0" w:color="auto"/>
      </w:divBdr>
    </w:div>
    <w:div w:id="769273333">
      <w:marLeft w:val="0"/>
      <w:marRight w:val="0"/>
      <w:marTop w:val="0"/>
      <w:marBottom w:val="0"/>
      <w:divBdr>
        <w:top w:val="none" w:sz="0" w:space="0" w:color="auto"/>
        <w:left w:val="none" w:sz="0" w:space="0" w:color="auto"/>
        <w:bottom w:val="none" w:sz="0" w:space="0" w:color="auto"/>
        <w:right w:val="none" w:sz="0" w:space="0" w:color="auto"/>
      </w:divBdr>
    </w:div>
    <w:div w:id="769474155">
      <w:marLeft w:val="0"/>
      <w:marRight w:val="0"/>
      <w:marTop w:val="0"/>
      <w:marBottom w:val="0"/>
      <w:divBdr>
        <w:top w:val="none" w:sz="0" w:space="0" w:color="auto"/>
        <w:left w:val="none" w:sz="0" w:space="0" w:color="auto"/>
        <w:bottom w:val="none" w:sz="0" w:space="0" w:color="auto"/>
        <w:right w:val="none" w:sz="0" w:space="0" w:color="auto"/>
      </w:divBdr>
    </w:div>
    <w:div w:id="769936225">
      <w:marLeft w:val="0"/>
      <w:marRight w:val="0"/>
      <w:marTop w:val="0"/>
      <w:marBottom w:val="0"/>
      <w:divBdr>
        <w:top w:val="none" w:sz="0" w:space="0" w:color="auto"/>
        <w:left w:val="none" w:sz="0" w:space="0" w:color="auto"/>
        <w:bottom w:val="none" w:sz="0" w:space="0" w:color="auto"/>
        <w:right w:val="none" w:sz="0" w:space="0" w:color="auto"/>
      </w:divBdr>
    </w:div>
    <w:div w:id="770321669">
      <w:marLeft w:val="0"/>
      <w:marRight w:val="0"/>
      <w:marTop w:val="0"/>
      <w:marBottom w:val="0"/>
      <w:divBdr>
        <w:top w:val="none" w:sz="0" w:space="0" w:color="auto"/>
        <w:left w:val="none" w:sz="0" w:space="0" w:color="auto"/>
        <w:bottom w:val="none" w:sz="0" w:space="0" w:color="auto"/>
        <w:right w:val="none" w:sz="0" w:space="0" w:color="auto"/>
      </w:divBdr>
    </w:div>
    <w:div w:id="770391726">
      <w:marLeft w:val="0"/>
      <w:marRight w:val="0"/>
      <w:marTop w:val="0"/>
      <w:marBottom w:val="0"/>
      <w:divBdr>
        <w:top w:val="none" w:sz="0" w:space="0" w:color="auto"/>
        <w:left w:val="none" w:sz="0" w:space="0" w:color="auto"/>
        <w:bottom w:val="none" w:sz="0" w:space="0" w:color="auto"/>
        <w:right w:val="none" w:sz="0" w:space="0" w:color="auto"/>
      </w:divBdr>
    </w:div>
    <w:div w:id="771164288">
      <w:marLeft w:val="0"/>
      <w:marRight w:val="0"/>
      <w:marTop w:val="0"/>
      <w:marBottom w:val="0"/>
      <w:divBdr>
        <w:top w:val="none" w:sz="0" w:space="0" w:color="auto"/>
        <w:left w:val="none" w:sz="0" w:space="0" w:color="auto"/>
        <w:bottom w:val="none" w:sz="0" w:space="0" w:color="auto"/>
        <w:right w:val="none" w:sz="0" w:space="0" w:color="auto"/>
      </w:divBdr>
    </w:div>
    <w:div w:id="771241096">
      <w:marLeft w:val="0"/>
      <w:marRight w:val="0"/>
      <w:marTop w:val="0"/>
      <w:marBottom w:val="0"/>
      <w:divBdr>
        <w:top w:val="none" w:sz="0" w:space="0" w:color="auto"/>
        <w:left w:val="none" w:sz="0" w:space="0" w:color="auto"/>
        <w:bottom w:val="none" w:sz="0" w:space="0" w:color="auto"/>
        <w:right w:val="none" w:sz="0" w:space="0" w:color="auto"/>
      </w:divBdr>
    </w:div>
    <w:div w:id="772364171">
      <w:marLeft w:val="0"/>
      <w:marRight w:val="0"/>
      <w:marTop w:val="0"/>
      <w:marBottom w:val="0"/>
      <w:divBdr>
        <w:top w:val="none" w:sz="0" w:space="0" w:color="auto"/>
        <w:left w:val="none" w:sz="0" w:space="0" w:color="auto"/>
        <w:bottom w:val="none" w:sz="0" w:space="0" w:color="auto"/>
        <w:right w:val="none" w:sz="0" w:space="0" w:color="auto"/>
      </w:divBdr>
    </w:div>
    <w:div w:id="772700904">
      <w:marLeft w:val="0"/>
      <w:marRight w:val="0"/>
      <w:marTop w:val="0"/>
      <w:marBottom w:val="0"/>
      <w:divBdr>
        <w:top w:val="none" w:sz="0" w:space="0" w:color="auto"/>
        <w:left w:val="none" w:sz="0" w:space="0" w:color="auto"/>
        <w:bottom w:val="none" w:sz="0" w:space="0" w:color="auto"/>
        <w:right w:val="none" w:sz="0" w:space="0" w:color="auto"/>
      </w:divBdr>
    </w:div>
    <w:div w:id="772747133">
      <w:marLeft w:val="0"/>
      <w:marRight w:val="0"/>
      <w:marTop w:val="0"/>
      <w:marBottom w:val="0"/>
      <w:divBdr>
        <w:top w:val="none" w:sz="0" w:space="0" w:color="auto"/>
        <w:left w:val="none" w:sz="0" w:space="0" w:color="auto"/>
        <w:bottom w:val="none" w:sz="0" w:space="0" w:color="auto"/>
        <w:right w:val="none" w:sz="0" w:space="0" w:color="auto"/>
      </w:divBdr>
    </w:div>
    <w:div w:id="773015267">
      <w:marLeft w:val="0"/>
      <w:marRight w:val="0"/>
      <w:marTop w:val="0"/>
      <w:marBottom w:val="0"/>
      <w:divBdr>
        <w:top w:val="none" w:sz="0" w:space="0" w:color="auto"/>
        <w:left w:val="none" w:sz="0" w:space="0" w:color="auto"/>
        <w:bottom w:val="none" w:sz="0" w:space="0" w:color="auto"/>
        <w:right w:val="none" w:sz="0" w:space="0" w:color="auto"/>
      </w:divBdr>
    </w:div>
    <w:div w:id="773401203">
      <w:marLeft w:val="0"/>
      <w:marRight w:val="0"/>
      <w:marTop w:val="0"/>
      <w:marBottom w:val="0"/>
      <w:divBdr>
        <w:top w:val="none" w:sz="0" w:space="0" w:color="auto"/>
        <w:left w:val="none" w:sz="0" w:space="0" w:color="auto"/>
        <w:bottom w:val="none" w:sz="0" w:space="0" w:color="auto"/>
        <w:right w:val="none" w:sz="0" w:space="0" w:color="auto"/>
      </w:divBdr>
    </w:div>
    <w:div w:id="773943547">
      <w:marLeft w:val="0"/>
      <w:marRight w:val="0"/>
      <w:marTop w:val="0"/>
      <w:marBottom w:val="0"/>
      <w:divBdr>
        <w:top w:val="none" w:sz="0" w:space="0" w:color="auto"/>
        <w:left w:val="none" w:sz="0" w:space="0" w:color="auto"/>
        <w:bottom w:val="none" w:sz="0" w:space="0" w:color="auto"/>
        <w:right w:val="none" w:sz="0" w:space="0" w:color="auto"/>
      </w:divBdr>
    </w:div>
    <w:div w:id="774209285">
      <w:marLeft w:val="0"/>
      <w:marRight w:val="0"/>
      <w:marTop w:val="0"/>
      <w:marBottom w:val="0"/>
      <w:divBdr>
        <w:top w:val="none" w:sz="0" w:space="0" w:color="auto"/>
        <w:left w:val="none" w:sz="0" w:space="0" w:color="auto"/>
        <w:bottom w:val="none" w:sz="0" w:space="0" w:color="auto"/>
        <w:right w:val="none" w:sz="0" w:space="0" w:color="auto"/>
      </w:divBdr>
    </w:div>
    <w:div w:id="775252528">
      <w:marLeft w:val="0"/>
      <w:marRight w:val="0"/>
      <w:marTop w:val="0"/>
      <w:marBottom w:val="0"/>
      <w:divBdr>
        <w:top w:val="none" w:sz="0" w:space="0" w:color="auto"/>
        <w:left w:val="none" w:sz="0" w:space="0" w:color="auto"/>
        <w:bottom w:val="none" w:sz="0" w:space="0" w:color="auto"/>
        <w:right w:val="none" w:sz="0" w:space="0" w:color="auto"/>
      </w:divBdr>
    </w:div>
    <w:div w:id="775710934">
      <w:marLeft w:val="0"/>
      <w:marRight w:val="0"/>
      <w:marTop w:val="0"/>
      <w:marBottom w:val="0"/>
      <w:divBdr>
        <w:top w:val="none" w:sz="0" w:space="0" w:color="auto"/>
        <w:left w:val="none" w:sz="0" w:space="0" w:color="auto"/>
        <w:bottom w:val="none" w:sz="0" w:space="0" w:color="auto"/>
        <w:right w:val="none" w:sz="0" w:space="0" w:color="auto"/>
      </w:divBdr>
    </w:div>
    <w:div w:id="775834354">
      <w:marLeft w:val="0"/>
      <w:marRight w:val="0"/>
      <w:marTop w:val="0"/>
      <w:marBottom w:val="0"/>
      <w:divBdr>
        <w:top w:val="none" w:sz="0" w:space="0" w:color="auto"/>
        <w:left w:val="none" w:sz="0" w:space="0" w:color="auto"/>
        <w:bottom w:val="none" w:sz="0" w:space="0" w:color="auto"/>
        <w:right w:val="none" w:sz="0" w:space="0" w:color="auto"/>
      </w:divBdr>
    </w:div>
    <w:div w:id="776369412">
      <w:marLeft w:val="0"/>
      <w:marRight w:val="0"/>
      <w:marTop w:val="0"/>
      <w:marBottom w:val="0"/>
      <w:divBdr>
        <w:top w:val="none" w:sz="0" w:space="0" w:color="auto"/>
        <w:left w:val="none" w:sz="0" w:space="0" w:color="auto"/>
        <w:bottom w:val="none" w:sz="0" w:space="0" w:color="auto"/>
        <w:right w:val="none" w:sz="0" w:space="0" w:color="auto"/>
      </w:divBdr>
    </w:div>
    <w:div w:id="776371095">
      <w:marLeft w:val="0"/>
      <w:marRight w:val="0"/>
      <w:marTop w:val="0"/>
      <w:marBottom w:val="0"/>
      <w:divBdr>
        <w:top w:val="none" w:sz="0" w:space="0" w:color="auto"/>
        <w:left w:val="none" w:sz="0" w:space="0" w:color="auto"/>
        <w:bottom w:val="none" w:sz="0" w:space="0" w:color="auto"/>
        <w:right w:val="none" w:sz="0" w:space="0" w:color="auto"/>
      </w:divBdr>
    </w:div>
    <w:div w:id="776409057">
      <w:marLeft w:val="0"/>
      <w:marRight w:val="0"/>
      <w:marTop w:val="0"/>
      <w:marBottom w:val="0"/>
      <w:divBdr>
        <w:top w:val="none" w:sz="0" w:space="0" w:color="auto"/>
        <w:left w:val="none" w:sz="0" w:space="0" w:color="auto"/>
        <w:bottom w:val="none" w:sz="0" w:space="0" w:color="auto"/>
        <w:right w:val="none" w:sz="0" w:space="0" w:color="auto"/>
      </w:divBdr>
    </w:div>
    <w:div w:id="776800033">
      <w:marLeft w:val="0"/>
      <w:marRight w:val="0"/>
      <w:marTop w:val="0"/>
      <w:marBottom w:val="0"/>
      <w:divBdr>
        <w:top w:val="none" w:sz="0" w:space="0" w:color="auto"/>
        <w:left w:val="none" w:sz="0" w:space="0" w:color="auto"/>
        <w:bottom w:val="none" w:sz="0" w:space="0" w:color="auto"/>
        <w:right w:val="none" w:sz="0" w:space="0" w:color="auto"/>
      </w:divBdr>
    </w:div>
    <w:div w:id="776994832">
      <w:marLeft w:val="0"/>
      <w:marRight w:val="0"/>
      <w:marTop w:val="0"/>
      <w:marBottom w:val="0"/>
      <w:divBdr>
        <w:top w:val="none" w:sz="0" w:space="0" w:color="auto"/>
        <w:left w:val="none" w:sz="0" w:space="0" w:color="auto"/>
        <w:bottom w:val="none" w:sz="0" w:space="0" w:color="auto"/>
        <w:right w:val="none" w:sz="0" w:space="0" w:color="auto"/>
      </w:divBdr>
    </w:div>
    <w:div w:id="777070643">
      <w:marLeft w:val="0"/>
      <w:marRight w:val="0"/>
      <w:marTop w:val="0"/>
      <w:marBottom w:val="0"/>
      <w:divBdr>
        <w:top w:val="none" w:sz="0" w:space="0" w:color="auto"/>
        <w:left w:val="none" w:sz="0" w:space="0" w:color="auto"/>
        <w:bottom w:val="none" w:sz="0" w:space="0" w:color="auto"/>
        <w:right w:val="none" w:sz="0" w:space="0" w:color="auto"/>
      </w:divBdr>
    </w:div>
    <w:div w:id="777141752">
      <w:marLeft w:val="0"/>
      <w:marRight w:val="0"/>
      <w:marTop w:val="0"/>
      <w:marBottom w:val="0"/>
      <w:divBdr>
        <w:top w:val="none" w:sz="0" w:space="0" w:color="auto"/>
        <w:left w:val="none" w:sz="0" w:space="0" w:color="auto"/>
        <w:bottom w:val="none" w:sz="0" w:space="0" w:color="auto"/>
        <w:right w:val="none" w:sz="0" w:space="0" w:color="auto"/>
      </w:divBdr>
    </w:div>
    <w:div w:id="777144542">
      <w:marLeft w:val="0"/>
      <w:marRight w:val="0"/>
      <w:marTop w:val="0"/>
      <w:marBottom w:val="0"/>
      <w:divBdr>
        <w:top w:val="none" w:sz="0" w:space="0" w:color="auto"/>
        <w:left w:val="none" w:sz="0" w:space="0" w:color="auto"/>
        <w:bottom w:val="none" w:sz="0" w:space="0" w:color="auto"/>
        <w:right w:val="none" w:sz="0" w:space="0" w:color="auto"/>
      </w:divBdr>
    </w:div>
    <w:div w:id="777484668">
      <w:marLeft w:val="0"/>
      <w:marRight w:val="0"/>
      <w:marTop w:val="0"/>
      <w:marBottom w:val="0"/>
      <w:divBdr>
        <w:top w:val="none" w:sz="0" w:space="0" w:color="auto"/>
        <w:left w:val="none" w:sz="0" w:space="0" w:color="auto"/>
        <w:bottom w:val="none" w:sz="0" w:space="0" w:color="auto"/>
        <w:right w:val="none" w:sz="0" w:space="0" w:color="auto"/>
      </w:divBdr>
    </w:div>
    <w:div w:id="777606127">
      <w:marLeft w:val="0"/>
      <w:marRight w:val="0"/>
      <w:marTop w:val="0"/>
      <w:marBottom w:val="0"/>
      <w:divBdr>
        <w:top w:val="none" w:sz="0" w:space="0" w:color="auto"/>
        <w:left w:val="none" w:sz="0" w:space="0" w:color="auto"/>
        <w:bottom w:val="none" w:sz="0" w:space="0" w:color="auto"/>
        <w:right w:val="none" w:sz="0" w:space="0" w:color="auto"/>
      </w:divBdr>
    </w:div>
    <w:div w:id="778065675">
      <w:marLeft w:val="0"/>
      <w:marRight w:val="0"/>
      <w:marTop w:val="0"/>
      <w:marBottom w:val="0"/>
      <w:divBdr>
        <w:top w:val="none" w:sz="0" w:space="0" w:color="auto"/>
        <w:left w:val="none" w:sz="0" w:space="0" w:color="auto"/>
        <w:bottom w:val="none" w:sz="0" w:space="0" w:color="auto"/>
        <w:right w:val="none" w:sz="0" w:space="0" w:color="auto"/>
      </w:divBdr>
    </w:div>
    <w:div w:id="778066543">
      <w:marLeft w:val="0"/>
      <w:marRight w:val="0"/>
      <w:marTop w:val="0"/>
      <w:marBottom w:val="0"/>
      <w:divBdr>
        <w:top w:val="none" w:sz="0" w:space="0" w:color="auto"/>
        <w:left w:val="none" w:sz="0" w:space="0" w:color="auto"/>
        <w:bottom w:val="none" w:sz="0" w:space="0" w:color="auto"/>
        <w:right w:val="none" w:sz="0" w:space="0" w:color="auto"/>
      </w:divBdr>
    </w:div>
    <w:div w:id="778718302">
      <w:marLeft w:val="0"/>
      <w:marRight w:val="0"/>
      <w:marTop w:val="0"/>
      <w:marBottom w:val="0"/>
      <w:divBdr>
        <w:top w:val="none" w:sz="0" w:space="0" w:color="auto"/>
        <w:left w:val="none" w:sz="0" w:space="0" w:color="auto"/>
        <w:bottom w:val="none" w:sz="0" w:space="0" w:color="auto"/>
        <w:right w:val="none" w:sz="0" w:space="0" w:color="auto"/>
      </w:divBdr>
    </w:div>
    <w:div w:id="779649001">
      <w:marLeft w:val="0"/>
      <w:marRight w:val="0"/>
      <w:marTop w:val="0"/>
      <w:marBottom w:val="0"/>
      <w:divBdr>
        <w:top w:val="none" w:sz="0" w:space="0" w:color="auto"/>
        <w:left w:val="none" w:sz="0" w:space="0" w:color="auto"/>
        <w:bottom w:val="none" w:sz="0" w:space="0" w:color="auto"/>
        <w:right w:val="none" w:sz="0" w:space="0" w:color="auto"/>
      </w:divBdr>
    </w:div>
    <w:div w:id="779908550">
      <w:marLeft w:val="0"/>
      <w:marRight w:val="0"/>
      <w:marTop w:val="0"/>
      <w:marBottom w:val="0"/>
      <w:divBdr>
        <w:top w:val="none" w:sz="0" w:space="0" w:color="auto"/>
        <w:left w:val="none" w:sz="0" w:space="0" w:color="auto"/>
        <w:bottom w:val="none" w:sz="0" w:space="0" w:color="auto"/>
        <w:right w:val="none" w:sz="0" w:space="0" w:color="auto"/>
      </w:divBdr>
    </w:div>
    <w:div w:id="779952926">
      <w:marLeft w:val="0"/>
      <w:marRight w:val="0"/>
      <w:marTop w:val="0"/>
      <w:marBottom w:val="0"/>
      <w:divBdr>
        <w:top w:val="none" w:sz="0" w:space="0" w:color="auto"/>
        <w:left w:val="none" w:sz="0" w:space="0" w:color="auto"/>
        <w:bottom w:val="none" w:sz="0" w:space="0" w:color="auto"/>
        <w:right w:val="none" w:sz="0" w:space="0" w:color="auto"/>
      </w:divBdr>
    </w:div>
    <w:div w:id="779960304">
      <w:marLeft w:val="0"/>
      <w:marRight w:val="0"/>
      <w:marTop w:val="0"/>
      <w:marBottom w:val="0"/>
      <w:divBdr>
        <w:top w:val="none" w:sz="0" w:space="0" w:color="auto"/>
        <w:left w:val="none" w:sz="0" w:space="0" w:color="auto"/>
        <w:bottom w:val="none" w:sz="0" w:space="0" w:color="auto"/>
        <w:right w:val="none" w:sz="0" w:space="0" w:color="auto"/>
      </w:divBdr>
    </w:div>
    <w:div w:id="780537959">
      <w:marLeft w:val="0"/>
      <w:marRight w:val="0"/>
      <w:marTop w:val="0"/>
      <w:marBottom w:val="0"/>
      <w:divBdr>
        <w:top w:val="none" w:sz="0" w:space="0" w:color="auto"/>
        <w:left w:val="none" w:sz="0" w:space="0" w:color="auto"/>
        <w:bottom w:val="none" w:sz="0" w:space="0" w:color="auto"/>
        <w:right w:val="none" w:sz="0" w:space="0" w:color="auto"/>
      </w:divBdr>
    </w:div>
    <w:div w:id="780689448">
      <w:marLeft w:val="0"/>
      <w:marRight w:val="0"/>
      <w:marTop w:val="0"/>
      <w:marBottom w:val="0"/>
      <w:divBdr>
        <w:top w:val="none" w:sz="0" w:space="0" w:color="auto"/>
        <w:left w:val="none" w:sz="0" w:space="0" w:color="auto"/>
        <w:bottom w:val="none" w:sz="0" w:space="0" w:color="auto"/>
        <w:right w:val="none" w:sz="0" w:space="0" w:color="auto"/>
      </w:divBdr>
    </w:div>
    <w:div w:id="780690353">
      <w:marLeft w:val="0"/>
      <w:marRight w:val="0"/>
      <w:marTop w:val="0"/>
      <w:marBottom w:val="0"/>
      <w:divBdr>
        <w:top w:val="none" w:sz="0" w:space="0" w:color="auto"/>
        <w:left w:val="none" w:sz="0" w:space="0" w:color="auto"/>
        <w:bottom w:val="none" w:sz="0" w:space="0" w:color="auto"/>
        <w:right w:val="none" w:sz="0" w:space="0" w:color="auto"/>
      </w:divBdr>
    </w:div>
    <w:div w:id="780732725">
      <w:marLeft w:val="0"/>
      <w:marRight w:val="0"/>
      <w:marTop w:val="0"/>
      <w:marBottom w:val="0"/>
      <w:divBdr>
        <w:top w:val="none" w:sz="0" w:space="0" w:color="auto"/>
        <w:left w:val="none" w:sz="0" w:space="0" w:color="auto"/>
        <w:bottom w:val="none" w:sz="0" w:space="0" w:color="auto"/>
        <w:right w:val="none" w:sz="0" w:space="0" w:color="auto"/>
      </w:divBdr>
    </w:div>
    <w:div w:id="780760427">
      <w:marLeft w:val="0"/>
      <w:marRight w:val="0"/>
      <w:marTop w:val="0"/>
      <w:marBottom w:val="0"/>
      <w:divBdr>
        <w:top w:val="none" w:sz="0" w:space="0" w:color="auto"/>
        <w:left w:val="none" w:sz="0" w:space="0" w:color="auto"/>
        <w:bottom w:val="none" w:sz="0" w:space="0" w:color="auto"/>
        <w:right w:val="none" w:sz="0" w:space="0" w:color="auto"/>
      </w:divBdr>
    </w:div>
    <w:div w:id="780806962">
      <w:marLeft w:val="0"/>
      <w:marRight w:val="0"/>
      <w:marTop w:val="0"/>
      <w:marBottom w:val="0"/>
      <w:divBdr>
        <w:top w:val="none" w:sz="0" w:space="0" w:color="auto"/>
        <w:left w:val="none" w:sz="0" w:space="0" w:color="auto"/>
        <w:bottom w:val="none" w:sz="0" w:space="0" w:color="auto"/>
        <w:right w:val="none" w:sz="0" w:space="0" w:color="auto"/>
      </w:divBdr>
    </w:div>
    <w:div w:id="781000600">
      <w:marLeft w:val="0"/>
      <w:marRight w:val="0"/>
      <w:marTop w:val="0"/>
      <w:marBottom w:val="0"/>
      <w:divBdr>
        <w:top w:val="none" w:sz="0" w:space="0" w:color="auto"/>
        <w:left w:val="none" w:sz="0" w:space="0" w:color="auto"/>
        <w:bottom w:val="none" w:sz="0" w:space="0" w:color="auto"/>
        <w:right w:val="none" w:sz="0" w:space="0" w:color="auto"/>
      </w:divBdr>
    </w:div>
    <w:div w:id="781388779">
      <w:marLeft w:val="0"/>
      <w:marRight w:val="0"/>
      <w:marTop w:val="0"/>
      <w:marBottom w:val="0"/>
      <w:divBdr>
        <w:top w:val="none" w:sz="0" w:space="0" w:color="auto"/>
        <w:left w:val="none" w:sz="0" w:space="0" w:color="auto"/>
        <w:bottom w:val="none" w:sz="0" w:space="0" w:color="auto"/>
        <w:right w:val="none" w:sz="0" w:space="0" w:color="auto"/>
      </w:divBdr>
    </w:div>
    <w:div w:id="781388931">
      <w:marLeft w:val="0"/>
      <w:marRight w:val="0"/>
      <w:marTop w:val="0"/>
      <w:marBottom w:val="0"/>
      <w:divBdr>
        <w:top w:val="none" w:sz="0" w:space="0" w:color="auto"/>
        <w:left w:val="none" w:sz="0" w:space="0" w:color="auto"/>
        <w:bottom w:val="none" w:sz="0" w:space="0" w:color="auto"/>
        <w:right w:val="none" w:sz="0" w:space="0" w:color="auto"/>
      </w:divBdr>
    </w:div>
    <w:div w:id="781849945">
      <w:marLeft w:val="0"/>
      <w:marRight w:val="0"/>
      <w:marTop w:val="0"/>
      <w:marBottom w:val="0"/>
      <w:divBdr>
        <w:top w:val="none" w:sz="0" w:space="0" w:color="auto"/>
        <w:left w:val="none" w:sz="0" w:space="0" w:color="auto"/>
        <w:bottom w:val="none" w:sz="0" w:space="0" w:color="auto"/>
        <w:right w:val="none" w:sz="0" w:space="0" w:color="auto"/>
      </w:divBdr>
    </w:div>
    <w:div w:id="781923837">
      <w:marLeft w:val="0"/>
      <w:marRight w:val="0"/>
      <w:marTop w:val="0"/>
      <w:marBottom w:val="0"/>
      <w:divBdr>
        <w:top w:val="none" w:sz="0" w:space="0" w:color="auto"/>
        <w:left w:val="none" w:sz="0" w:space="0" w:color="auto"/>
        <w:bottom w:val="none" w:sz="0" w:space="0" w:color="auto"/>
        <w:right w:val="none" w:sz="0" w:space="0" w:color="auto"/>
      </w:divBdr>
    </w:div>
    <w:div w:id="782306618">
      <w:marLeft w:val="0"/>
      <w:marRight w:val="0"/>
      <w:marTop w:val="0"/>
      <w:marBottom w:val="0"/>
      <w:divBdr>
        <w:top w:val="none" w:sz="0" w:space="0" w:color="auto"/>
        <w:left w:val="none" w:sz="0" w:space="0" w:color="auto"/>
        <w:bottom w:val="none" w:sz="0" w:space="0" w:color="auto"/>
        <w:right w:val="none" w:sz="0" w:space="0" w:color="auto"/>
      </w:divBdr>
    </w:div>
    <w:div w:id="782309918">
      <w:marLeft w:val="0"/>
      <w:marRight w:val="0"/>
      <w:marTop w:val="0"/>
      <w:marBottom w:val="0"/>
      <w:divBdr>
        <w:top w:val="none" w:sz="0" w:space="0" w:color="auto"/>
        <w:left w:val="none" w:sz="0" w:space="0" w:color="auto"/>
        <w:bottom w:val="none" w:sz="0" w:space="0" w:color="auto"/>
        <w:right w:val="none" w:sz="0" w:space="0" w:color="auto"/>
      </w:divBdr>
    </w:div>
    <w:div w:id="782728741">
      <w:marLeft w:val="0"/>
      <w:marRight w:val="0"/>
      <w:marTop w:val="0"/>
      <w:marBottom w:val="0"/>
      <w:divBdr>
        <w:top w:val="none" w:sz="0" w:space="0" w:color="auto"/>
        <w:left w:val="none" w:sz="0" w:space="0" w:color="auto"/>
        <w:bottom w:val="none" w:sz="0" w:space="0" w:color="auto"/>
        <w:right w:val="none" w:sz="0" w:space="0" w:color="auto"/>
      </w:divBdr>
    </w:div>
    <w:div w:id="782961474">
      <w:marLeft w:val="0"/>
      <w:marRight w:val="0"/>
      <w:marTop w:val="0"/>
      <w:marBottom w:val="0"/>
      <w:divBdr>
        <w:top w:val="none" w:sz="0" w:space="0" w:color="auto"/>
        <w:left w:val="none" w:sz="0" w:space="0" w:color="auto"/>
        <w:bottom w:val="none" w:sz="0" w:space="0" w:color="auto"/>
        <w:right w:val="none" w:sz="0" w:space="0" w:color="auto"/>
      </w:divBdr>
    </w:div>
    <w:div w:id="783766300">
      <w:marLeft w:val="0"/>
      <w:marRight w:val="0"/>
      <w:marTop w:val="0"/>
      <w:marBottom w:val="0"/>
      <w:divBdr>
        <w:top w:val="none" w:sz="0" w:space="0" w:color="auto"/>
        <w:left w:val="none" w:sz="0" w:space="0" w:color="auto"/>
        <w:bottom w:val="none" w:sz="0" w:space="0" w:color="auto"/>
        <w:right w:val="none" w:sz="0" w:space="0" w:color="auto"/>
      </w:divBdr>
    </w:div>
    <w:div w:id="783767683">
      <w:marLeft w:val="0"/>
      <w:marRight w:val="0"/>
      <w:marTop w:val="0"/>
      <w:marBottom w:val="0"/>
      <w:divBdr>
        <w:top w:val="none" w:sz="0" w:space="0" w:color="auto"/>
        <w:left w:val="none" w:sz="0" w:space="0" w:color="auto"/>
        <w:bottom w:val="none" w:sz="0" w:space="0" w:color="auto"/>
        <w:right w:val="none" w:sz="0" w:space="0" w:color="auto"/>
      </w:divBdr>
    </w:div>
    <w:div w:id="783960765">
      <w:marLeft w:val="0"/>
      <w:marRight w:val="0"/>
      <w:marTop w:val="0"/>
      <w:marBottom w:val="0"/>
      <w:divBdr>
        <w:top w:val="none" w:sz="0" w:space="0" w:color="auto"/>
        <w:left w:val="none" w:sz="0" w:space="0" w:color="auto"/>
        <w:bottom w:val="none" w:sz="0" w:space="0" w:color="auto"/>
        <w:right w:val="none" w:sz="0" w:space="0" w:color="auto"/>
      </w:divBdr>
    </w:div>
    <w:div w:id="785007580">
      <w:marLeft w:val="0"/>
      <w:marRight w:val="0"/>
      <w:marTop w:val="0"/>
      <w:marBottom w:val="0"/>
      <w:divBdr>
        <w:top w:val="none" w:sz="0" w:space="0" w:color="auto"/>
        <w:left w:val="none" w:sz="0" w:space="0" w:color="auto"/>
        <w:bottom w:val="none" w:sz="0" w:space="0" w:color="auto"/>
        <w:right w:val="none" w:sz="0" w:space="0" w:color="auto"/>
      </w:divBdr>
    </w:div>
    <w:div w:id="785079391">
      <w:marLeft w:val="0"/>
      <w:marRight w:val="0"/>
      <w:marTop w:val="0"/>
      <w:marBottom w:val="0"/>
      <w:divBdr>
        <w:top w:val="none" w:sz="0" w:space="0" w:color="auto"/>
        <w:left w:val="none" w:sz="0" w:space="0" w:color="auto"/>
        <w:bottom w:val="none" w:sz="0" w:space="0" w:color="auto"/>
        <w:right w:val="none" w:sz="0" w:space="0" w:color="auto"/>
      </w:divBdr>
    </w:div>
    <w:div w:id="785546348">
      <w:marLeft w:val="0"/>
      <w:marRight w:val="0"/>
      <w:marTop w:val="0"/>
      <w:marBottom w:val="0"/>
      <w:divBdr>
        <w:top w:val="none" w:sz="0" w:space="0" w:color="auto"/>
        <w:left w:val="none" w:sz="0" w:space="0" w:color="auto"/>
        <w:bottom w:val="none" w:sz="0" w:space="0" w:color="auto"/>
        <w:right w:val="none" w:sz="0" w:space="0" w:color="auto"/>
      </w:divBdr>
    </w:div>
    <w:div w:id="785661562">
      <w:marLeft w:val="0"/>
      <w:marRight w:val="0"/>
      <w:marTop w:val="0"/>
      <w:marBottom w:val="0"/>
      <w:divBdr>
        <w:top w:val="none" w:sz="0" w:space="0" w:color="auto"/>
        <w:left w:val="none" w:sz="0" w:space="0" w:color="auto"/>
        <w:bottom w:val="none" w:sz="0" w:space="0" w:color="auto"/>
        <w:right w:val="none" w:sz="0" w:space="0" w:color="auto"/>
      </w:divBdr>
    </w:div>
    <w:div w:id="786703924">
      <w:marLeft w:val="0"/>
      <w:marRight w:val="0"/>
      <w:marTop w:val="0"/>
      <w:marBottom w:val="0"/>
      <w:divBdr>
        <w:top w:val="none" w:sz="0" w:space="0" w:color="auto"/>
        <w:left w:val="none" w:sz="0" w:space="0" w:color="auto"/>
        <w:bottom w:val="none" w:sz="0" w:space="0" w:color="auto"/>
        <w:right w:val="none" w:sz="0" w:space="0" w:color="auto"/>
      </w:divBdr>
    </w:div>
    <w:div w:id="787314470">
      <w:marLeft w:val="0"/>
      <w:marRight w:val="0"/>
      <w:marTop w:val="0"/>
      <w:marBottom w:val="0"/>
      <w:divBdr>
        <w:top w:val="none" w:sz="0" w:space="0" w:color="auto"/>
        <w:left w:val="none" w:sz="0" w:space="0" w:color="auto"/>
        <w:bottom w:val="none" w:sz="0" w:space="0" w:color="auto"/>
        <w:right w:val="none" w:sz="0" w:space="0" w:color="auto"/>
      </w:divBdr>
    </w:div>
    <w:div w:id="787554325">
      <w:marLeft w:val="0"/>
      <w:marRight w:val="0"/>
      <w:marTop w:val="0"/>
      <w:marBottom w:val="0"/>
      <w:divBdr>
        <w:top w:val="none" w:sz="0" w:space="0" w:color="auto"/>
        <w:left w:val="none" w:sz="0" w:space="0" w:color="auto"/>
        <w:bottom w:val="none" w:sz="0" w:space="0" w:color="auto"/>
        <w:right w:val="none" w:sz="0" w:space="0" w:color="auto"/>
      </w:divBdr>
    </w:div>
    <w:div w:id="787621983">
      <w:marLeft w:val="0"/>
      <w:marRight w:val="0"/>
      <w:marTop w:val="0"/>
      <w:marBottom w:val="0"/>
      <w:divBdr>
        <w:top w:val="none" w:sz="0" w:space="0" w:color="auto"/>
        <w:left w:val="none" w:sz="0" w:space="0" w:color="auto"/>
        <w:bottom w:val="none" w:sz="0" w:space="0" w:color="auto"/>
        <w:right w:val="none" w:sz="0" w:space="0" w:color="auto"/>
      </w:divBdr>
    </w:div>
    <w:div w:id="787969063">
      <w:marLeft w:val="0"/>
      <w:marRight w:val="0"/>
      <w:marTop w:val="0"/>
      <w:marBottom w:val="0"/>
      <w:divBdr>
        <w:top w:val="none" w:sz="0" w:space="0" w:color="auto"/>
        <w:left w:val="none" w:sz="0" w:space="0" w:color="auto"/>
        <w:bottom w:val="none" w:sz="0" w:space="0" w:color="auto"/>
        <w:right w:val="none" w:sz="0" w:space="0" w:color="auto"/>
      </w:divBdr>
    </w:div>
    <w:div w:id="788939240">
      <w:marLeft w:val="0"/>
      <w:marRight w:val="0"/>
      <w:marTop w:val="0"/>
      <w:marBottom w:val="0"/>
      <w:divBdr>
        <w:top w:val="none" w:sz="0" w:space="0" w:color="auto"/>
        <w:left w:val="none" w:sz="0" w:space="0" w:color="auto"/>
        <w:bottom w:val="none" w:sz="0" w:space="0" w:color="auto"/>
        <w:right w:val="none" w:sz="0" w:space="0" w:color="auto"/>
      </w:divBdr>
    </w:div>
    <w:div w:id="789007481">
      <w:marLeft w:val="0"/>
      <w:marRight w:val="0"/>
      <w:marTop w:val="0"/>
      <w:marBottom w:val="0"/>
      <w:divBdr>
        <w:top w:val="none" w:sz="0" w:space="0" w:color="auto"/>
        <w:left w:val="none" w:sz="0" w:space="0" w:color="auto"/>
        <w:bottom w:val="none" w:sz="0" w:space="0" w:color="auto"/>
        <w:right w:val="none" w:sz="0" w:space="0" w:color="auto"/>
      </w:divBdr>
    </w:div>
    <w:div w:id="789054907">
      <w:marLeft w:val="0"/>
      <w:marRight w:val="0"/>
      <w:marTop w:val="0"/>
      <w:marBottom w:val="0"/>
      <w:divBdr>
        <w:top w:val="none" w:sz="0" w:space="0" w:color="auto"/>
        <w:left w:val="none" w:sz="0" w:space="0" w:color="auto"/>
        <w:bottom w:val="none" w:sz="0" w:space="0" w:color="auto"/>
        <w:right w:val="none" w:sz="0" w:space="0" w:color="auto"/>
      </w:divBdr>
    </w:div>
    <w:div w:id="789393122">
      <w:marLeft w:val="0"/>
      <w:marRight w:val="0"/>
      <w:marTop w:val="0"/>
      <w:marBottom w:val="0"/>
      <w:divBdr>
        <w:top w:val="none" w:sz="0" w:space="0" w:color="auto"/>
        <w:left w:val="none" w:sz="0" w:space="0" w:color="auto"/>
        <w:bottom w:val="none" w:sz="0" w:space="0" w:color="auto"/>
        <w:right w:val="none" w:sz="0" w:space="0" w:color="auto"/>
      </w:divBdr>
    </w:div>
    <w:div w:id="789589709">
      <w:marLeft w:val="0"/>
      <w:marRight w:val="0"/>
      <w:marTop w:val="0"/>
      <w:marBottom w:val="0"/>
      <w:divBdr>
        <w:top w:val="none" w:sz="0" w:space="0" w:color="auto"/>
        <w:left w:val="none" w:sz="0" w:space="0" w:color="auto"/>
        <w:bottom w:val="none" w:sz="0" w:space="0" w:color="auto"/>
        <w:right w:val="none" w:sz="0" w:space="0" w:color="auto"/>
      </w:divBdr>
    </w:div>
    <w:div w:id="789783063">
      <w:marLeft w:val="0"/>
      <w:marRight w:val="0"/>
      <w:marTop w:val="0"/>
      <w:marBottom w:val="0"/>
      <w:divBdr>
        <w:top w:val="none" w:sz="0" w:space="0" w:color="auto"/>
        <w:left w:val="none" w:sz="0" w:space="0" w:color="auto"/>
        <w:bottom w:val="none" w:sz="0" w:space="0" w:color="auto"/>
        <w:right w:val="none" w:sz="0" w:space="0" w:color="auto"/>
      </w:divBdr>
    </w:div>
    <w:div w:id="790444466">
      <w:marLeft w:val="0"/>
      <w:marRight w:val="0"/>
      <w:marTop w:val="0"/>
      <w:marBottom w:val="0"/>
      <w:divBdr>
        <w:top w:val="none" w:sz="0" w:space="0" w:color="auto"/>
        <w:left w:val="none" w:sz="0" w:space="0" w:color="auto"/>
        <w:bottom w:val="none" w:sz="0" w:space="0" w:color="auto"/>
        <w:right w:val="none" w:sz="0" w:space="0" w:color="auto"/>
      </w:divBdr>
    </w:div>
    <w:div w:id="790830559">
      <w:marLeft w:val="0"/>
      <w:marRight w:val="0"/>
      <w:marTop w:val="0"/>
      <w:marBottom w:val="0"/>
      <w:divBdr>
        <w:top w:val="none" w:sz="0" w:space="0" w:color="auto"/>
        <w:left w:val="none" w:sz="0" w:space="0" w:color="auto"/>
        <w:bottom w:val="none" w:sz="0" w:space="0" w:color="auto"/>
        <w:right w:val="none" w:sz="0" w:space="0" w:color="auto"/>
      </w:divBdr>
    </w:div>
    <w:div w:id="791479996">
      <w:marLeft w:val="0"/>
      <w:marRight w:val="0"/>
      <w:marTop w:val="0"/>
      <w:marBottom w:val="0"/>
      <w:divBdr>
        <w:top w:val="none" w:sz="0" w:space="0" w:color="auto"/>
        <w:left w:val="none" w:sz="0" w:space="0" w:color="auto"/>
        <w:bottom w:val="none" w:sz="0" w:space="0" w:color="auto"/>
        <w:right w:val="none" w:sz="0" w:space="0" w:color="auto"/>
      </w:divBdr>
    </w:div>
    <w:div w:id="791830402">
      <w:marLeft w:val="0"/>
      <w:marRight w:val="0"/>
      <w:marTop w:val="0"/>
      <w:marBottom w:val="0"/>
      <w:divBdr>
        <w:top w:val="none" w:sz="0" w:space="0" w:color="auto"/>
        <w:left w:val="none" w:sz="0" w:space="0" w:color="auto"/>
        <w:bottom w:val="none" w:sz="0" w:space="0" w:color="auto"/>
        <w:right w:val="none" w:sz="0" w:space="0" w:color="auto"/>
      </w:divBdr>
    </w:div>
    <w:div w:id="791941541">
      <w:marLeft w:val="0"/>
      <w:marRight w:val="0"/>
      <w:marTop w:val="0"/>
      <w:marBottom w:val="0"/>
      <w:divBdr>
        <w:top w:val="none" w:sz="0" w:space="0" w:color="auto"/>
        <w:left w:val="none" w:sz="0" w:space="0" w:color="auto"/>
        <w:bottom w:val="none" w:sz="0" w:space="0" w:color="auto"/>
        <w:right w:val="none" w:sz="0" w:space="0" w:color="auto"/>
      </w:divBdr>
    </w:div>
    <w:div w:id="792094256">
      <w:marLeft w:val="0"/>
      <w:marRight w:val="0"/>
      <w:marTop w:val="0"/>
      <w:marBottom w:val="0"/>
      <w:divBdr>
        <w:top w:val="none" w:sz="0" w:space="0" w:color="auto"/>
        <w:left w:val="none" w:sz="0" w:space="0" w:color="auto"/>
        <w:bottom w:val="none" w:sz="0" w:space="0" w:color="auto"/>
        <w:right w:val="none" w:sz="0" w:space="0" w:color="auto"/>
      </w:divBdr>
    </w:div>
    <w:div w:id="792214950">
      <w:marLeft w:val="0"/>
      <w:marRight w:val="0"/>
      <w:marTop w:val="0"/>
      <w:marBottom w:val="0"/>
      <w:divBdr>
        <w:top w:val="none" w:sz="0" w:space="0" w:color="auto"/>
        <w:left w:val="none" w:sz="0" w:space="0" w:color="auto"/>
        <w:bottom w:val="none" w:sz="0" w:space="0" w:color="auto"/>
        <w:right w:val="none" w:sz="0" w:space="0" w:color="auto"/>
      </w:divBdr>
    </w:div>
    <w:div w:id="792745298">
      <w:marLeft w:val="0"/>
      <w:marRight w:val="0"/>
      <w:marTop w:val="0"/>
      <w:marBottom w:val="0"/>
      <w:divBdr>
        <w:top w:val="none" w:sz="0" w:space="0" w:color="auto"/>
        <w:left w:val="none" w:sz="0" w:space="0" w:color="auto"/>
        <w:bottom w:val="none" w:sz="0" w:space="0" w:color="auto"/>
        <w:right w:val="none" w:sz="0" w:space="0" w:color="auto"/>
      </w:divBdr>
    </w:div>
    <w:div w:id="792942378">
      <w:marLeft w:val="0"/>
      <w:marRight w:val="0"/>
      <w:marTop w:val="0"/>
      <w:marBottom w:val="0"/>
      <w:divBdr>
        <w:top w:val="none" w:sz="0" w:space="0" w:color="auto"/>
        <w:left w:val="none" w:sz="0" w:space="0" w:color="auto"/>
        <w:bottom w:val="none" w:sz="0" w:space="0" w:color="auto"/>
        <w:right w:val="none" w:sz="0" w:space="0" w:color="auto"/>
      </w:divBdr>
    </w:div>
    <w:div w:id="793017226">
      <w:marLeft w:val="0"/>
      <w:marRight w:val="0"/>
      <w:marTop w:val="0"/>
      <w:marBottom w:val="0"/>
      <w:divBdr>
        <w:top w:val="none" w:sz="0" w:space="0" w:color="auto"/>
        <w:left w:val="none" w:sz="0" w:space="0" w:color="auto"/>
        <w:bottom w:val="none" w:sz="0" w:space="0" w:color="auto"/>
        <w:right w:val="none" w:sz="0" w:space="0" w:color="auto"/>
      </w:divBdr>
    </w:div>
    <w:div w:id="793134818">
      <w:marLeft w:val="0"/>
      <w:marRight w:val="0"/>
      <w:marTop w:val="0"/>
      <w:marBottom w:val="0"/>
      <w:divBdr>
        <w:top w:val="none" w:sz="0" w:space="0" w:color="auto"/>
        <w:left w:val="none" w:sz="0" w:space="0" w:color="auto"/>
        <w:bottom w:val="none" w:sz="0" w:space="0" w:color="auto"/>
        <w:right w:val="none" w:sz="0" w:space="0" w:color="auto"/>
      </w:divBdr>
    </w:div>
    <w:div w:id="793208154">
      <w:marLeft w:val="0"/>
      <w:marRight w:val="0"/>
      <w:marTop w:val="0"/>
      <w:marBottom w:val="0"/>
      <w:divBdr>
        <w:top w:val="none" w:sz="0" w:space="0" w:color="auto"/>
        <w:left w:val="none" w:sz="0" w:space="0" w:color="auto"/>
        <w:bottom w:val="none" w:sz="0" w:space="0" w:color="auto"/>
        <w:right w:val="none" w:sz="0" w:space="0" w:color="auto"/>
      </w:divBdr>
    </w:div>
    <w:div w:id="794494248">
      <w:marLeft w:val="0"/>
      <w:marRight w:val="0"/>
      <w:marTop w:val="0"/>
      <w:marBottom w:val="0"/>
      <w:divBdr>
        <w:top w:val="none" w:sz="0" w:space="0" w:color="auto"/>
        <w:left w:val="none" w:sz="0" w:space="0" w:color="auto"/>
        <w:bottom w:val="none" w:sz="0" w:space="0" w:color="auto"/>
        <w:right w:val="none" w:sz="0" w:space="0" w:color="auto"/>
      </w:divBdr>
    </w:div>
    <w:div w:id="794906323">
      <w:marLeft w:val="0"/>
      <w:marRight w:val="0"/>
      <w:marTop w:val="0"/>
      <w:marBottom w:val="0"/>
      <w:divBdr>
        <w:top w:val="none" w:sz="0" w:space="0" w:color="auto"/>
        <w:left w:val="none" w:sz="0" w:space="0" w:color="auto"/>
        <w:bottom w:val="none" w:sz="0" w:space="0" w:color="auto"/>
        <w:right w:val="none" w:sz="0" w:space="0" w:color="auto"/>
      </w:divBdr>
    </w:div>
    <w:div w:id="794912427">
      <w:marLeft w:val="0"/>
      <w:marRight w:val="0"/>
      <w:marTop w:val="0"/>
      <w:marBottom w:val="0"/>
      <w:divBdr>
        <w:top w:val="none" w:sz="0" w:space="0" w:color="auto"/>
        <w:left w:val="none" w:sz="0" w:space="0" w:color="auto"/>
        <w:bottom w:val="none" w:sz="0" w:space="0" w:color="auto"/>
        <w:right w:val="none" w:sz="0" w:space="0" w:color="auto"/>
      </w:divBdr>
    </w:div>
    <w:div w:id="795564212">
      <w:marLeft w:val="0"/>
      <w:marRight w:val="0"/>
      <w:marTop w:val="0"/>
      <w:marBottom w:val="0"/>
      <w:divBdr>
        <w:top w:val="none" w:sz="0" w:space="0" w:color="auto"/>
        <w:left w:val="none" w:sz="0" w:space="0" w:color="auto"/>
        <w:bottom w:val="none" w:sz="0" w:space="0" w:color="auto"/>
        <w:right w:val="none" w:sz="0" w:space="0" w:color="auto"/>
      </w:divBdr>
    </w:div>
    <w:div w:id="795946130">
      <w:marLeft w:val="0"/>
      <w:marRight w:val="0"/>
      <w:marTop w:val="0"/>
      <w:marBottom w:val="0"/>
      <w:divBdr>
        <w:top w:val="none" w:sz="0" w:space="0" w:color="auto"/>
        <w:left w:val="none" w:sz="0" w:space="0" w:color="auto"/>
        <w:bottom w:val="none" w:sz="0" w:space="0" w:color="auto"/>
        <w:right w:val="none" w:sz="0" w:space="0" w:color="auto"/>
      </w:divBdr>
    </w:div>
    <w:div w:id="798765437">
      <w:marLeft w:val="0"/>
      <w:marRight w:val="0"/>
      <w:marTop w:val="0"/>
      <w:marBottom w:val="0"/>
      <w:divBdr>
        <w:top w:val="none" w:sz="0" w:space="0" w:color="auto"/>
        <w:left w:val="none" w:sz="0" w:space="0" w:color="auto"/>
        <w:bottom w:val="none" w:sz="0" w:space="0" w:color="auto"/>
        <w:right w:val="none" w:sz="0" w:space="0" w:color="auto"/>
      </w:divBdr>
      <w:divsChild>
        <w:div w:id="2017728029">
          <w:marLeft w:val="0"/>
          <w:marRight w:val="0"/>
          <w:marTop w:val="0"/>
          <w:marBottom w:val="0"/>
          <w:divBdr>
            <w:top w:val="none" w:sz="0" w:space="0" w:color="auto"/>
            <w:left w:val="none" w:sz="0" w:space="0" w:color="auto"/>
            <w:bottom w:val="none" w:sz="0" w:space="0" w:color="auto"/>
            <w:right w:val="none" w:sz="0" w:space="0" w:color="auto"/>
          </w:divBdr>
        </w:div>
      </w:divsChild>
    </w:div>
    <w:div w:id="799153177">
      <w:marLeft w:val="0"/>
      <w:marRight w:val="0"/>
      <w:marTop w:val="0"/>
      <w:marBottom w:val="0"/>
      <w:divBdr>
        <w:top w:val="none" w:sz="0" w:space="0" w:color="auto"/>
        <w:left w:val="none" w:sz="0" w:space="0" w:color="auto"/>
        <w:bottom w:val="none" w:sz="0" w:space="0" w:color="auto"/>
        <w:right w:val="none" w:sz="0" w:space="0" w:color="auto"/>
      </w:divBdr>
    </w:div>
    <w:div w:id="799609774">
      <w:marLeft w:val="0"/>
      <w:marRight w:val="0"/>
      <w:marTop w:val="0"/>
      <w:marBottom w:val="0"/>
      <w:divBdr>
        <w:top w:val="none" w:sz="0" w:space="0" w:color="auto"/>
        <w:left w:val="none" w:sz="0" w:space="0" w:color="auto"/>
        <w:bottom w:val="none" w:sz="0" w:space="0" w:color="auto"/>
        <w:right w:val="none" w:sz="0" w:space="0" w:color="auto"/>
      </w:divBdr>
    </w:div>
    <w:div w:id="799759954">
      <w:marLeft w:val="0"/>
      <w:marRight w:val="0"/>
      <w:marTop w:val="0"/>
      <w:marBottom w:val="0"/>
      <w:divBdr>
        <w:top w:val="none" w:sz="0" w:space="0" w:color="auto"/>
        <w:left w:val="none" w:sz="0" w:space="0" w:color="auto"/>
        <w:bottom w:val="none" w:sz="0" w:space="0" w:color="auto"/>
        <w:right w:val="none" w:sz="0" w:space="0" w:color="auto"/>
      </w:divBdr>
    </w:div>
    <w:div w:id="799810287">
      <w:marLeft w:val="0"/>
      <w:marRight w:val="0"/>
      <w:marTop w:val="0"/>
      <w:marBottom w:val="0"/>
      <w:divBdr>
        <w:top w:val="none" w:sz="0" w:space="0" w:color="auto"/>
        <w:left w:val="none" w:sz="0" w:space="0" w:color="auto"/>
        <w:bottom w:val="none" w:sz="0" w:space="0" w:color="auto"/>
        <w:right w:val="none" w:sz="0" w:space="0" w:color="auto"/>
      </w:divBdr>
    </w:div>
    <w:div w:id="800422311">
      <w:marLeft w:val="0"/>
      <w:marRight w:val="0"/>
      <w:marTop w:val="0"/>
      <w:marBottom w:val="0"/>
      <w:divBdr>
        <w:top w:val="none" w:sz="0" w:space="0" w:color="auto"/>
        <w:left w:val="none" w:sz="0" w:space="0" w:color="auto"/>
        <w:bottom w:val="none" w:sz="0" w:space="0" w:color="auto"/>
        <w:right w:val="none" w:sz="0" w:space="0" w:color="auto"/>
      </w:divBdr>
    </w:div>
    <w:div w:id="800806385">
      <w:marLeft w:val="0"/>
      <w:marRight w:val="0"/>
      <w:marTop w:val="0"/>
      <w:marBottom w:val="0"/>
      <w:divBdr>
        <w:top w:val="none" w:sz="0" w:space="0" w:color="auto"/>
        <w:left w:val="none" w:sz="0" w:space="0" w:color="auto"/>
        <w:bottom w:val="none" w:sz="0" w:space="0" w:color="auto"/>
        <w:right w:val="none" w:sz="0" w:space="0" w:color="auto"/>
      </w:divBdr>
    </w:div>
    <w:div w:id="801266101">
      <w:marLeft w:val="0"/>
      <w:marRight w:val="0"/>
      <w:marTop w:val="0"/>
      <w:marBottom w:val="0"/>
      <w:divBdr>
        <w:top w:val="none" w:sz="0" w:space="0" w:color="auto"/>
        <w:left w:val="none" w:sz="0" w:space="0" w:color="auto"/>
        <w:bottom w:val="none" w:sz="0" w:space="0" w:color="auto"/>
        <w:right w:val="none" w:sz="0" w:space="0" w:color="auto"/>
      </w:divBdr>
    </w:div>
    <w:div w:id="801266495">
      <w:marLeft w:val="0"/>
      <w:marRight w:val="0"/>
      <w:marTop w:val="0"/>
      <w:marBottom w:val="0"/>
      <w:divBdr>
        <w:top w:val="none" w:sz="0" w:space="0" w:color="auto"/>
        <w:left w:val="none" w:sz="0" w:space="0" w:color="auto"/>
        <w:bottom w:val="none" w:sz="0" w:space="0" w:color="auto"/>
        <w:right w:val="none" w:sz="0" w:space="0" w:color="auto"/>
      </w:divBdr>
    </w:div>
    <w:div w:id="801725960">
      <w:marLeft w:val="0"/>
      <w:marRight w:val="0"/>
      <w:marTop w:val="0"/>
      <w:marBottom w:val="0"/>
      <w:divBdr>
        <w:top w:val="none" w:sz="0" w:space="0" w:color="auto"/>
        <w:left w:val="none" w:sz="0" w:space="0" w:color="auto"/>
        <w:bottom w:val="none" w:sz="0" w:space="0" w:color="auto"/>
        <w:right w:val="none" w:sz="0" w:space="0" w:color="auto"/>
      </w:divBdr>
    </w:div>
    <w:div w:id="801928117">
      <w:marLeft w:val="0"/>
      <w:marRight w:val="0"/>
      <w:marTop w:val="0"/>
      <w:marBottom w:val="0"/>
      <w:divBdr>
        <w:top w:val="none" w:sz="0" w:space="0" w:color="auto"/>
        <w:left w:val="none" w:sz="0" w:space="0" w:color="auto"/>
        <w:bottom w:val="none" w:sz="0" w:space="0" w:color="auto"/>
        <w:right w:val="none" w:sz="0" w:space="0" w:color="auto"/>
      </w:divBdr>
    </w:div>
    <w:div w:id="802307931">
      <w:marLeft w:val="0"/>
      <w:marRight w:val="0"/>
      <w:marTop w:val="0"/>
      <w:marBottom w:val="0"/>
      <w:divBdr>
        <w:top w:val="none" w:sz="0" w:space="0" w:color="auto"/>
        <w:left w:val="none" w:sz="0" w:space="0" w:color="auto"/>
        <w:bottom w:val="none" w:sz="0" w:space="0" w:color="auto"/>
        <w:right w:val="none" w:sz="0" w:space="0" w:color="auto"/>
      </w:divBdr>
    </w:div>
    <w:div w:id="802574476">
      <w:marLeft w:val="0"/>
      <w:marRight w:val="0"/>
      <w:marTop w:val="0"/>
      <w:marBottom w:val="0"/>
      <w:divBdr>
        <w:top w:val="none" w:sz="0" w:space="0" w:color="auto"/>
        <w:left w:val="none" w:sz="0" w:space="0" w:color="auto"/>
        <w:bottom w:val="none" w:sz="0" w:space="0" w:color="auto"/>
        <w:right w:val="none" w:sz="0" w:space="0" w:color="auto"/>
      </w:divBdr>
    </w:div>
    <w:div w:id="803084842">
      <w:marLeft w:val="0"/>
      <w:marRight w:val="0"/>
      <w:marTop w:val="0"/>
      <w:marBottom w:val="0"/>
      <w:divBdr>
        <w:top w:val="none" w:sz="0" w:space="0" w:color="auto"/>
        <w:left w:val="none" w:sz="0" w:space="0" w:color="auto"/>
        <w:bottom w:val="none" w:sz="0" w:space="0" w:color="auto"/>
        <w:right w:val="none" w:sz="0" w:space="0" w:color="auto"/>
      </w:divBdr>
    </w:div>
    <w:div w:id="803498385">
      <w:marLeft w:val="0"/>
      <w:marRight w:val="0"/>
      <w:marTop w:val="0"/>
      <w:marBottom w:val="0"/>
      <w:divBdr>
        <w:top w:val="none" w:sz="0" w:space="0" w:color="auto"/>
        <w:left w:val="none" w:sz="0" w:space="0" w:color="auto"/>
        <w:bottom w:val="none" w:sz="0" w:space="0" w:color="auto"/>
        <w:right w:val="none" w:sz="0" w:space="0" w:color="auto"/>
      </w:divBdr>
    </w:div>
    <w:div w:id="803697087">
      <w:marLeft w:val="0"/>
      <w:marRight w:val="0"/>
      <w:marTop w:val="0"/>
      <w:marBottom w:val="0"/>
      <w:divBdr>
        <w:top w:val="none" w:sz="0" w:space="0" w:color="auto"/>
        <w:left w:val="none" w:sz="0" w:space="0" w:color="auto"/>
        <w:bottom w:val="none" w:sz="0" w:space="0" w:color="auto"/>
        <w:right w:val="none" w:sz="0" w:space="0" w:color="auto"/>
      </w:divBdr>
    </w:div>
    <w:div w:id="803735836">
      <w:marLeft w:val="0"/>
      <w:marRight w:val="0"/>
      <w:marTop w:val="0"/>
      <w:marBottom w:val="0"/>
      <w:divBdr>
        <w:top w:val="none" w:sz="0" w:space="0" w:color="auto"/>
        <w:left w:val="none" w:sz="0" w:space="0" w:color="auto"/>
        <w:bottom w:val="none" w:sz="0" w:space="0" w:color="auto"/>
        <w:right w:val="none" w:sz="0" w:space="0" w:color="auto"/>
      </w:divBdr>
    </w:div>
    <w:div w:id="804351119">
      <w:marLeft w:val="0"/>
      <w:marRight w:val="0"/>
      <w:marTop w:val="0"/>
      <w:marBottom w:val="0"/>
      <w:divBdr>
        <w:top w:val="none" w:sz="0" w:space="0" w:color="auto"/>
        <w:left w:val="none" w:sz="0" w:space="0" w:color="auto"/>
        <w:bottom w:val="none" w:sz="0" w:space="0" w:color="auto"/>
        <w:right w:val="none" w:sz="0" w:space="0" w:color="auto"/>
      </w:divBdr>
    </w:div>
    <w:div w:id="805003160">
      <w:marLeft w:val="0"/>
      <w:marRight w:val="0"/>
      <w:marTop w:val="0"/>
      <w:marBottom w:val="0"/>
      <w:divBdr>
        <w:top w:val="none" w:sz="0" w:space="0" w:color="auto"/>
        <w:left w:val="none" w:sz="0" w:space="0" w:color="auto"/>
        <w:bottom w:val="none" w:sz="0" w:space="0" w:color="auto"/>
        <w:right w:val="none" w:sz="0" w:space="0" w:color="auto"/>
      </w:divBdr>
    </w:div>
    <w:div w:id="805391284">
      <w:marLeft w:val="0"/>
      <w:marRight w:val="0"/>
      <w:marTop w:val="0"/>
      <w:marBottom w:val="0"/>
      <w:divBdr>
        <w:top w:val="none" w:sz="0" w:space="0" w:color="auto"/>
        <w:left w:val="none" w:sz="0" w:space="0" w:color="auto"/>
        <w:bottom w:val="none" w:sz="0" w:space="0" w:color="auto"/>
        <w:right w:val="none" w:sz="0" w:space="0" w:color="auto"/>
      </w:divBdr>
    </w:div>
    <w:div w:id="805855952">
      <w:marLeft w:val="0"/>
      <w:marRight w:val="0"/>
      <w:marTop w:val="0"/>
      <w:marBottom w:val="0"/>
      <w:divBdr>
        <w:top w:val="none" w:sz="0" w:space="0" w:color="auto"/>
        <w:left w:val="none" w:sz="0" w:space="0" w:color="auto"/>
        <w:bottom w:val="none" w:sz="0" w:space="0" w:color="auto"/>
        <w:right w:val="none" w:sz="0" w:space="0" w:color="auto"/>
      </w:divBdr>
    </w:div>
    <w:div w:id="806051071">
      <w:marLeft w:val="0"/>
      <w:marRight w:val="0"/>
      <w:marTop w:val="0"/>
      <w:marBottom w:val="0"/>
      <w:divBdr>
        <w:top w:val="none" w:sz="0" w:space="0" w:color="auto"/>
        <w:left w:val="none" w:sz="0" w:space="0" w:color="auto"/>
        <w:bottom w:val="none" w:sz="0" w:space="0" w:color="auto"/>
        <w:right w:val="none" w:sz="0" w:space="0" w:color="auto"/>
      </w:divBdr>
    </w:div>
    <w:div w:id="806238650">
      <w:marLeft w:val="0"/>
      <w:marRight w:val="0"/>
      <w:marTop w:val="0"/>
      <w:marBottom w:val="0"/>
      <w:divBdr>
        <w:top w:val="none" w:sz="0" w:space="0" w:color="auto"/>
        <w:left w:val="none" w:sz="0" w:space="0" w:color="auto"/>
        <w:bottom w:val="none" w:sz="0" w:space="0" w:color="auto"/>
        <w:right w:val="none" w:sz="0" w:space="0" w:color="auto"/>
      </w:divBdr>
    </w:div>
    <w:div w:id="807474504">
      <w:marLeft w:val="0"/>
      <w:marRight w:val="0"/>
      <w:marTop w:val="0"/>
      <w:marBottom w:val="0"/>
      <w:divBdr>
        <w:top w:val="none" w:sz="0" w:space="0" w:color="auto"/>
        <w:left w:val="none" w:sz="0" w:space="0" w:color="auto"/>
        <w:bottom w:val="none" w:sz="0" w:space="0" w:color="auto"/>
        <w:right w:val="none" w:sz="0" w:space="0" w:color="auto"/>
      </w:divBdr>
    </w:div>
    <w:div w:id="807746596">
      <w:marLeft w:val="0"/>
      <w:marRight w:val="0"/>
      <w:marTop w:val="0"/>
      <w:marBottom w:val="0"/>
      <w:divBdr>
        <w:top w:val="none" w:sz="0" w:space="0" w:color="auto"/>
        <w:left w:val="none" w:sz="0" w:space="0" w:color="auto"/>
        <w:bottom w:val="none" w:sz="0" w:space="0" w:color="auto"/>
        <w:right w:val="none" w:sz="0" w:space="0" w:color="auto"/>
      </w:divBdr>
    </w:div>
    <w:div w:id="807863516">
      <w:marLeft w:val="0"/>
      <w:marRight w:val="0"/>
      <w:marTop w:val="0"/>
      <w:marBottom w:val="0"/>
      <w:divBdr>
        <w:top w:val="none" w:sz="0" w:space="0" w:color="auto"/>
        <w:left w:val="none" w:sz="0" w:space="0" w:color="auto"/>
        <w:bottom w:val="none" w:sz="0" w:space="0" w:color="auto"/>
        <w:right w:val="none" w:sz="0" w:space="0" w:color="auto"/>
      </w:divBdr>
    </w:div>
    <w:div w:id="808211303">
      <w:marLeft w:val="0"/>
      <w:marRight w:val="0"/>
      <w:marTop w:val="0"/>
      <w:marBottom w:val="0"/>
      <w:divBdr>
        <w:top w:val="none" w:sz="0" w:space="0" w:color="auto"/>
        <w:left w:val="none" w:sz="0" w:space="0" w:color="auto"/>
        <w:bottom w:val="none" w:sz="0" w:space="0" w:color="auto"/>
        <w:right w:val="none" w:sz="0" w:space="0" w:color="auto"/>
      </w:divBdr>
    </w:div>
    <w:div w:id="809058824">
      <w:marLeft w:val="0"/>
      <w:marRight w:val="0"/>
      <w:marTop w:val="0"/>
      <w:marBottom w:val="0"/>
      <w:divBdr>
        <w:top w:val="none" w:sz="0" w:space="0" w:color="auto"/>
        <w:left w:val="none" w:sz="0" w:space="0" w:color="auto"/>
        <w:bottom w:val="none" w:sz="0" w:space="0" w:color="auto"/>
        <w:right w:val="none" w:sz="0" w:space="0" w:color="auto"/>
      </w:divBdr>
    </w:div>
    <w:div w:id="809715210">
      <w:marLeft w:val="0"/>
      <w:marRight w:val="0"/>
      <w:marTop w:val="0"/>
      <w:marBottom w:val="0"/>
      <w:divBdr>
        <w:top w:val="none" w:sz="0" w:space="0" w:color="auto"/>
        <w:left w:val="none" w:sz="0" w:space="0" w:color="auto"/>
        <w:bottom w:val="none" w:sz="0" w:space="0" w:color="auto"/>
        <w:right w:val="none" w:sz="0" w:space="0" w:color="auto"/>
      </w:divBdr>
    </w:div>
    <w:div w:id="810487425">
      <w:marLeft w:val="0"/>
      <w:marRight w:val="0"/>
      <w:marTop w:val="0"/>
      <w:marBottom w:val="0"/>
      <w:divBdr>
        <w:top w:val="none" w:sz="0" w:space="0" w:color="auto"/>
        <w:left w:val="none" w:sz="0" w:space="0" w:color="auto"/>
        <w:bottom w:val="none" w:sz="0" w:space="0" w:color="auto"/>
        <w:right w:val="none" w:sz="0" w:space="0" w:color="auto"/>
      </w:divBdr>
    </w:div>
    <w:div w:id="811144060">
      <w:marLeft w:val="0"/>
      <w:marRight w:val="0"/>
      <w:marTop w:val="0"/>
      <w:marBottom w:val="0"/>
      <w:divBdr>
        <w:top w:val="none" w:sz="0" w:space="0" w:color="auto"/>
        <w:left w:val="none" w:sz="0" w:space="0" w:color="auto"/>
        <w:bottom w:val="none" w:sz="0" w:space="0" w:color="auto"/>
        <w:right w:val="none" w:sz="0" w:space="0" w:color="auto"/>
      </w:divBdr>
    </w:div>
    <w:div w:id="812403776">
      <w:marLeft w:val="0"/>
      <w:marRight w:val="0"/>
      <w:marTop w:val="0"/>
      <w:marBottom w:val="0"/>
      <w:divBdr>
        <w:top w:val="none" w:sz="0" w:space="0" w:color="auto"/>
        <w:left w:val="none" w:sz="0" w:space="0" w:color="auto"/>
        <w:bottom w:val="none" w:sz="0" w:space="0" w:color="auto"/>
        <w:right w:val="none" w:sz="0" w:space="0" w:color="auto"/>
      </w:divBdr>
    </w:div>
    <w:div w:id="813065294">
      <w:marLeft w:val="0"/>
      <w:marRight w:val="0"/>
      <w:marTop w:val="0"/>
      <w:marBottom w:val="0"/>
      <w:divBdr>
        <w:top w:val="none" w:sz="0" w:space="0" w:color="auto"/>
        <w:left w:val="none" w:sz="0" w:space="0" w:color="auto"/>
        <w:bottom w:val="none" w:sz="0" w:space="0" w:color="auto"/>
        <w:right w:val="none" w:sz="0" w:space="0" w:color="auto"/>
      </w:divBdr>
    </w:div>
    <w:div w:id="813520578">
      <w:marLeft w:val="0"/>
      <w:marRight w:val="0"/>
      <w:marTop w:val="0"/>
      <w:marBottom w:val="0"/>
      <w:divBdr>
        <w:top w:val="none" w:sz="0" w:space="0" w:color="auto"/>
        <w:left w:val="none" w:sz="0" w:space="0" w:color="auto"/>
        <w:bottom w:val="none" w:sz="0" w:space="0" w:color="auto"/>
        <w:right w:val="none" w:sz="0" w:space="0" w:color="auto"/>
      </w:divBdr>
    </w:div>
    <w:div w:id="814836228">
      <w:marLeft w:val="0"/>
      <w:marRight w:val="0"/>
      <w:marTop w:val="0"/>
      <w:marBottom w:val="0"/>
      <w:divBdr>
        <w:top w:val="none" w:sz="0" w:space="0" w:color="auto"/>
        <w:left w:val="none" w:sz="0" w:space="0" w:color="auto"/>
        <w:bottom w:val="none" w:sz="0" w:space="0" w:color="auto"/>
        <w:right w:val="none" w:sz="0" w:space="0" w:color="auto"/>
      </w:divBdr>
    </w:div>
    <w:div w:id="815292991">
      <w:marLeft w:val="0"/>
      <w:marRight w:val="0"/>
      <w:marTop w:val="0"/>
      <w:marBottom w:val="0"/>
      <w:divBdr>
        <w:top w:val="none" w:sz="0" w:space="0" w:color="auto"/>
        <w:left w:val="none" w:sz="0" w:space="0" w:color="auto"/>
        <w:bottom w:val="none" w:sz="0" w:space="0" w:color="auto"/>
        <w:right w:val="none" w:sz="0" w:space="0" w:color="auto"/>
      </w:divBdr>
    </w:div>
    <w:div w:id="815537267">
      <w:marLeft w:val="0"/>
      <w:marRight w:val="0"/>
      <w:marTop w:val="0"/>
      <w:marBottom w:val="0"/>
      <w:divBdr>
        <w:top w:val="none" w:sz="0" w:space="0" w:color="auto"/>
        <w:left w:val="none" w:sz="0" w:space="0" w:color="auto"/>
        <w:bottom w:val="none" w:sz="0" w:space="0" w:color="auto"/>
        <w:right w:val="none" w:sz="0" w:space="0" w:color="auto"/>
      </w:divBdr>
    </w:div>
    <w:div w:id="815608870">
      <w:marLeft w:val="0"/>
      <w:marRight w:val="0"/>
      <w:marTop w:val="0"/>
      <w:marBottom w:val="0"/>
      <w:divBdr>
        <w:top w:val="none" w:sz="0" w:space="0" w:color="auto"/>
        <w:left w:val="none" w:sz="0" w:space="0" w:color="auto"/>
        <w:bottom w:val="none" w:sz="0" w:space="0" w:color="auto"/>
        <w:right w:val="none" w:sz="0" w:space="0" w:color="auto"/>
      </w:divBdr>
    </w:div>
    <w:div w:id="815757097">
      <w:marLeft w:val="0"/>
      <w:marRight w:val="0"/>
      <w:marTop w:val="0"/>
      <w:marBottom w:val="0"/>
      <w:divBdr>
        <w:top w:val="none" w:sz="0" w:space="0" w:color="auto"/>
        <w:left w:val="none" w:sz="0" w:space="0" w:color="auto"/>
        <w:bottom w:val="none" w:sz="0" w:space="0" w:color="auto"/>
        <w:right w:val="none" w:sz="0" w:space="0" w:color="auto"/>
      </w:divBdr>
    </w:div>
    <w:div w:id="815806341">
      <w:marLeft w:val="0"/>
      <w:marRight w:val="0"/>
      <w:marTop w:val="0"/>
      <w:marBottom w:val="0"/>
      <w:divBdr>
        <w:top w:val="none" w:sz="0" w:space="0" w:color="auto"/>
        <w:left w:val="none" w:sz="0" w:space="0" w:color="auto"/>
        <w:bottom w:val="none" w:sz="0" w:space="0" w:color="auto"/>
        <w:right w:val="none" w:sz="0" w:space="0" w:color="auto"/>
      </w:divBdr>
    </w:div>
    <w:div w:id="816414262">
      <w:marLeft w:val="0"/>
      <w:marRight w:val="0"/>
      <w:marTop w:val="0"/>
      <w:marBottom w:val="0"/>
      <w:divBdr>
        <w:top w:val="none" w:sz="0" w:space="0" w:color="auto"/>
        <w:left w:val="none" w:sz="0" w:space="0" w:color="auto"/>
        <w:bottom w:val="none" w:sz="0" w:space="0" w:color="auto"/>
        <w:right w:val="none" w:sz="0" w:space="0" w:color="auto"/>
      </w:divBdr>
    </w:div>
    <w:div w:id="816529747">
      <w:marLeft w:val="0"/>
      <w:marRight w:val="0"/>
      <w:marTop w:val="0"/>
      <w:marBottom w:val="0"/>
      <w:divBdr>
        <w:top w:val="none" w:sz="0" w:space="0" w:color="auto"/>
        <w:left w:val="none" w:sz="0" w:space="0" w:color="auto"/>
        <w:bottom w:val="none" w:sz="0" w:space="0" w:color="auto"/>
        <w:right w:val="none" w:sz="0" w:space="0" w:color="auto"/>
      </w:divBdr>
    </w:div>
    <w:div w:id="816728195">
      <w:marLeft w:val="0"/>
      <w:marRight w:val="0"/>
      <w:marTop w:val="0"/>
      <w:marBottom w:val="0"/>
      <w:divBdr>
        <w:top w:val="none" w:sz="0" w:space="0" w:color="auto"/>
        <w:left w:val="none" w:sz="0" w:space="0" w:color="auto"/>
        <w:bottom w:val="none" w:sz="0" w:space="0" w:color="auto"/>
        <w:right w:val="none" w:sz="0" w:space="0" w:color="auto"/>
      </w:divBdr>
    </w:div>
    <w:div w:id="817068407">
      <w:marLeft w:val="0"/>
      <w:marRight w:val="0"/>
      <w:marTop w:val="0"/>
      <w:marBottom w:val="0"/>
      <w:divBdr>
        <w:top w:val="none" w:sz="0" w:space="0" w:color="auto"/>
        <w:left w:val="none" w:sz="0" w:space="0" w:color="auto"/>
        <w:bottom w:val="none" w:sz="0" w:space="0" w:color="auto"/>
        <w:right w:val="none" w:sz="0" w:space="0" w:color="auto"/>
      </w:divBdr>
    </w:div>
    <w:div w:id="817571951">
      <w:marLeft w:val="0"/>
      <w:marRight w:val="0"/>
      <w:marTop w:val="0"/>
      <w:marBottom w:val="0"/>
      <w:divBdr>
        <w:top w:val="none" w:sz="0" w:space="0" w:color="auto"/>
        <w:left w:val="none" w:sz="0" w:space="0" w:color="auto"/>
        <w:bottom w:val="none" w:sz="0" w:space="0" w:color="auto"/>
        <w:right w:val="none" w:sz="0" w:space="0" w:color="auto"/>
      </w:divBdr>
    </w:div>
    <w:div w:id="818152666">
      <w:marLeft w:val="0"/>
      <w:marRight w:val="0"/>
      <w:marTop w:val="0"/>
      <w:marBottom w:val="0"/>
      <w:divBdr>
        <w:top w:val="none" w:sz="0" w:space="0" w:color="auto"/>
        <w:left w:val="none" w:sz="0" w:space="0" w:color="auto"/>
        <w:bottom w:val="none" w:sz="0" w:space="0" w:color="auto"/>
        <w:right w:val="none" w:sz="0" w:space="0" w:color="auto"/>
      </w:divBdr>
    </w:div>
    <w:div w:id="818300608">
      <w:marLeft w:val="0"/>
      <w:marRight w:val="0"/>
      <w:marTop w:val="0"/>
      <w:marBottom w:val="0"/>
      <w:divBdr>
        <w:top w:val="none" w:sz="0" w:space="0" w:color="auto"/>
        <w:left w:val="none" w:sz="0" w:space="0" w:color="auto"/>
        <w:bottom w:val="none" w:sz="0" w:space="0" w:color="auto"/>
        <w:right w:val="none" w:sz="0" w:space="0" w:color="auto"/>
      </w:divBdr>
    </w:div>
    <w:div w:id="818574407">
      <w:marLeft w:val="0"/>
      <w:marRight w:val="0"/>
      <w:marTop w:val="0"/>
      <w:marBottom w:val="0"/>
      <w:divBdr>
        <w:top w:val="none" w:sz="0" w:space="0" w:color="auto"/>
        <w:left w:val="none" w:sz="0" w:space="0" w:color="auto"/>
        <w:bottom w:val="none" w:sz="0" w:space="0" w:color="auto"/>
        <w:right w:val="none" w:sz="0" w:space="0" w:color="auto"/>
      </w:divBdr>
    </w:div>
    <w:div w:id="819232583">
      <w:marLeft w:val="0"/>
      <w:marRight w:val="0"/>
      <w:marTop w:val="0"/>
      <w:marBottom w:val="0"/>
      <w:divBdr>
        <w:top w:val="none" w:sz="0" w:space="0" w:color="auto"/>
        <w:left w:val="none" w:sz="0" w:space="0" w:color="auto"/>
        <w:bottom w:val="none" w:sz="0" w:space="0" w:color="auto"/>
        <w:right w:val="none" w:sz="0" w:space="0" w:color="auto"/>
      </w:divBdr>
    </w:div>
    <w:div w:id="819464573">
      <w:marLeft w:val="0"/>
      <w:marRight w:val="0"/>
      <w:marTop w:val="0"/>
      <w:marBottom w:val="0"/>
      <w:divBdr>
        <w:top w:val="none" w:sz="0" w:space="0" w:color="auto"/>
        <w:left w:val="none" w:sz="0" w:space="0" w:color="auto"/>
        <w:bottom w:val="none" w:sz="0" w:space="0" w:color="auto"/>
        <w:right w:val="none" w:sz="0" w:space="0" w:color="auto"/>
      </w:divBdr>
    </w:div>
    <w:div w:id="820000565">
      <w:marLeft w:val="0"/>
      <w:marRight w:val="0"/>
      <w:marTop w:val="0"/>
      <w:marBottom w:val="0"/>
      <w:divBdr>
        <w:top w:val="none" w:sz="0" w:space="0" w:color="auto"/>
        <w:left w:val="none" w:sz="0" w:space="0" w:color="auto"/>
        <w:bottom w:val="none" w:sz="0" w:space="0" w:color="auto"/>
        <w:right w:val="none" w:sz="0" w:space="0" w:color="auto"/>
      </w:divBdr>
    </w:div>
    <w:div w:id="820971619">
      <w:marLeft w:val="0"/>
      <w:marRight w:val="0"/>
      <w:marTop w:val="0"/>
      <w:marBottom w:val="0"/>
      <w:divBdr>
        <w:top w:val="none" w:sz="0" w:space="0" w:color="auto"/>
        <w:left w:val="none" w:sz="0" w:space="0" w:color="auto"/>
        <w:bottom w:val="none" w:sz="0" w:space="0" w:color="auto"/>
        <w:right w:val="none" w:sz="0" w:space="0" w:color="auto"/>
      </w:divBdr>
    </w:div>
    <w:div w:id="821778860">
      <w:marLeft w:val="0"/>
      <w:marRight w:val="0"/>
      <w:marTop w:val="0"/>
      <w:marBottom w:val="0"/>
      <w:divBdr>
        <w:top w:val="none" w:sz="0" w:space="0" w:color="auto"/>
        <w:left w:val="none" w:sz="0" w:space="0" w:color="auto"/>
        <w:bottom w:val="none" w:sz="0" w:space="0" w:color="auto"/>
        <w:right w:val="none" w:sz="0" w:space="0" w:color="auto"/>
      </w:divBdr>
    </w:div>
    <w:div w:id="822433814">
      <w:marLeft w:val="0"/>
      <w:marRight w:val="0"/>
      <w:marTop w:val="0"/>
      <w:marBottom w:val="0"/>
      <w:divBdr>
        <w:top w:val="none" w:sz="0" w:space="0" w:color="auto"/>
        <w:left w:val="none" w:sz="0" w:space="0" w:color="auto"/>
        <w:bottom w:val="none" w:sz="0" w:space="0" w:color="auto"/>
        <w:right w:val="none" w:sz="0" w:space="0" w:color="auto"/>
      </w:divBdr>
    </w:div>
    <w:div w:id="822622182">
      <w:marLeft w:val="0"/>
      <w:marRight w:val="0"/>
      <w:marTop w:val="0"/>
      <w:marBottom w:val="0"/>
      <w:divBdr>
        <w:top w:val="none" w:sz="0" w:space="0" w:color="auto"/>
        <w:left w:val="none" w:sz="0" w:space="0" w:color="auto"/>
        <w:bottom w:val="none" w:sz="0" w:space="0" w:color="auto"/>
        <w:right w:val="none" w:sz="0" w:space="0" w:color="auto"/>
      </w:divBdr>
    </w:div>
    <w:div w:id="823081164">
      <w:marLeft w:val="0"/>
      <w:marRight w:val="0"/>
      <w:marTop w:val="0"/>
      <w:marBottom w:val="0"/>
      <w:divBdr>
        <w:top w:val="none" w:sz="0" w:space="0" w:color="auto"/>
        <w:left w:val="none" w:sz="0" w:space="0" w:color="auto"/>
        <w:bottom w:val="none" w:sz="0" w:space="0" w:color="auto"/>
        <w:right w:val="none" w:sz="0" w:space="0" w:color="auto"/>
      </w:divBdr>
    </w:div>
    <w:div w:id="823668147">
      <w:marLeft w:val="0"/>
      <w:marRight w:val="0"/>
      <w:marTop w:val="0"/>
      <w:marBottom w:val="0"/>
      <w:divBdr>
        <w:top w:val="none" w:sz="0" w:space="0" w:color="auto"/>
        <w:left w:val="none" w:sz="0" w:space="0" w:color="auto"/>
        <w:bottom w:val="none" w:sz="0" w:space="0" w:color="auto"/>
        <w:right w:val="none" w:sz="0" w:space="0" w:color="auto"/>
      </w:divBdr>
    </w:div>
    <w:div w:id="824056216">
      <w:marLeft w:val="0"/>
      <w:marRight w:val="0"/>
      <w:marTop w:val="0"/>
      <w:marBottom w:val="0"/>
      <w:divBdr>
        <w:top w:val="none" w:sz="0" w:space="0" w:color="auto"/>
        <w:left w:val="none" w:sz="0" w:space="0" w:color="auto"/>
        <w:bottom w:val="none" w:sz="0" w:space="0" w:color="auto"/>
        <w:right w:val="none" w:sz="0" w:space="0" w:color="auto"/>
      </w:divBdr>
    </w:div>
    <w:div w:id="824130953">
      <w:marLeft w:val="0"/>
      <w:marRight w:val="0"/>
      <w:marTop w:val="0"/>
      <w:marBottom w:val="0"/>
      <w:divBdr>
        <w:top w:val="none" w:sz="0" w:space="0" w:color="auto"/>
        <w:left w:val="none" w:sz="0" w:space="0" w:color="auto"/>
        <w:bottom w:val="none" w:sz="0" w:space="0" w:color="auto"/>
        <w:right w:val="none" w:sz="0" w:space="0" w:color="auto"/>
      </w:divBdr>
    </w:div>
    <w:div w:id="824470068">
      <w:marLeft w:val="0"/>
      <w:marRight w:val="0"/>
      <w:marTop w:val="0"/>
      <w:marBottom w:val="0"/>
      <w:divBdr>
        <w:top w:val="none" w:sz="0" w:space="0" w:color="auto"/>
        <w:left w:val="none" w:sz="0" w:space="0" w:color="auto"/>
        <w:bottom w:val="none" w:sz="0" w:space="0" w:color="auto"/>
        <w:right w:val="none" w:sz="0" w:space="0" w:color="auto"/>
      </w:divBdr>
    </w:div>
    <w:div w:id="825123266">
      <w:marLeft w:val="0"/>
      <w:marRight w:val="0"/>
      <w:marTop w:val="0"/>
      <w:marBottom w:val="0"/>
      <w:divBdr>
        <w:top w:val="none" w:sz="0" w:space="0" w:color="auto"/>
        <w:left w:val="none" w:sz="0" w:space="0" w:color="auto"/>
        <w:bottom w:val="none" w:sz="0" w:space="0" w:color="auto"/>
        <w:right w:val="none" w:sz="0" w:space="0" w:color="auto"/>
      </w:divBdr>
    </w:div>
    <w:div w:id="825437257">
      <w:marLeft w:val="0"/>
      <w:marRight w:val="0"/>
      <w:marTop w:val="0"/>
      <w:marBottom w:val="0"/>
      <w:divBdr>
        <w:top w:val="none" w:sz="0" w:space="0" w:color="auto"/>
        <w:left w:val="none" w:sz="0" w:space="0" w:color="auto"/>
        <w:bottom w:val="none" w:sz="0" w:space="0" w:color="auto"/>
        <w:right w:val="none" w:sz="0" w:space="0" w:color="auto"/>
      </w:divBdr>
    </w:div>
    <w:div w:id="825782797">
      <w:marLeft w:val="0"/>
      <w:marRight w:val="0"/>
      <w:marTop w:val="0"/>
      <w:marBottom w:val="0"/>
      <w:divBdr>
        <w:top w:val="none" w:sz="0" w:space="0" w:color="auto"/>
        <w:left w:val="none" w:sz="0" w:space="0" w:color="auto"/>
        <w:bottom w:val="none" w:sz="0" w:space="0" w:color="auto"/>
        <w:right w:val="none" w:sz="0" w:space="0" w:color="auto"/>
      </w:divBdr>
    </w:div>
    <w:div w:id="826017136">
      <w:marLeft w:val="0"/>
      <w:marRight w:val="0"/>
      <w:marTop w:val="0"/>
      <w:marBottom w:val="0"/>
      <w:divBdr>
        <w:top w:val="none" w:sz="0" w:space="0" w:color="auto"/>
        <w:left w:val="none" w:sz="0" w:space="0" w:color="auto"/>
        <w:bottom w:val="none" w:sz="0" w:space="0" w:color="auto"/>
        <w:right w:val="none" w:sz="0" w:space="0" w:color="auto"/>
      </w:divBdr>
    </w:div>
    <w:div w:id="826167124">
      <w:marLeft w:val="0"/>
      <w:marRight w:val="0"/>
      <w:marTop w:val="0"/>
      <w:marBottom w:val="0"/>
      <w:divBdr>
        <w:top w:val="none" w:sz="0" w:space="0" w:color="auto"/>
        <w:left w:val="none" w:sz="0" w:space="0" w:color="auto"/>
        <w:bottom w:val="none" w:sz="0" w:space="0" w:color="auto"/>
        <w:right w:val="none" w:sz="0" w:space="0" w:color="auto"/>
      </w:divBdr>
    </w:div>
    <w:div w:id="826212997">
      <w:marLeft w:val="0"/>
      <w:marRight w:val="0"/>
      <w:marTop w:val="0"/>
      <w:marBottom w:val="0"/>
      <w:divBdr>
        <w:top w:val="none" w:sz="0" w:space="0" w:color="auto"/>
        <w:left w:val="none" w:sz="0" w:space="0" w:color="auto"/>
        <w:bottom w:val="none" w:sz="0" w:space="0" w:color="auto"/>
        <w:right w:val="none" w:sz="0" w:space="0" w:color="auto"/>
      </w:divBdr>
    </w:div>
    <w:div w:id="826558847">
      <w:marLeft w:val="0"/>
      <w:marRight w:val="0"/>
      <w:marTop w:val="0"/>
      <w:marBottom w:val="0"/>
      <w:divBdr>
        <w:top w:val="none" w:sz="0" w:space="0" w:color="auto"/>
        <w:left w:val="none" w:sz="0" w:space="0" w:color="auto"/>
        <w:bottom w:val="none" w:sz="0" w:space="0" w:color="auto"/>
        <w:right w:val="none" w:sz="0" w:space="0" w:color="auto"/>
      </w:divBdr>
    </w:div>
    <w:div w:id="826701393">
      <w:marLeft w:val="0"/>
      <w:marRight w:val="0"/>
      <w:marTop w:val="0"/>
      <w:marBottom w:val="0"/>
      <w:divBdr>
        <w:top w:val="none" w:sz="0" w:space="0" w:color="auto"/>
        <w:left w:val="none" w:sz="0" w:space="0" w:color="auto"/>
        <w:bottom w:val="none" w:sz="0" w:space="0" w:color="auto"/>
        <w:right w:val="none" w:sz="0" w:space="0" w:color="auto"/>
      </w:divBdr>
    </w:div>
    <w:div w:id="826744310">
      <w:marLeft w:val="0"/>
      <w:marRight w:val="0"/>
      <w:marTop w:val="0"/>
      <w:marBottom w:val="0"/>
      <w:divBdr>
        <w:top w:val="none" w:sz="0" w:space="0" w:color="auto"/>
        <w:left w:val="none" w:sz="0" w:space="0" w:color="auto"/>
        <w:bottom w:val="none" w:sz="0" w:space="0" w:color="auto"/>
        <w:right w:val="none" w:sz="0" w:space="0" w:color="auto"/>
      </w:divBdr>
    </w:div>
    <w:div w:id="827130319">
      <w:marLeft w:val="0"/>
      <w:marRight w:val="0"/>
      <w:marTop w:val="0"/>
      <w:marBottom w:val="0"/>
      <w:divBdr>
        <w:top w:val="none" w:sz="0" w:space="0" w:color="auto"/>
        <w:left w:val="none" w:sz="0" w:space="0" w:color="auto"/>
        <w:bottom w:val="none" w:sz="0" w:space="0" w:color="auto"/>
        <w:right w:val="none" w:sz="0" w:space="0" w:color="auto"/>
      </w:divBdr>
    </w:div>
    <w:div w:id="827481281">
      <w:marLeft w:val="0"/>
      <w:marRight w:val="0"/>
      <w:marTop w:val="0"/>
      <w:marBottom w:val="0"/>
      <w:divBdr>
        <w:top w:val="none" w:sz="0" w:space="0" w:color="auto"/>
        <w:left w:val="none" w:sz="0" w:space="0" w:color="auto"/>
        <w:bottom w:val="none" w:sz="0" w:space="0" w:color="auto"/>
        <w:right w:val="none" w:sz="0" w:space="0" w:color="auto"/>
      </w:divBdr>
    </w:div>
    <w:div w:id="827552633">
      <w:marLeft w:val="0"/>
      <w:marRight w:val="0"/>
      <w:marTop w:val="0"/>
      <w:marBottom w:val="0"/>
      <w:divBdr>
        <w:top w:val="none" w:sz="0" w:space="0" w:color="auto"/>
        <w:left w:val="none" w:sz="0" w:space="0" w:color="auto"/>
        <w:bottom w:val="none" w:sz="0" w:space="0" w:color="auto"/>
        <w:right w:val="none" w:sz="0" w:space="0" w:color="auto"/>
      </w:divBdr>
    </w:div>
    <w:div w:id="828130328">
      <w:marLeft w:val="0"/>
      <w:marRight w:val="0"/>
      <w:marTop w:val="0"/>
      <w:marBottom w:val="0"/>
      <w:divBdr>
        <w:top w:val="none" w:sz="0" w:space="0" w:color="auto"/>
        <w:left w:val="none" w:sz="0" w:space="0" w:color="auto"/>
        <w:bottom w:val="none" w:sz="0" w:space="0" w:color="auto"/>
        <w:right w:val="none" w:sz="0" w:space="0" w:color="auto"/>
      </w:divBdr>
    </w:div>
    <w:div w:id="828135115">
      <w:marLeft w:val="0"/>
      <w:marRight w:val="0"/>
      <w:marTop w:val="0"/>
      <w:marBottom w:val="0"/>
      <w:divBdr>
        <w:top w:val="none" w:sz="0" w:space="0" w:color="auto"/>
        <w:left w:val="none" w:sz="0" w:space="0" w:color="auto"/>
        <w:bottom w:val="none" w:sz="0" w:space="0" w:color="auto"/>
        <w:right w:val="none" w:sz="0" w:space="0" w:color="auto"/>
      </w:divBdr>
    </w:div>
    <w:div w:id="828208317">
      <w:marLeft w:val="0"/>
      <w:marRight w:val="0"/>
      <w:marTop w:val="0"/>
      <w:marBottom w:val="0"/>
      <w:divBdr>
        <w:top w:val="none" w:sz="0" w:space="0" w:color="auto"/>
        <w:left w:val="none" w:sz="0" w:space="0" w:color="auto"/>
        <w:bottom w:val="none" w:sz="0" w:space="0" w:color="auto"/>
        <w:right w:val="none" w:sz="0" w:space="0" w:color="auto"/>
      </w:divBdr>
    </w:div>
    <w:div w:id="828522191">
      <w:marLeft w:val="0"/>
      <w:marRight w:val="0"/>
      <w:marTop w:val="0"/>
      <w:marBottom w:val="0"/>
      <w:divBdr>
        <w:top w:val="none" w:sz="0" w:space="0" w:color="auto"/>
        <w:left w:val="none" w:sz="0" w:space="0" w:color="auto"/>
        <w:bottom w:val="none" w:sz="0" w:space="0" w:color="auto"/>
        <w:right w:val="none" w:sz="0" w:space="0" w:color="auto"/>
      </w:divBdr>
    </w:div>
    <w:div w:id="829247711">
      <w:marLeft w:val="0"/>
      <w:marRight w:val="0"/>
      <w:marTop w:val="0"/>
      <w:marBottom w:val="0"/>
      <w:divBdr>
        <w:top w:val="none" w:sz="0" w:space="0" w:color="auto"/>
        <w:left w:val="none" w:sz="0" w:space="0" w:color="auto"/>
        <w:bottom w:val="none" w:sz="0" w:space="0" w:color="auto"/>
        <w:right w:val="none" w:sz="0" w:space="0" w:color="auto"/>
      </w:divBdr>
    </w:div>
    <w:div w:id="829444738">
      <w:marLeft w:val="0"/>
      <w:marRight w:val="0"/>
      <w:marTop w:val="0"/>
      <w:marBottom w:val="0"/>
      <w:divBdr>
        <w:top w:val="none" w:sz="0" w:space="0" w:color="auto"/>
        <w:left w:val="none" w:sz="0" w:space="0" w:color="auto"/>
        <w:bottom w:val="none" w:sz="0" w:space="0" w:color="auto"/>
        <w:right w:val="none" w:sz="0" w:space="0" w:color="auto"/>
      </w:divBdr>
    </w:div>
    <w:div w:id="829560737">
      <w:marLeft w:val="0"/>
      <w:marRight w:val="0"/>
      <w:marTop w:val="0"/>
      <w:marBottom w:val="0"/>
      <w:divBdr>
        <w:top w:val="none" w:sz="0" w:space="0" w:color="auto"/>
        <w:left w:val="none" w:sz="0" w:space="0" w:color="auto"/>
        <w:bottom w:val="none" w:sz="0" w:space="0" w:color="auto"/>
        <w:right w:val="none" w:sz="0" w:space="0" w:color="auto"/>
      </w:divBdr>
    </w:div>
    <w:div w:id="830218584">
      <w:marLeft w:val="0"/>
      <w:marRight w:val="0"/>
      <w:marTop w:val="0"/>
      <w:marBottom w:val="0"/>
      <w:divBdr>
        <w:top w:val="none" w:sz="0" w:space="0" w:color="auto"/>
        <w:left w:val="none" w:sz="0" w:space="0" w:color="auto"/>
        <w:bottom w:val="none" w:sz="0" w:space="0" w:color="auto"/>
        <w:right w:val="none" w:sz="0" w:space="0" w:color="auto"/>
      </w:divBdr>
    </w:div>
    <w:div w:id="830559322">
      <w:marLeft w:val="0"/>
      <w:marRight w:val="0"/>
      <w:marTop w:val="0"/>
      <w:marBottom w:val="0"/>
      <w:divBdr>
        <w:top w:val="none" w:sz="0" w:space="0" w:color="auto"/>
        <w:left w:val="none" w:sz="0" w:space="0" w:color="auto"/>
        <w:bottom w:val="none" w:sz="0" w:space="0" w:color="auto"/>
        <w:right w:val="none" w:sz="0" w:space="0" w:color="auto"/>
      </w:divBdr>
    </w:div>
    <w:div w:id="830560370">
      <w:marLeft w:val="0"/>
      <w:marRight w:val="0"/>
      <w:marTop w:val="0"/>
      <w:marBottom w:val="0"/>
      <w:divBdr>
        <w:top w:val="none" w:sz="0" w:space="0" w:color="auto"/>
        <w:left w:val="none" w:sz="0" w:space="0" w:color="auto"/>
        <w:bottom w:val="none" w:sz="0" w:space="0" w:color="auto"/>
        <w:right w:val="none" w:sz="0" w:space="0" w:color="auto"/>
      </w:divBdr>
    </w:div>
    <w:div w:id="830831920">
      <w:marLeft w:val="0"/>
      <w:marRight w:val="0"/>
      <w:marTop w:val="0"/>
      <w:marBottom w:val="0"/>
      <w:divBdr>
        <w:top w:val="none" w:sz="0" w:space="0" w:color="auto"/>
        <w:left w:val="none" w:sz="0" w:space="0" w:color="auto"/>
        <w:bottom w:val="none" w:sz="0" w:space="0" w:color="auto"/>
        <w:right w:val="none" w:sz="0" w:space="0" w:color="auto"/>
      </w:divBdr>
    </w:div>
    <w:div w:id="831532111">
      <w:marLeft w:val="0"/>
      <w:marRight w:val="0"/>
      <w:marTop w:val="0"/>
      <w:marBottom w:val="0"/>
      <w:divBdr>
        <w:top w:val="none" w:sz="0" w:space="0" w:color="auto"/>
        <w:left w:val="none" w:sz="0" w:space="0" w:color="auto"/>
        <w:bottom w:val="none" w:sz="0" w:space="0" w:color="auto"/>
        <w:right w:val="none" w:sz="0" w:space="0" w:color="auto"/>
      </w:divBdr>
    </w:div>
    <w:div w:id="831869130">
      <w:marLeft w:val="0"/>
      <w:marRight w:val="0"/>
      <w:marTop w:val="0"/>
      <w:marBottom w:val="0"/>
      <w:divBdr>
        <w:top w:val="none" w:sz="0" w:space="0" w:color="auto"/>
        <w:left w:val="none" w:sz="0" w:space="0" w:color="auto"/>
        <w:bottom w:val="none" w:sz="0" w:space="0" w:color="auto"/>
        <w:right w:val="none" w:sz="0" w:space="0" w:color="auto"/>
      </w:divBdr>
    </w:div>
    <w:div w:id="831876709">
      <w:marLeft w:val="0"/>
      <w:marRight w:val="0"/>
      <w:marTop w:val="0"/>
      <w:marBottom w:val="0"/>
      <w:divBdr>
        <w:top w:val="none" w:sz="0" w:space="0" w:color="auto"/>
        <w:left w:val="none" w:sz="0" w:space="0" w:color="auto"/>
        <w:bottom w:val="none" w:sz="0" w:space="0" w:color="auto"/>
        <w:right w:val="none" w:sz="0" w:space="0" w:color="auto"/>
      </w:divBdr>
    </w:div>
    <w:div w:id="831916816">
      <w:marLeft w:val="0"/>
      <w:marRight w:val="0"/>
      <w:marTop w:val="0"/>
      <w:marBottom w:val="0"/>
      <w:divBdr>
        <w:top w:val="none" w:sz="0" w:space="0" w:color="auto"/>
        <w:left w:val="none" w:sz="0" w:space="0" w:color="auto"/>
        <w:bottom w:val="none" w:sz="0" w:space="0" w:color="auto"/>
        <w:right w:val="none" w:sz="0" w:space="0" w:color="auto"/>
      </w:divBdr>
    </w:div>
    <w:div w:id="832450684">
      <w:marLeft w:val="0"/>
      <w:marRight w:val="0"/>
      <w:marTop w:val="0"/>
      <w:marBottom w:val="0"/>
      <w:divBdr>
        <w:top w:val="none" w:sz="0" w:space="0" w:color="auto"/>
        <w:left w:val="none" w:sz="0" w:space="0" w:color="auto"/>
        <w:bottom w:val="none" w:sz="0" w:space="0" w:color="auto"/>
        <w:right w:val="none" w:sz="0" w:space="0" w:color="auto"/>
      </w:divBdr>
    </w:div>
    <w:div w:id="832724310">
      <w:marLeft w:val="0"/>
      <w:marRight w:val="0"/>
      <w:marTop w:val="0"/>
      <w:marBottom w:val="0"/>
      <w:divBdr>
        <w:top w:val="none" w:sz="0" w:space="0" w:color="auto"/>
        <w:left w:val="none" w:sz="0" w:space="0" w:color="auto"/>
        <w:bottom w:val="none" w:sz="0" w:space="0" w:color="auto"/>
        <w:right w:val="none" w:sz="0" w:space="0" w:color="auto"/>
      </w:divBdr>
    </w:div>
    <w:div w:id="833764326">
      <w:marLeft w:val="0"/>
      <w:marRight w:val="0"/>
      <w:marTop w:val="0"/>
      <w:marBottom w:val="0"/>
      <w:divBdr>
        <w:top w:val="none" w:sz="0" w:space="0" w:color="auto"/>
        <w:left w:val="none" w:sz="0" w:space="0" w:color="auto"/>
        <w:bottom w:val="none" w:sz="0" w:space="0" w:color="auto"/>
        <w:right w:val="none" w:sz="0" w:space="0" w:color="auto"/>
      </w:divBdr>
    </w:div>
    <w:div w:id="834077914">
      <w:marLeft w:val="0"/>
      <w:marRight w:val="0"/>
      <w:marTop w:val="0"/>
      <w:marBottom w:val="0"/>
      <w:divBdr>
        <w:top w:val="none" w:sz="0" w:space="0" w:color="auto"/>
        <w:left w:val="none" w:sz="0" w:space="0" w:color="auto"/>
        <w:bottom w:val="none" w:sz="0" w:space="0" w:color="auto"/>
        <w:right w:val="none" w:sz="0" w:space="0" w:color="auto"/>
      </w:divBdr>
    </w:div>
    <w:div w:id="834151482">
      <w:marLeft w:val="0"/>
      <w:marRight w:val="0"/>
      <w:marTop w:val="0"/>
      <w:marBottom w:val="0"/>
      <w:divBdr>
        <w:top w:val="none" w:sz="0" w:space="0" w:color="auto"/>
        <w:left w:val="none" w:sz="0" w:space="0" w:color="auto"/>
        <w:bottom w:val="none" w:sz="0" w:space="0" w:color="auto"/>
        <w:right w:val="none" w:sz="0" w:space="0" w:color="auto"/>
      </w:divBdr>
    </w:div>
    <w:div w:id="834807466">
      <w:marLeft w:val="0"/>
      <w:marRight w:val="0"/>
      <w:marTop w:val="0"/>
      <w:marBottom w:val="0"/>
      <w:divBdr>
        <w:top w:val="none" w:sz="0" w:space="0" w:color="auto"/>
        <w:left w:val="none" w:sz="0" w:space="0" w:color="auto"/>
        <w:bottom w:val="none" w:sz="0" w:space="0" w:color="auto"/>
        <w:right w:val="none" w:sz="0" w:space="0" w:color="auto"/>
      </w:divBdr>
    </w:div>
    <w:div w:id="834997539">
      <w:marLeft w:val="0"/>
      <w:marRight w:val="0"/>
      <w:marTop w:val="0"/>
      <w:marBottom w:val="0"/>
      <w:divBdr>
        <w:top w:val="none" w:sz="0" w:space="0" w:color="auto"/>
        <w:left w:val="none" w:sz="0" w:space="0" w:color="auto"/>
        <w:bottom w:val="none" w:sz="0" w:space="0" w:color="auto"/>
        <w:right w:val="none" w:sz="0" w:space="0" w:color="auto"/>
      </w:divBdr>
    </w:div>
    <w:div w:id="835918341">
      <w:marLeft w:val="0"/>
      <w:marRight w:val="0"/>
      <w:marTop w:val="0"/>
      <w:marBottom w:val="0"/>
      <w:divBdr>
        <w:top w:val="none" w:sz="0" w:space="0" w:color="auto"/>
        <w:left w:val="none" w:sz="0" w:space="0" w:color="auto"/>
        <w:bottom w:val="none" w:sz="0" w:space="0" w:color="auto"/>
        <w:right w:val="none" w:sz="0" w:space="0" w:color="auto"/>
      </w:divBdr>
    </w:div>
    <w:div w:id="836186157">
      <w:marLeft w:val="0"/>
      <w:marRight w:val="0"/>
      <w:marTop w:val="0"/>
      <w:marBottom w:val="0"/>
      <w:divBdr>
        <w:top w:val="none" w:sz="0" w:space="0" w:color="auto"/>
        <w:left w:val="none" w:sz="0" w:space="0" w:color="auto"/>
        <w:bottom w:val="none" w:sz="0" w:space="0" w:color="auto"/>
        <w:right w:val="none" w:sz="0" w:space="0" w:color="auto"/>
      </w:divBdr>
    </w:div>
    <w:div w:id="836463124">
      <w:marLeft w:val="0"/>
      <w:marRight w:val="0"/>
      <w:marTop w:val="0"/>
      <w:marBottom w:val="0"/>
      <w:divBdr>
        <w:top w:val="none" w:sz="0" w:space="0" w:color="auto"/>
        <w:left w:val="none" w:sz="0" w:space="0" w:color="auto"/>
        <w:bottom w:val="none" w:sz="0" w:space="0" w:color="auto"/>
        <w:right w:val="none" w:sz="0" w:space="0" w:color="auto"/>
      </w:divBdr>
    </w:div>
    <w:div w:id="836649212">
      <w:marLeft w:val="0"/>
      <w:marRight w:val="0"/>
      <w:marTop w:val="0"/>
      <w:marBottom w:val="0"/>
      <w:divBdr>
        <w:top w:val="none" w:sz="0" w:space="0" w:color="auto"/>
        <w:left w:val="none" w:sz="0" w:space="0" w:color="auto"/>
        <w:bottom w:val="none" w:sz="0" w:space="0" w:color="auto"/>
        <w:right w:val="none" w:sz="0" w:space="0" w:color="auto"/>
      </w:divBdr>
    </w:div>
    <w:div w:id="836992930">
      <w:marLeft w:val="0"/>
      <w:marRight w:val="0"/>
      <w:marTop w:val="0"/>
      <w:marBottom w:val="0"/>
      <w:divBdr>
        <w:top w:val="none" w:sz="0" w:space="0" w:color="auto"/>
        <w:left w:val="none" w:sz="0" w:space="0" w:color="auto"/>
        <w:bottom w:val="none" w:sz="0" w:space="0" w:color="auto"/>
        <w:right w:val="none" w:sz="0" w:space="0" w:color="auto"/>
      </w:divBdr>
    </w:div>
    <w:div w:id="837233001">
      <w:marLeft w:val="0"/>
      <w:marRight w:val="0"/>
      <w:marTop w:val="0"/>
      <w:marBottom w:val="0"/>
      <w:divBdr>
        <w:top w:val="none" w:sz="0" w:space="0" w:color="auto"/>
        <w:left w:val="none" w:sz="0" w:space="0" w:color="auto"/>
        <w:bottom w:val="none" w:sz="0" w:space="0" w:color="auto"/>
        <w:right w:val="none" w:sz="0" w:space="0" w:color="auto"/>
      </w:divBdr>
    </w:div>
    <w:div w:id="838620259">
      <w:marLeft w:val="0"/>
      <w:marRight w:val="0"/>
      <w:marTop w:val="0"/>
      <w:marBottom w:val="0"/>
      <w:divBdr>
        <w:top w:val="none" w:sz="0" w:space="0" w:color="auto"/>
        <w:left w:val="none" w:sz="0" w:space="0" w:color="auto"/>
        <w:bottom w:val="none" w:sz="0" w:space="0" w:color="auto"/>
        <w:right w:val="none" w:sz="0" w:space="0" w:color="auto"/>
      </w:divBdr>
    </w:div>
    <w:div w:id="838807577">
      <w:marLeft w:val="0"/>
      <w:marRight w:val="0"/>
      <w:marTop w:val="0"/>
      <w:marBottom w:val="0"/>
      <w:divBdr>
        <w:top w:val="none" w:sz="0" w:space="0" w:color="auto"/>
        <w:left w:val="none" w:sz="0" w:space="0" w:color="auto"/>
        <w:bottom w:val="none" w:sz="0" w:space="0" w:color="auto"/>
        <w:right w:val="none" w:sz="0" w:space="0" w:color="auto"/>
      </w:divBdr>
    </w:div>
    <w:div w:id="839661882">
      <w:marLeft w:val="0"/>
      <w:marRight w:val="0"/>
      <w:marTop w:val="0"/>
      <w:marBottom w:val="0"/>
      <w:divBdr>
        <w:top w:val="none" w:sz="0" w:space="0" w:color="auto"/>
        <w:left w:val="none" w:sz="0" w:space="0" w:color="auto"/>
        <w:bottom w:val="none" w:sz="0" w:space="0" w:color="auto"/>
        <w:right w:val="none" w:sz="0" w:space="0" w:color="auto"/>
      </w:divBdr>
    </w:div>
    <w:div w:id="839735600">
      <w:marLeft w:val="0"/>
      <w:marRight w:val="0"/>
      <w:marTop w:val="0"/>
      <w:marBottom w:val="0"/>
      <w:divBdr>
        <w:top w:val="none" w:sz="0" w:space="0" w:color="auto"/>
        <w:left w:val="none" w:sz="0" w:space="0" w:color="auto"/>
        <w:bottom w:val="none" w:sz="0" w:space="0" w:color="auto"/>
        <w:right w:val="none" w:sz="0" w:space="0" w:color="auto"/>
      </w:divBdr>
    </w:div>
    <w:div w:id="840003125">
      <w:marLeft w:val="0"/>
      <w:marRight w:val="0"/>
      <w:marTop w:val="0"/>
      <w:marBottom w:val="0"/>
      <w:divBdr>
        <w:top w:val="none" w:sz="0" w:space="0" w:color="auto"/>
        <w:left w:val="none" w:sz="0" w:space="0" w:color="auto"/>
        <w:bottom w:val="none" w:sz="0" w:space="0" w:color="auto"/>
        <w:right w:val="none" w:sz="0" w:space="0" w:color="auto"/>
      </w:divBdr>
    </w:div>
    <w:div w:id="840007589">
      <w:marLeft w:val="0"/>
      <w:marRight w:val="0"/>
      <w:marTop w:val="0"/>
      <w:marBottom w:val="0"/>
      <w:divBdr>
        <w:top w:val="none" w:sz="0" w:space="0" w:color="auto"/>
        <w:left w:val="none" w:sz="0" w:space="0" w:color="auto"/>
        <w:bottom w:val="none" w:sz="0" w:space="0" w:color="auto"/>
        <w:right w:val="none" w:sz="0" w:space="0" w:color="auto"/>
      </w:divBdr>
    </w:div>
    <w:div w:id="840048663">
      <w:marLeft w:val="0"/>
      <w:marRight w:val="0"/>
      <w:marTop w:val="0"/>
      <w:marBottom w:val="0"/>
      <w:divBdr>
        <w:top w:val="none" w:sz="0" w:space="0" w:color="auto"/>
        <w:left w:val="none" w:sz="0" w:space="0" w:color="auto"/>
        <w:bottom w:val="none" w:sz="0" w:space="0" w:color="auto"/>
        <w:right w:val="none" w:sz="0" w:space="0" w:color="auto"/>
      </w:divBdr>
    </w:div>
    <w:div w:id="840240814">
      <w:marLeft w:val="0"/>
      <w:marRight w:val="0"/>
      <w:marTop w:val="0"/>
      <w:marBottom w:val="0"/>
      <w:divBdr>
        <w:top w:val="none" w:sz="0" w:space="0" w:color="auto"/>
        <w:left w:val="none" w:sz="0" w:space="0" w:color="auto"/>
        <w:bottom w:val="none" w:sz="0" w:space="0" w:color="auto"/>
        <w:right w:val="none" w:sz="0" w:space="0" w:color="auto"/>
      </w:divBdr>
    </w:div>
    <w:div w:id="840437915">
      <w:marLeft w:val="0"/>
      <w:marRight w:val="0"/>
      <w:marTop w:val="0"/>
      <w:marBottom w:val="0"/>
      <w:divBdr>
        <w:top w:val="none" w:sz="0" w:space="0" w:color="auto"/>
        <w:left w:val="none" w:sz="0" w:space="0" w:color="auto"/>
        <w:bottom w:val="none" w:sz="0" w:space="0" w:color="auto"/>
        <w:right w:val="none" w:sz="0" w:space="0" w:color="auto"/>
      </w:divBdr>
    </w:div>
    <w:div w:id="840510280">
      <w:marLeft w:val="0"/>
      <w:marRight w:val="0"/>
      <w:marTop w:val="0"/>
      <w:marBottom w:val="0"/>
      <w:divBdr>
        <w:top w:val="none" w:sz="0" w:space="0" w:color="auto"/>
        <w:left w:val="none" w:sz="0" w:space="0" w:color="auto"/>
        <w:bottom w:val="none" w:sz="0" w:space="0" w:color="auto"/>
        <w:right w:val="none" w:sz="0" w:space="0" w:color="auto"/>
      </w:divBdr>
    </w:div>
    <w:div w:id="840774435">
      <w:marLeft w:val="0"/>
      <w:marRight w:val="0"/>
      <w:marTop w:val="0"/>
      <w:marBottom w:val="0"/>
      <w:divBdr>
        <w:top w:val="none" w:sz="0" w:space="0" w:color="auto"/>
        <w:left w:val="none" w:sz="0" w:space="0" w:color="auto"/>
        <w:bottom w:val="none" w:sz="0" w:space="0" w:color="auto"/>
        <w:right w:val="none" w:sz="0" w:space="0" w:color="auto"/>
      </w:divBdr>
    </w:div>
    <w:div w:id="840782427">
      <w:marLeft w:val="0"/>
      <w:marRight w:val="0"/>
      <w:marTop w:val="0"/>
      <w:marBottom w:val="0"/>
      <w:divBdr>
        <w:top w:val="none" w:sz="0" w:space="0" w:color="auto"/>
        <w:left w:val="none" w:sz="0" w:space="0" w:color="auto"/>
        <w:bottom w:val="none" w:sz="0" w:space="0" w:color="auto"/>
        <w:right w:val="none" w:sz="0" w:space="0" w:color="auto"/>
      </w:divBdr>
    </w:div>
    <w:div w:id="840974551">
      <w:marLeft w:val="0"/>
      <w:marRight w:val="0"/>
      <w:marTop w:val="0"/>
      <w:marBottom w:val="0"/>
      <w:divBdr>
        <w:top w:val="none" w:sz="0" w:space="0" w:color="auto"/>
        <w:left w:val="none" w:sz="0" w:space="0" w:color="auto"/>
        <w:bottom w:val="none" w:sz="0" w:space="0" w:color="auto"/>
        <w:right w:val="none" w:sz="0" w:space="0" w:color="auto"/>
      </w:divBdr>
    </w:div>
    <w:div w:id="841236715">
      <w:marLeft w:val="0"/>
      <w:marRight w:val="0"/>
      <w:marTop w:val="0"/>
      <w:marBottom w:val="0"/>
      <w:divBdr>
        <w:top w:val="none" w:sz="0" w:space="0" w:color="auto"/>
        <w:left w:val="none" w:sz="0" w:space="0" w:color="auto"/>
        <w:bottom w:val="none" w:sz="0" w:space="0" w:color="auto"/>
        <w:right w:val="none" w:sz="0" w:space="0" w:color="auto"/>
      </w:divBdr>
    </w:div>
    <w:div w:id="842204678">
      <w:marLeft w:val="0"/>
      <w:marRight w:val="0"/>
      <w:marTop w:val="0"/>
      <w:marBottom w:val="0"/>
      <w:divBdr>
        <w:top w:val="none" w:sz="0" w:space="0" w:color="auto"/>
        <w:left w:val="none" w:sz="0" w:space="0" w:color="auto"/>
        <w:bottom w:val="none" w:sz="0" w:space="0" w:color="auto"/>
        <w:right w:val="none" w:sz="0" w:space="0" w:color="auto"/>
      </w:divBdr>
    </w:div>
    <w:div w:id="842280762">
      <w:marLeft w:val="0"/>
      <w:marRight w:val="0"/>
      <w:marTop w:val="0"/>
      <w:marBottom w:val="0"/>
      <w:divBdr>
        <w:top w:val="none" w:sz="0" w:space="0" w:color="auto"/>
        <w:left w:val="none" w:sz="0" w:space="0" w:color="auto"/>
        <w:bottom w:val="none" w:sz="0" w:space="0" w:color="auto"/>
        <w:right w:val="none" w:sz="0" w:space="0" w:color="auto"/>
      </w:divBdr>
    </w:div>
    <w:div w:id="842548465">
      <w:marLeft w:val="0"/>
      <w:marRight w:val="0"/>
      <w:marTop w:val="0"/>
      <w:marBottom w:val="0"/>
      <w:divBdr>
        <w:top w:val="none" w:sz="0" w:space="0" w:color="auto"/>
        <w:left w:val="none" w:sz="0" w:space="0" w:color="auto"/>
        <w:bottom w:val="none" w:sz="0" w:space="0" w:color="auto"/>
        <w:right w:val="none" w:sz="0" w:space="0" w:color="auto"/>
      </w:divBdr>
    </w:div>
    <w:div w:id="842936424">
      <w:marLeft w:val="0"/>
      <w:marRight w:val="0"/>
      <w:marTop w:val="0"/>
      <w:marBottom w:val="0"/>
      <w:divBdr>
        <w:top w:val="none" w:sz="0" w:space="0" w:color="auto"/>
        <w:left w:val="none" w:sz="0" w:space="0" w:color="auto"/>
        <w:bottom w:val="none" w:sz="0" w:space="0" w:color="auto"/>
        <w:right w:val="none" w:sz="0" w:space="0" w:color="auto"/>
      </w:divBdr>
    </w:div>
    <w:div w:id="843252601">
      <w:marLeft w:val="0"/>
      <w:marRight w:val="0"/>
      <w:marTop w:val="0"/>
      <w:marBottom w:val="0"/>
      <w:divBdr>
        <w:top w:val="none" w:sz="0" w:space="0" w:color="auto"/>
        <w:left w:val="none" w:sz="0" w:space="0" w:color="auto"/>
        <w:bottom w:val="none" w:sz="0" w:space="0" w:color="auto"/>
        <w:right w:val="none" w:sz="0" w:space="0" w:color="auto"/>
      </w:divBdr>
    </w:div>
    <w:div w:id="844053168">
      <w:marLeft w:val="0"/>
      <w:marRight w:val="0"/>
      <w:marTop w:val="0"/>
      <w:marBottom w:val="0"/>
      <w:divBdr>
        <w:top w:val="none" w:sz="0" w:space="0" w:color="auto"/>
        <w:left w:val="none" w:sz="0" w:space="0" w:color="auto"/>
        <w:bottom w:val="none" w:sz="0" w:space="0" w:color="auto"/>
        <w:right w:val="none" w:sz="0" w:space="0" w:color="auto"/>
      </w:divBdr>
    </w:div>
    <w:div w:id="844133913">
      <w:marLeft w:val="0"/>
      <w:marRight w:val="0"/>
      <w:marTop w:val="0"/>
      <w:marBottom w:val="0"/>
      <w:divBdr>
        <w:top w:val="none" w:sz="0" w:space="0" w:color="auto"/>
        <w:left w:val="none" w:sz="0" w:space="0" w:color="auto"/>
        <w:bottom w:val="none" w:sz="0" w:space="0" w:color="auto"/>
        <w:right w:val="none" w:sz="0" w:space="0" w:color="auto"/>
      </w:divBdr>
    </w:div>
    <w:div w:id="844174223">
      <w:marLeft w:val="0"/>
      <w:marRight w:val="0"/>
      <w:marTop w:val="0"/>
      <w:marBottom w:val="0"/>
      <w:divBdr>
        <w:top w:val="none" w:sz="0" w:space="0" w:color="auto"/>
        <w:left w:val="none" w:sz="0" w:space="0" w:color="auto"/>
        <w:bottom w:val="none" w:sz="0" w:space="0" w:color="auto"/>
        <w:right w:val="none" w:sz="0" w:space="0" w:color="auto"/>
      </w:divBdr>
    </w:div>
    <w:div w:id="844368708">
      <w:marLeft w:val="0"/>
      <w:marRight w:val="0"/>
      <w:marTop w:val="0"/>
      <w:marBottom w:val="0"/>
      <w:divBdr>
        <w:top w:val="none" w:sz="0" w:space="0" w:color="auto"/>
        <w:left w:val="none" w:sz="0" w:space="0" w:color="auto"/>
        <w:bottom w:val="none" w:sz="0" w:space="0" w:color="auto"/>
        <w:right w:val="none" w:sz="0" w:space="0" w:color="auto"/>
      </w:divBdr>
    </w:div>
    <w:div w:id="845290426">
      <w:marLeft w:val="0"/>
      <w:marRight w:val="0"/>
      <w:marTop w:val="0"/>
      <w:marBottom w:val="0"/>
      <w:divBdr>
        <w:top w:val="none" w:sz="0" w:space="0" w:color="auto"/>
        <w:left w:val="none" w:sz="0" w:space="0" w:color="auto"/>
        <w:bottom w:val="none" w:sz="0" w:space="0" w:color="auto"/>
        <w:right w:val="none" w:sz="0" w:space="0" w:color="auto"/>
      </w:divBdr>
    </w:div>
    <w:div w:id="845435603">
      <w:marLeft w:val="0"/>
      <w:marRight w:val="0"/>
      <w:marTop w:val="0"/>
      <w:marBottom w:val="0"/>
      <w:divBdr>
        <w:top w:val="none" w:sz="0" w:space="0" w:color="auto"/>
        <w:left w:val="none" w:sz="0" w:space="0" w:color="auto"/>
        <w:bottom w:val="none" w:sz="0" w:space="0" w:color="auto"/>
        <w:right w:val="none" w:sz="0" w:space="0" w:color="auto"/>
      </w:divBdr>
    </w:div>
    <w:div w:id="847064122">
      <w:marLeft w:val="0"/>
      <w:marRight w:val="0"/>
      <w:marTop w:val="0"/>
      <w:marBottom w:val="0"/>
      <w:divBdr>
        <w:top w:val="none" w:sz="0" w:space="0" w:color="auto"/>
        <w:left w:val="none" w:sz="0" w:space="0" w:color="auto"/>
        <w:bottom w:val="none" w:sz="0" w:space="0" w:color="auto"/>
        <w:right w:val="none" w:sz="0" w:space="0" w:color="auto"/>
      </w:divBdr>
    </w:div>
    <w:div w:id="847523355">
      <w:marLeft w:val="0"/>
      <w:marRight w:val="0"/>
      <w:marTop w:val="0"/>
      <w:marBottom w:val="0"/>
      <w:divBdr>
        <w:top w:val="none" w:sz="0" w:space="0" w:color="auto"/>
        <w:left w:val="none" w:sz="0" w:space="0" w:color="auto"/>
        <w:bottom w:val="none" w:sz="0" w:space="0" w:color="auto"/>
        <w:right w:val="none" w:sz="0" w:space="0" w:color="auto"/>
      </w:divBdr>
    </w:div>
    <w:div w:id="847603583">
      <w:marLeft w:val="0"/>
      <w:marRight w:val="0"/>
      <w:marTop w:val="0"/>
      <w:marBottom w:val="0"/>
      <w:divBdr>
        <w:top w:val="none" w:sz="0" w:space="0" w:color="auto"/>
        <w:left w:val="none" w:sz="0" w:space="0" w:color="auto"/>
        <w:bottom w:val="none" w:sz="0" w:space="0" w:color="auto"/>
        <w:right w:val="none" w:sz="0" w:space="0" w:color="auto"/>
      </w:divBdr>
    </w:div>
    <w:div w:id="847989972">
      <w:marLeft w:val="0"/>
      <w:marRight w:val="0"/>
      <w:marTop w:val="0"/>
      <w:marBottom w:val="0"/>
      <w:divBdr>
        <w:top w:val="none" w:sz="0" w:space="0" w:color="auto"/>
        <w:left w:val="none" w:sz="0" w:space="0" w:color="auto"/>
        <w:bottom w:val="none" w:sz="0" w:space="0" w:color="auto"/>
        <w:right w:val="none" w:sz="0" w:space="0" w:color="auto"/>
      </w:divBdr>
    </w:div>
    <w:div w:id="848102738">
      <w:marLeft w:val="0"/>
      <w:marRight w:val="0"/>
      <w:marTop w:val="0"/>
      <w:marBottom w:val="0"/>
      <w:divBdr>
        <w:top w:val="none" w:sz="0" w:space="0" w:color="auto"/>
        <w:left w:val="none" w:sz="0" w:space="0" w:color="auto"/>
        <w:bottom w:val="none" w:sz="0" w:space="0" w:color="auto"/>
        <w:right w:val="none" w:sz="0" w:space="0" w:color="auto"/>
      </w:divBdr>
    </w:div>
    <w:div w:id="848256596">
      <w:marLeft w:val="0"/>
      <w:marRight w:val="0"/>
      <w:marTop w:val="0"/>
      <w:marBottom w:val="0"/>
      <w:divBdr>
        <w:top w:val="none" w:sz="0" w:space="0" w:color="auto"/>
        <w:left w:val="none" w:sz="0" w:space="0" w:color="auto"/>
        <w:bottom w:val="none" w:sz="0" w:space="0" w:color="auto"/>
        <w:right w:val="none" w:sz="0" w:space="0" w:color="auto"/>
      </w:divBdr>
    </w:div>
    <w:div w:id="848257920">
      <w:marLeft w:val="0"/>
      <w:marRight w:val="0"/>
      <w:marTop w:val="0"/>
      <w:marBottom w:val="0"/>
      <w:divBdr>
        <w:top w:val="none" w:sz="0" w:space="0" w:color="auto"/>
        <w:left w:val="none" w:sz="0" w:space="0" w:color="auto"/>
        <w:bottom w:val="none" w:sz="0" w:space="0" w:color="auto"/>
        <w:right w:val="none" w:sz="0" w:space="0" w:color="auto"/>
      </w:divBdr>
    </w:div>
    <w:div w:id="849832827">
      <w:marLeft w:val="0"/>
      <w:marRight w:val="0"/>
      <w:marTop w:val="0"/>
      <w:marBottom w:val="0"/>
      <w:divBdr>
        <w:top w:val="none" w:sz="0" w:space="0" w:color="auto"/>
        <w:left w:val="none" w:sz="0" w:space="0" w:color="auto"/>
        <w:bottom w:val="none" w:sz="0" w:space="0" w:color="auto"/>
        <w:right w:val="none" w:sz="0" w:space="0" w:color="auto"/>
      </w:divBdr>
    </w:div>
    <w:div w:id="849949594">
      <w:marLeft w:val="0"/>
      <w:marRight w:val="0"/>
      <w:marTop w:val="0"/>
      <w:marBottom w:val="0"/>
      <w:divBdr>
        <w:top w:val="none" w:sz="0" w:space="0" w:color="auto"/>
        <w:left w:val="none" w:sz="0" w:space="0" w:color="auto"/>
        <w:bottom w:val="none" w:sz="0" w:space="0" w:color="auto"/>
        <w:right w:val="none" w:sz="0" w:space="0" w:color="auto"/>
      </w:divBdr>
    </w:div>
    <w:div w:id="850492457">
      <w:marLeft w:val="0"/>
      <w:marRight w:val="0"/>
      <w:marTop w:val="0"/>
      <w:marBottom w:val="0"/>
      <w:divBdr>
        <w:top w:val="none" w:sz="0" w:space="0" w:color="auto"/>
        <w:left w:val="none" w:sz="0" w:space="0" w:color="auto"/>
        <w:bottom w:val="none" w:sz="0" w:space="0" w:color="auto"/>
        <w:right w:val="none" w:sz="0" w:space="0" w:color="auto"/>
      </w:divBdr>
    </w:div>
    <w:div w:id="850528157">
      <w:marLeft w:val="0"/>
      <w:marRight w:val="0"/>
      <w:marTop w:val="0"/>
      <w:marBottom w:val="0"/>
      <w:divBdr>
        <w:top w:val="none" w:sz="0" w:space="0" w:color="auto"/>
        <w:left w:val="none" w:sz="0" w:space="0" w:color="auto"/>
        <w:bottom w:val="none" w:sz="0" w:space="0" w:color="auto"/>
        <w:right w:val="none" w:sz="0" w:space="0" w:color="auto"/>
      </w:divBdr>
    </w:div>
    <w:div w:id="851795245">
      <w:marLeft w:val="0"/>
      <w:marRight w:val="0"/>
      <w:marTop w:val="0"/>
      <w:marBottom w:val="0"/>
      <w:divBdr>
        <w:top w:val="none" w:sz="0" w:space="0" w:color="auto"/>
        <w:left w:val="none" w:sz="0" w:space="0" w:color="auto"/>
        <w:bottom w:val="none" w:sz="0" w:space="0" w:color="auto"/>
        <w:right w:val="none" w:sz="0" w:space="0" w:color="auto"/>
      </w:divBdr>
    </w:div>
    <w:div w:id="851802194">
      <w:marLeft w:val="0"/>
      <w:marRight w:val="0"/>
      <w:marTop w:val="0"/>
      <w:marBottom w:val="0"/>
      <w:divBdr>
        <w:top w:val="none" w:sz="0" w:space="0" w:color="auto"/>
        <w:left w:val="none" w:sz="0" w:space="0" w:color="auto"/>
        <w:bottom w:val="none" w:sz="0" w:space="0" w:color="auto"/>
        <w:right w:val="none" w:sz="0" w:space="0" w:color="auto"/>
      </w:divBdr>
    </w:div>
    <w:div w:id="852260884">
      <w:marLeft w:val="0"/>
      <w:marRight w:val="0"/>
      <w:marTop w:val="0"/>
      <w:marBottom w:val="0"/>
      <w:divBdr>
        <w:top w:val="none" w:sz="0" w:space="0" w:color="auto"/>
        <w:left w:val="none" w:sz="0" w:space="0" w:color="auto"/>
        <w:bottom w:val="none" w:sz="0" w:space="0" w:color="auto"/>
        <w:right w:val="none" w:sz="0" w:space="0" w:color="auto"/>
      </w:divBdr>
    </w:div>
    <w:div w:id="852572223">
      <w:marLeft w:val="0"/>
      <w:marRight w:val="0"/>
      <w:marTop w:val="0"/>
      <w:marBottom w:val="0"/>
      <w:divBdr>
        <w:top w:val="none" w:sz="0" w:space="0" w:color="auto"/>
        <w:left w:val="none" w:sz="0" w:space="0" w:color="auto"/>
        <w:bottom w:val="none" w:sz="0" w:space="0" w:color="auto"/>
        <w:right w:val="none" w:sz="0" w:space="0" w:color="auto"/>
      </w:divBdr>
    </w:div>
    <w:div w:id="852645175">
      <w:marLeft w:val="0"/>
      <w:marRight w:val="0"/>
      <w:marTop w:val="0"/>
      <w:marBottom w:val="0"/>
      <w:divBdr>
        <w:top w:val="none" w:sz="0" w:space="0" w:color="auto"/>
        <w:left w:val="none" w:sz="0" w:space="0" w:color="auto"/>
        <w:bottom w:val="none" w:sz="0" w:space="0" w:color="auto"/>
        <w:right w:val="none" w:sz="0" w:space="0" w:color="auto"/>
      </w:divBdr>
    </w:div>
    <w:div w:id="853109249">
      <w:marLeft w:val="0"/>
      <w:marRight w:val="0"/>
      <w:marTop w:val="0"/>
      <w:marBottom w:val="0"/>
      <w:divBdr>
        <w:top w:val="none" w:sz="0" w:space="0" w:color="auto"/>
        <w:left w:val="none" w:sz="0" w:space="0" w:color="auto"/>
        <w:bottom w:val="none" w:sz="0" w:space="0" w:color="auto"/>
        <w:right w:val="none" w:sz="0" w:space="0" w:color="auto"/>
      </w:divBdr>
    </w:div>
    <w:div w:id="853491996">
      <w:marLeft w:val="0"/>
      <w:marRight w:val="0"/>
      <w:marTop w:val="0"/>
      <w:marBottom w:val="0"/>
      <w:divBdr>
        <w:top w:val="none" w:sz="0" w:space="0" w:color="auto"/>
        <w:left w:val="none" w:sz="0" w:space="0" w:color="auto"/>
        <w:bottom w:val="none" w:sz="0" w:space="0" w:color="auto"/>
        <w:right w:val="none" w:sz="0" w:space="0" w:color="auto"/>
      </w:divBdr>
    </w:div>
    <w:div w:id="853543730">
      <w:marLeft w:val="0"/>
      <w:marRight w:val="0"/>
      <w:marTop w:val="0"/>
      <w:marBottom w:val="0"/>
      <w:divBdr>
        <w:top w:val="none" w:sz="0" w:space="0" w:color="auto"/>
        <w:left w:val="none" w:sz="0" w:space="0" w:color="auto"/>
        <w:bottom w:val="none" w:sz="0" w:space="0" w:color="auto"/>
        <w:right w:val="none" w:sz="0" w:space="0" w:color="auto"/>
      </w:divBdr>
    </w:div>
    <w:div w:id="853886138">
      <w:marLeft w:val="0"/>
      <w:marRight w:val="0"/>
      <w:marTop w:val="0"/>
      <w:marBottom w:val="0"/>
      <w:divBdr>
        <w:top w:val="none" w:sz="0" w:space="0" w:color="auto"/>
        <w:left w:val="none" w:sz="0" w:space="0" w:color="auto"/>
        <w:bottom w:val="none" w:sz="0" w:space="0" w:color="auto"/>
        <w:right w:val="none" w:sz="0" w:space="0" w:color="auto"/>
      </w:divBdr>
    </w:div>
    <w:div w:id="855581146">
      <w:marLeft w:val="0"/>
      <w:marRight w:val="0"/>
      <w:marTop w:val="0"/>
      <w:marBottom w:val="0"/>
      <w:divBdr>
        <w:top w:val="none" w:sz="0" w:space="0" w:color="auto"/>
        <w:left w:val="none" w:sz="0" w:space="0" w:color="auto"/>
        <w:bottom w:val="none" w:sz="0" w:space="0" w:color="auto"/>
        <w:right w:val="none" w:sz="0" w:space="0" w:color="auto"/>
      </w:divBdr>
    </w:div>
    <w:div w:id="855778073">
      <w:marLeft w:val="0"/>
      <w:marRight w:val="0"/>
      <w:marTop w:val="0"/>
      <w:marBottom w:val="0"/>
      <w:divBdr>
        <w:top w:val="none" w:sz="0" w:space="0" w:color="auto"/>
        <w:left w:val="none" w:sz="0" w:space="0" w:color="auto"/>
        <w:bottom w:val="none" w:sz="0" w:space="0" w:color="auto"/>
        <w:right w:val="none" w:sz="0" w:space="0" w:color="auto"/>
      </w:divBdr>
    </w:div>
    <w:div w:id="855922406">
      <w:marLeft w:val="0"/>
      <w:marRight w:val="0"/>
      <w:marTop w:val="0"/>
      <w:marBottom w:val="0"/>
      <w:divBdr>
        <w:top w:val="none" w:sz="0" w:space="0" w:color="auto"/>
        <w:left w:val="none" w:sz="0" w:space="0" w:color="auto"/>
        <w:bottom w:val="none" w:sz="0" w:space="0" w:color="auto"/>
        <w:right w:val="none" w:sz="0" w:space="0" w:color="auto"/>
      </w:divBdr>
    </w:div>
    <w:div w:id="857233102">
      <w:marLeft w:val="0"/>
      <w:marRight w:val="0"/>
      <w:marTop w:val="0"/>
      <w:marBottom w:val="0"/>
      <w:divBdr>
        <w:top w:val="none" w:sz="0" w:space="0" w:color="auto"/>
        <w:left w:val="none" w:sz="0" w:space="0" w:color="auto"/>
        <w:bottom w:val="none" w:sz="0" w:space="0" w:color="auto"/>
        <w:right w:val="none" w:sz="0" w:space="0" w:color="auto"/>
      </w:divBdr>
    </w:div>
    <w:div w:id="857618844">
      <w:marLeft w:val="0"/>
      <w:marRight w:val="0"/>
      <w:marTop w:val="0"/>
      <w:marBottom w:val="0"/>
      <w:divBdr>
        <w:top w:val="none" w:sz="0" w:space="0" w:color="auto"/>
        <w:left w:val="none" w:sz="0" w:space="0" w:color="auto"/>
        <w:bottom w:val="none" w:sz="0" w:space="0" w:color="auto"/>
        <w:right w:val="none" w:sz="0" w:space="0" w:color="auto"/>
      </w:divBdr>
    </w:div>
    <w:div w:id="857738319">
      <w:marLeft w:val="0"/>
      <w:marRight w:val="0"/>
      <w:marTop w:val="0"/>
      <w:marBottom w:val="0"/>
      <w:divBdr>
        <w:top w:val="none" w:sz="0" w:space="0" w:color="auto"/>
        <w:left w:val="none" w:sz="0" w:space="0" w:color="auto"/>
        <w:bottom w:val="none" w:sz="0" w:space="0" w:color="auto"/>
        <w:right w:val="none" w:sz="0" w:space="0" w:color="auto"/>
      </w:divBdr>
    </w:div>
    <w:div w:id="858006624">
      <w:marLeft w:val="0"/>
      <w:marRight w:val="0"/>
      <w:marTop w:val="0"/>
      <w:marBottom w:val="0"/>
      <w:divBdr>
        <w:top w:val="none" w:sz="0" w:space="0" w:color="auto"/>
        <w:left w:val="none" w:sz="0" w:space="0" w:color="auto"/>
        <w:bottom w:val="none" w:sz="0" w:space="0" w:color="auto"/>
        <w:right w:val="none" w:sz="0" w:space="0" w:color="auto"/>
      </w:divBdr>
    </w:div>
    <w:div w:id="858154419">
      <w:marLeft w:val="0"/>
      <w:marRight w:val="0"/>
      <w:marTop w:val="0"/>
      <w:marBottom w:val="0"/>
      <w:divBdr>
        <w:top w:val="none" w:sz="0" w:space="0" w:color="auto"/>
        <w:left w:val="none" w:sz="0" w:space="0" w:color="auto"/>
        <w:bottom w:val="none" w:sz="0" w:space="0" w:color="auto"/>
        <w:right w:val="none" w:sz="0" w:space="0" w:color="auto"/>
      </w:divBdr>
    </w:div>
    <w:div w:id="858204743">
      <w:marLeft w:val="0"/>
      <w:marRight w:val="0"/>
      <w:marTop w:val="0"/>
      <w:marBottom w:val="0"/>
      <w:divBdr>
        <w:top w:val="none" w:sz="0" w:space="0" w:color="auto"/>
        <w:left w:val="none" w:sz="0" w:space="0" w:color="auto"/>
        <w:bottom w:val="none" w:sz="0" w:space="0" w:color="auto"/>
        <w:right w:val="none" w:sz="0" w:space="0" w:color="auto"/>
      </w:divBdr>
    </w:div>
    <w:div w:id="858619246">
      <w:marLeft w:val="0"/>
      <w:marRight w:val="0"/>
      <w:marTop w:val="0"/>
      <w:marBottom w:val="0"/>
      <w:divBdr>
        <w:top w:val="none" w:sz="0" w:space="0" w:color="auto"/>
        <w:left w:val="none" w:sz="0" w:space="0" w:color="auto"/>
        <w:bottom w:val="none" w:sz="0" w:space="0" w:color="auto"/>
        <w:right w:val="none" w:sz="0" w:space="0" w:color="auto"/>
      </w:divBdr>
    </w:div>
    <w:div w:id="858813221">
      <w:marLeft w:val="0"/>
      <w:marRight w:val="0"/>
      <w:marTop w:val="0"/>
      <w:marBottom w:val="0"/>
      <w:divBdr>
        <w:top w:val="none" w:sz="0" w:space="0" w:color="auto"/>
        <w:left w:val="none" w:sz="0" w:space="0" w:color="auto"/>
        <w:bottom w:val="none" w:sz="0" w:space="0" w:color="auto"/>
        <w:right w:val="none" w:sz="0" w:space="0" w:color="auto"/>
      </w:divBdr>
    </w:div>
    <w:div w:id="858856225">
      <w:marLeft w:val="0"/>
      <w:marRight w:val="0"/>
      <w:marTop w:val="0"/>
      <w:marBottom w:val="0"/>
      <w:divBdr>
        <w:top w:val="none" w:sz="0" w:space="0" w:color="auto"/>
        <w:left w:val="none" w:sz="0" w:space="0" w:color="auto"/>
        <w:bottom w:val="none" w:sz="0" w:space="0" w:color="auto"/>
        <w:right w:val="none" w:sz="0" w:space="0" w:color="auto"/>
      </w:divBdr>
    </w:div>
    <w:div w:id="859196455">
      <w:marLeft w:val="0"/>
      <w:marRight w:val="0"/>
      <w:marTop w:val="0"/>
      <w:marBottom w:val="0"/>
      <w:divBdr>
        <w:top w:val="none" w:sz="0" w:space="0" w:color="auto"/>
        <w:left w:val="none" w:sz="0" w:space="0" w:color="auto"/>
        <w:bottom w:val="none" w:sz="0" w:space="0" w:color="auto"/>
        <w:right w:val="none" w:sz="0" w:space="0" w:color="auto"/>
      </w:divBdr>
    </w:div>
    <w:div w:id="859199892">
      <w:marLeft w:val="0"/>
      <w:marRight w:val="0"/>
      <w:marTop w:val="0"/>
      <w:marBottom w:val="0"/>
      <w:divBdr>
        <w:top w:val="none" w:sz="0" w:space="0" w:color="auto"/>
        <w:left w:val="none" w:sz="0" w:space="0" w:color="auto"/>
        <w:bottom w:val="none" w:sz="0" w:space="0" w:color="auto"/>
        <w:right w:val="none" w:sz="0" w:space="0" w:color="auto"/>
      </w:divBdr>
    </w:div>
    <w:div w:id="859322353">
      <w:marLeft w:val="0"/>
      <w:marRight w:val="0"/>
      <w:marTop w:val="0"/>
      <w:marBottom w:val="0"/>
      <w:divBdr>
        <w:top w:val="none" w:sz="0" w:space="0" w:color="auto"/>
        <w:left w:val="none" w:sz="0" w:space="0" w:color="auto"/>
        <w:bottom w:val="none" w:sz="0" w:space="0" w:color="auto"/>
        <w:right w:val="none" w:sz="0" w:space="0" w:color="auto"/>
      </w:divBdr>
    </w:div>
    <w:div w:id="859659700">
      <w:marLeft w:val="0"/>
      <w:marRight w:val="0"/>
      <w:marTop w:val="0"/>
      <w:marBottom w:val="0"/>
      <w:divBdr>
        <w:top w:val="none" w:sz="0" w:space="0" w:color="auto"/>
        <w:left w:val="none" w:sz="0" w:space="0" w:color="auto"/>
        <w:bottom w:val="none" w:sz="0" w:space="0" w:color="auto"/>
        <w:right w:val="none" w:sz="0" w:space="0" w:color="auto"/>
      </w:divBdr>
    </w:div>
    <w:div w:id="860048593">
      <w:marLeft w:val="0"/>
      <w:marRight w:val="0"/>
      <w:marTop w:val="0"/>
      <w:marBottom w:val="0"/>
      <w:divBdr>
        <w:top w:val="none" w:sz="0" w:space="0" w:color="auto"/>
        <w:left w:val="none" w:sz="0" w:space="0" w:color="auto"/>
        <w:bottom w:val="none" w:sz="0" w:space="0" w:color="auto"/>
        <w:right w:val="none" w:sz="0" w:space="0" w:color="auto"/>
      </w:divBdr>
    </w:div>
    <w:div w:id="860096222">
      <w:marLeft w:val="0"/>
      <w:marRight w:val="0"/>
      <w:marTop w:val="0"/>
      <w:marBottom w:val="0"/>
      <w:divBdr>
        <w:top w:val="none" w:sz="0" w:space="0" w:color="auto"/>
        <w:left w:val="none" w:sz="0" w:space="0" w:color="auto"/>
        <w:bottom w:val="none" w:sz="0" w:space="0" w:color="auto"/>
        <w:right w:val="none" w:sz="0" w:space="0" w:color="auto"/>
      </w:divBdr>
    </w:div>
    <w:div w:id="860625542">
      <w:marLeft w:val="0"/>
      <w:marRight w:val="0"/>
      <w:marTop w:val="0"/>
      <w:marBottom w:val="0"/>
      <w:divBdr>
        <w:top w:val="none" w:sz="0" w:space="0" w:color="auto"/>
        <w:left w:val="none" w:sz="0" w:space="0" w:color="auto"/>
        <w:bottom w:val="none" w:sz="0" w:space="0" w:color="auto"/>
        <w:right w:val="none" w:sz="0" w:space="0" w:color="auto"/>
      </w:divBdr>
    </w:div>
    <w:div w:id="863399300">
      <w:marLeft w:val="0"/>
      <w:marRight w:val="0"/>
      <w:marTop w:val="0"/>
      <w:marBottom w:val="0"/>
      <w:divBdr>
        <w:top w:val="none" w:sz="0" w:space="0" w:color="auto"/>
        <w:left w:val="none" w:sz="0" w:space="0" w:color="auto"/>
        <w:bottom w:val="none" w:sz="0" w:space="0" w:color="auto"/>
        <w:right w:val="none" w:sz="0" w:space="0" w:color="auto"/>
      </w:divBdr>
    </w:div>
    <w:div w:id="863442264">
      <w:marLeft w:val="0"/>
      <w:marRight w:val="0"/>
      <w:marTop w:val="0"/>
      <w:marBottom w:val="0"/>
      <w:divBdr>
        <w:top w:val="none" w:sz="0" w:space="0" w:color="auto"/>
        <w:left w:val="none" w:sz="0" w:space="0" w:color="auto"/>
        <w:bottom w:val="none" w:sz="0" w:space="0" w:color="auto"/>
        <w:right w:val="none" w:sz="0" w:space="0" w:color="auto"/>
      </w:divBdr>
    </w:div>
    <w:div w:id="863593323">
      <w:marLeft w:val="0"/>
      <w:marRight w:val="0"/>
      <w:marTop w:val="0"/>
      <w:marBottom w:val="0"/>
      <w:divBdr>
        <w:top w:val="none" w:sz="0" w:space="0" w:color="auto"/>
        <w:left w:val="none" w:sz="0" w:space="0" w:color="auto"/>
        <w:bottom w:val="none" w:sz="0" w:space="0" w:color="auto"/>
        <w:right w:val="none" w:sz="0" w:space="0" w:color="auto"/>
      </w:divBdr>
    </w:div>
    <w:div w:id="864095257">
      <w:marLeft w:val="0"/>
      <w:marRight w:val="0"/>
      <w:marTop w:val="0"/>
      <w:marBottom w:val="0"/>
      <w:divBdr>
        <w:top w:val="none" w:sz="0" w:space="0" w:color="auto"/>
        <w:left w:val="none" w:sz="0" w:space="0" w:color="auto"/>
        <w:bottom w:val="none" w:sz="0" w:space="0" w:color="auto"/>
        <w:right w:val="none" w:sz="0" w:space="0" w:color="auto"/>
      </w:divBdr>
    </w:div>
    <w:div w:id="864515829">
      <w:marLeft w:val="0"/>
      <w:marRight w:val="0"/>
      <w:marTop w:val="0"/>
      <w:marBottom w:val="0"/>
      <w:divBdr>
        <w:top w:val="none" w:sz="0" w:space="0" w:color="auto"/>
        <w:left w:val="none" w:sz="0" w:space="0" w:color="auto"/>
        <w:bottom w:val="none" w:sz="0" w:space="0" w:color="auto"/>
        <w:right w:val="none" w:sz="0" w:space="0" w:color="auto"/>
      </w:divBdr>
    </w:div>
    <w:div w:id="865944458">
      <w:marLeft w:val="0"/>
      <w:marRight w:val="0"/>
      <w:marTop w:val="0"/>
      <w:marBottom w:val="0"/>
      <w:divBdr>
        <w:top w:val="none" w:sz="0" w:space="0" w:color="auto"/>
        <w:left w:val="none" w:sz="0" w:space="0" w:color="auto"/>
        <w:bottom w:val="none" w:sz="0" w:space="0" w:color="auto"/>
        <w:right w:val="none" w:sz="0" w:space="0" w:color="auto"/>
      </w:divBdr>
    </w:div>
    <w:div w:id="866259330">
      <w:marLeft w:val="0"/>
      <w:marRight w:val="0"/>
      <w:marTop w:val="0"/>
      <w:marBottom w:val="0"/>
      <w:divBdr>
        <w:top w:val="none" w:sz="0" w:space="0" w:color="auto"/>
        <w:left w:val="none" w:sz="0" w:space="0" w:color="auto"/>
        <w:bottom w:val="none" w:sz="0" w:space="0" w:color="auto"/>
        <w:right w:val="none" w:sz="0" w:space="0" w:color="auto"/>
      </w:divBdr>
    </w:div>
    <w:div w:id="866599756">
      <w:marLeft w:val="0"/>
      <w:marRight w:val="0"/>
      <w:marTop w:val="0"/>
      <w:marBottom w:val="0"/>
      <w:divBdr>
        <w:top w:val="none" w:sz="0" w:space="0" w:color="auto"/>
        <w:left w:val="none" w:sz="0" w:space="0" w:color="auto"/>
        <w:bottom w:val="none" w:sz="0" w:space="0" w:color="auto"/>
        <w:right w:val="none" w:sz="0" w:space="0" w:color="auto"/>
      </w:divBdr>
    </w:div>
    <w:div w:id="866675545">
      <w:marLeft w:val="0"/>
      <w:marRight w:val="0"/>
      <w:marTop w:val="0"/>
      <w:marBottom w:val="0"/>
      <w:divBdr>
        <w:top w:val="none" w:sz="0" w:space="0" w:color="auto"/>
        <w:left w:val="none" w:sz="0" w:space="0" w:color="auto"/>
        <w:bottom w:val="none" w:sz="0" w:space="0" w:color="auto"/>
        <w:right w:val="none" w:sz="0" w:space="0" w:color="auto"/>
      </w:divBdr>
    </w:div>
    <w:div w:id="866915078">
      <w:marLeft w:val="0"/>
      <w:marRight w:val="0"/>
      <w:marTop w:val="0"/>
      <w:marBottom w:val="0"/>
      <w:divBdr>
        <w:top w:val="none" w:sz="0" w:space="0" w:color="auto"/>
        <w:left w:val="none" w:sz="0" w:space="0" w:color="auto"/>
        <w:bottom w:val="none" w:sz="0" w:space="0" w:color="auto"/>
        <w:right w:val="none" w:sz="0" w:space="0" w:color="auto"/>
      </w:divBdr>
    </w:div>
    <w:div w:id="866987965">
      <w:marLeft w:val="0"/>
      <w:marRight w:val="0"/>
      <w:marTop w:val="0"/>
      <w:marBottom w:val="0"/>
      <w:divBdr>
        <w:top w:val="none" w:sz="0" w:space="0" w:color="auto"/>
        <w:left w:val="none" w:sz="0" w:space="0" w:color="auto"/>
        <w:bottom w:val="none" w:sz="0" w:space="0" w:color="auto"/>
        <w:right w:val="none" w:sz="0" w:space="0" w:color="auto"/>
      </w:divBdr>
    </w:div>
    <w:div w:id="867642904">
      <w:marLeft w:val="0"/>
      <w:marRight w:val="0"/>
      <w:marTop w:val="0"/>
      <w:marBottom w:val="0"/>
      <w:divBdr>
        <w:top w:val="none" w:sz="0" w:space="0" w:color="auto"/>
        <w:left w:val="none" w:sz="0" w:space="0" w:color="auto"/>
        <w:bottom w:val="none" w:sz="0" w:space="0" w:color="auto"/>
        <w:right w:val="none" w:sz="0" w:space="0" w:color="auto"/>
      </w:divBdr>
    </w:div>
    <w:div w:id="867714525">
      <w:marLeft w:val="0"/>
      <w:marRight w:val="0"/>
      <w:marTop w:val="0"/>
      <w:marBottom w:val="0"/>
      <w:divBdr>
        <w:top w:val="none" w:sz="0" w:space="0" w:color="auto"/>
        <w:left w:val="none" w:sz="0" w:space="0" w:color="auto"/>
        <w:bottom w:val="none" w:sz="0" w:space="0" w:color="auto"/>
        <w:right w:val="none" w:sz="0" w:space="0" w:color="auto"/>
      </w:divBdr>
    </w:div>
    <w:div w:id="868034306">
      <w:marLeft w:val="0"/>
      <w:marRight w:val="0"/>
      <w:marTop w:val="0"/>
      <w:marBottom w:val="0"/>
      <w:divBdr>
        <w:top w:val="none" w:sz="0" w:space="0" w:color="auto"/>
        <w:left w:val="none" w:sz="0" w:space="0" w:color="auto"/>
        <w:bottom w:val="none" w:sz="0" w:space="0" w:color="auto"/>
        <w:right w:val="none" w:sz="0" w:space="0" w:color="auto"/>
      </w:divBdr>
    </w:div>
    <w:div w:id="868421401">
      <w:marLeft w:val="0"/>
      <w:marRight w:val="0"/>
      <w:marTop w:val="0"/>
      <w:marBottom w:val="0"/>
      <w:divBdr>
        <w:top w:val="none" w:sz="0" w:space="0" w:color="auto"/>
        <w:left w:val="none" w:sz="0" w:space="0" w:color="auto"/>
        <w:bottom w:val="none" w:sz="0" w:space="0" w:color="auto"/>
        <w:right w:val="none" w:sz="0" w:space="0" w:color="auto"/>
      </w:divBdr>
    </w:div>
    <w:div w:id="868449802">
      <w:marLeft w:val="0"/>
      <w:marRight w:val="0"/>
      <w:marTop w:val="0"/>
      <w:marBottom w:val="0"/>
      <w:divBdr>
        <w:top w:val="none" w:sz="0" w:space="0" w:color="auto"/>
        <w:left w:val="none" w:sz="0" w:space="0" w:color="auto"/>
        <w:bottom w:val="none" w:sz="0" w:space="0" w:color="auto"/>
        <w:right w:val="none" w:sz="0" w:space="0" w:color="auto"/>
      </w:divBdr>
    </w:div>
    <w:div w:id="868958656">
      <w:marLeft w:val="0"/>
      <w:marRight w:val="0"/>
      <w:marTop w:val="0"/>
      <w:marBottom w:val="0"/>
      <w:divBdr>
        <w:top w:val="none" w:sz="0" w:space="0" w:color="auto"/>
        <w:left w:val="none" w:sz="0" w:space="0" w:color="auto"/>
        <w:bottom w:val="none" w:sz="0" w:space="0" w:color="auto"/>
        <w:right w:val="none" w:sz="0" w:space="0" w:color="auto"/>
      </w:divBdr>
    </w:div>
    <w:div w:id="869489710">
      <w:marLeft w:val="0"/>
      <w:marRight w:val="0"/>
      <w:marTop w:val="0"/>
      <w:marBottom w:val="0"/>
      <w:divBdr>
        <w:top w:val="none" w:sz="0" w:space="0" w:color="auto"/>
        <w:left w:val="none" w:sz="0" w:space="0" w:color="auto"/>
        <w:bottom w:val="none" w:sz="0" w:space="0" w:color="auto"/>
        <w:right w:val="none" w:sz="0" w:space="0" w:color="auto"/>
      </w:divBdr>
    </w:div>
    <w:div w:id="869874342">
      <w:marLeft w:val="0"/>
      <w:marRight w:val="0"/>
      <w:marTop w:val="0"/>
      <w:marBottom w:val="0"/>
      <w:divBdr>
        <w:top w:val="none" w:sz="0" w:space="0" w:color="auto"/>
        <w:left w:val="none" w:sz="0" w:space="0" w:color="auto"/>
        <w:bottom w:val="none" w:sz="0" w:space="0" w:color="auto"/>
        <w:right w:val="none" w:sz="0" w:space="0" w:color="auto"/>
      </w:divBdr>
    </w:div>
    <w:div w:id="870611189">
      <w:marLeft w:val="0"/>
      <w:marRight w:val="0"/>
      <w:marTop w:val="0"/>
      <w:marBottom w:val="0"/>
      <w:divBdr>
        <w:top w:val="none" w:sz="0" w:space="0" w:color="auto"/>
        <w:left w:val="none" w:sz="0" w:space="0" w:color="auto"/>
        <w:bottom w:val="none" w:sz="0" w:space="0" w:color="auto"/>
        <w:right w:val="none" w:sz="0" w:space="0" w:color="auto"/>
      </w:divBdr>
    </w:div>
    <w:div w:id="871303248">
      <w:marLeft w:val="0"/>
      <w:marRight w:val="0"/>
      <w:marTop w:val="0"/>
      <w:marBottom w:val="0"/>
      <w:divBdr>
        <w:top w:val="none" w:sz="0" w:space="0" w:color="auto"/>
        <w:left w:val="none" w:sz="0" w:space="0" w:color="auto"/>
        <w:bottom w:val="none" w:sz="0" w:space="0" w:color="auto"/>
        <w:right w:val="none" w:sz="0" w:space="0" w:color="auto"/>
      </w:divBdr>
    </w:div>
    <w:div w:id="871575021">
      <w:marLeft w:val="0"/>
      <w:marRight w:val="0"/>
      <w:marTop w:val="0"/>
      <w:marBottom w:val="0"/>
      <w:divBdr>
        <w:top w:val="none" w:sz="0" w:space="0" w:color="auto"/>
        <w:left w:val="none" w:sz="0" w:space="0" w:color="auto"/>
        <w:bottom w:val="none" w:sz="0" w:space="0" w:color="auto"/>
        <w:right w:val="none" w:sz="0" w:space="0" w:color="auto"/>
      </w:divBdr>
    </w:div>
    <w:div w:id="871763738">
      <w:marLeft w:val="0"/>
      <w:marRight w:val="0"/>
      <w:marTop w:val="0"/>
      <w:marBottom w:val="0"/>
      <w:divBdr>
        <w:top w:val="none" w:sz="0" w:space="0" w:color="auto"/>
        <w:left w:val="none" w:sz="0" w:space="0" w:color="auto"/>
        <w:bottom w:val="none" w:sz="0" w:space="0" w:color="auto"/>
        <w:right w:val="none" w:sz="0" w:space="0" w:color="auto"/>
      </w:divBdr>
    </w:div>
    <w:div w:id="872494467">
      <w:marLeft w:val="0"/>
      <w:marRight w:val="0"/>
      <w:marTop w:val="0"/>
      <w:marBottom w:val="0"/>
      <w:divBdr>
        <w:top w:val="none" w:sz="0" w:space="0" w:color="auto"/>
        <w:left w:val="none" w:sz="0" w:space="0" w:color="auto"/>
        <w:bottom w:val="none" w:sz="0" w:space="0" w:color="auto"/>
        <w:right w:val="none" w:sz="0" w:space="0" w:color="auto"/>
      </w:divBdr>
    </w:div>
    <w:div w:id="872613589">
      <w:marLeft w:val="0"/>
      <w:marRight w:val="0"/>
      <w:marTop w:val="0"/>
      <w:marBottom w:val="0"/>
      <w:divBdr>
        <w:top w:val="none" w:sz="0" w:space="0" w:color="auto"/>
        <w:left w:val="none" w:sz="0" w:space="0" w:color="auto"/>
        <w:bottom w:val="none" w:sz="0" w:space="0" w:color="auto"/>
        <w:right w:val="none" w:sz="0" w:space="0" w:color="auto"/>
      </w:divBdr>
    </w:div>
    <w:div w:id="872617913">
      <w:marLeft w:val="0"/>
      <w:marRight w:val="0"/>
      <w:marTop w:val="0"/>
      <w:marBottom w:val="0"/>
      <w:divBdr>
        <w:top w:val="none" w:sz="0" w:space="0" w:color="auto"/>
        <w:left w:val="none" w:sz="0" w:space="0" w:color="auto"/>
        <w:bottom w:val="none" w:sz="0" w:space="0" w:color="auto"/>
        <w:right w:val="none" w:sz="0" w:space="0" w:color="auto"/>
      </w:divBdr>
    </w:div>
    <w:div w:id="874079384">
      <w:marLeft w:val="0"/>
      <w:marRight w:val="0"/>
      <w:marTop w:val="0"/>
      <w:marBottom w:val="0"/>
      <w:divBdr>
        <w:top w:val="none" w:sz="0" w:space="0" w:color="auto"/>
        <w:left w:val="none" w:sz="0" w:space="0" w:color="auto"/>
        <w:bottom w:val="none" w:sz="0" w:space="0" w:color="auto"/>
        <w:right w:val="none" w:sz="0" w:space="0" w:color="auto"/>
      </w:divBdr>
    </w:div>
    <w:div w:id="874460867">
      <w:marLeft w:val="0"/>
      <w:marRight w:val="0"/>
      <w:marTop w:val="0"/>
      <w:marBottom w:val="0"/>
      <w:divBdr>
        <w:top w:val="none" w:sz="0" w:space="0" w:color="auto"/>
        <w:left w:val="none" w:sz="0" w:space="0" w:color="auto"/>
        <w:bottom w:val="none" w:sz="0" w:space="0" w:color="auto"/>
        <w:right w:val="none" w:sz="0" w:space="0" w:color="auto"/>
      </w:divBdr>
    </w:div>
    <w:div w:id="874466605">
      <w:marLeft w:val="0"/>
      <w:marRight w:val="0"/>
      <w:marTop w:val="0"/>
      <w:marBottom w:val="0"/>
      <w:divBdr>
        <w:top w:val="none" w:sz="0" w:space="0" w:color="auto"/>
        <w:left w:val="none" w:sz="0" w:space="0" w:color="auto"/>
        <w:bottom w:val="none" w:sz="0" w:space="0" w:color="auto"/>
        <w:right w:val="none" w:sz="0" w:space="0" w:color="auto"/>
      </w:divBdr>
    </w:div>
    <w:div w:id="875041882">
      <w:marLeft w:val="0"/>
      <w:marRight w:val="0"/>
      <w:marTop w:val="0"/>
      <w:marBottom w:val="0"/>
      <w:divBdr>
        <w:top w:val="none" w:sz="0" w:space="0" w:color="auto"/>
        <w:left w:val="none" w:sz="0" w:space="0" w:color="auto"/>
        <w:bottom w:val="none" w:sz="0" w:space="0" w:color="auto"/>
        <w:right w:val="none" w:sz="0" w:space="0" w:color="auto"/>
      </w:divBdr>
    </w:div>
    <w:div w:id="875196806">
      <w:marLeft w:val="0"/>
      <w:marRight w:val="0"/>
      <w:marTop w:val="0"/>
      <w:marBottom w:val="0"/>
      <w:divBdr>
        <w:top w:val="none" w:sz="0" w:space="0" w:color="auto"/>
        <w:left w:val="none" w:sz="0" w:space="0" w:color="auto"/>
        <w:bottom w:val="none" w:sz="0" w:space="0" w:color="auto"/>
        <w:right w:val="none" w:sz="0" w:space="0" w:color="auto"/>
      </w:divBdr>
    </w:div>
    <w:div w:id="875511660">
      <w:marLeft w:val="0"/>
      <w:marRight w:val="0"/>
      <w:marTop w:val="0"/>
      <w:marBottom w:val="0"/>
      <w:divBdr>
        <w:top w:val="none" w:sz="0" w:space="0" w:color="auto"/>
        <w:left w:val="none" w:sz="0" w:space="0" w:color="auto"/>
        <w:bottom w:val="none" w:sz="0" w:space="0" w:color="auto"/>
        <w:right w:val="none" w:sz="0" w:space="0" w:color="auto"/>
      </w:divBdr>
    </w:div>
    <w:div w:id="875584247">
      <w:marLeft w:val="0"/>
      <w:marRight w:val="0"/>
      <w:marTop w:val="0"/>
      <w:marBottom w:val="0"/>
      <w:divBdr>
        <w:top w:val="none" w:sz="0" w:space="0" w:color="auto"/>
        <w:left w:val="none" w:sz="0" w:space="0" w:color="auto"/>
        <w:bottom w:val="none" w:sz="0" w:space="0" w:color="auto"/>
        <w:right w:val="none" w:sz="0" w:space="0" w:color="auto"/>
      </w:divBdr>
    </w:div>
    <w:div w:id="875627955">
      <w:marLeft w:val="0"/>
      <w:marRight w:val="0"/>
      <w:marTop w:val="0"/>
      <w:marBottom w:val="0"/>
      <w:divBdr>
        <w:top w:val="none" w:sz="0" w:space="0" w:color="auto"/>
        <w:left w:val="none" w:sz="0" w:space="0" w:color="auto"/>
        <w:bottom w:val="none" w:sz="0" w:space="0" w:color="auto"/>
        <w:right w:val="none" w:sz="0" w:space="0" w:color="auto"/>
      </w:divBdr>
    </w:div>
    <w:div w:id="875777780">
      <w:marLeft w:val="0"/>
      <w:marRight w:val="0"/>
      <w:marTop w:val="0"/>
      <w:marBottom w:val="0"/>
      <w:divBdr>
        <w:top w:val="none" w:sz="0" w:space="0" w:color="auto"/>
        <w:left w:val="none" w:sz="0" w:space="0" w:color="auto"/>
        <w:bottom w:val="none" w:sz="0" w:space="0" w:color="auto"/>
        <w:right w:val="none" w:sz="0" w:space="0" w:color="auto"/>
      </w:divBdr>
    </w:div>
    <w:div w:id="876552026">
      <w:marLeft w:val="0"/>
      <w:marRight w:val="0"/>
      <w:marTop w:val="0"/>
      <w:marBottom w:val="0"/>
      <w:divBdr>
        <w:top w:val="none" w:sz="0" w:space="0" w:color="auto"/>
        <w:left w:val="none" w:sz="0" w:space="0" w:color="auto"/>
        <w:bottom w:val="none" w:sz="0" w:space="0" w:color="auto"/>
        <w:right w:val="none" w:sz="0" w:space="0" w:color="auto"/>
      </w:divBdr>
    </w:div>
    <w:div w:id="876699853">
      <w:marLeft w:val="0"/>
      <w:marRight w:val="0"/>
      <w:marTop w:val="0"/>
      <w:marBottom w:val="0"/>
      <w:divBdr>
        <w:top w:val="none" w:sz="0" w:space="0" w:color="auto"/>
        <w:left w:val="none" w:sz="0" w:space="0" w:color="auto"/>
        <w:bottom w:val="none" w:sz="0" w:space="0" w:color="auto"/>
        <w:right w:val="none" w:sz="0" w:space="0" w:color="auto"/>
      </w:divBdr>
    </w:div>
    <w:div w:id="877164669">
      <w:marLeft w:val="0"/>
      <w:marRight w:val="0"/>
      <w:marTop w:val="0"/>
      <w:marBottom w:val="0"/>
      <w:divBdr>
        <w:top w:val="none" w:sz="0" w:space="0" w:color="auto"/>
        <w:left w:val="none" w:sz="0" w:space="0" w:color="auto"/>
        <w:bottom w:val="none" w:sz="0" w:space="0" w:color="auto"/>
        <w:right w:val="none" w:sz="0" w:space="0" w:color="auto"/>
      </w:divBdr>
    </w:div>
    <w:div w:id="877618861">
      <w:marLeft w:val="0"/>
      <w:marRight w:val="0"/>
      <w:marTop w:val="0"/>
      <w:marBottom w:val="0"/>
      <w:divBdr>
        <w:top w:val="none" w:sz="0" w:space="0" w:color="auto"/>
        <w:left w:val="none" w:sz="0" w:space="0" w:color="auto"/>
        <w:bottom w:val="none" w:sz="0" w:space="0" w:color="auto"/>
        <w:right w:val="none" w:sz="0" w:space="0" w:color="auto"/>
      </w:divBdr>
    </w:div>
    <w:div w:id="878278122">
      <w:marLeft w:val="0"/>
      <w:marRight w:val="0"/>
      <w:marTop w:val="0"/>
      <w:marBottom w:val="0"/>
      <w:divBdr>
        <w:top w:val="none" w:sz="0" w:space="0" w:color="auto"/>
        <w:left w:val="none" w:sz="0" w:space="0" w:color="auto"/>
        <w:bottom w:val="none" w:sz="0" w:space="0" w:color="auto"/>
        <w:right w:val="none" w:sz="0" w:space="0" w:color="auto"/>
      </w:divBdr>
    </w:div>
    <w:div w:id="878476148">
      <w:marLeft w:val="0"/>
      <w:marRight w:val="0"/>
      <w:marTop w:val="0"/>
      <w:marBottom w:val="0"/>
      <w:divBdr>
        <w:top w:val="none" w:sz="0" w:space="0" w:color="auto"/>
        <w:left w:val="none" w:sz="0" w:space="0" w:color="auto"/>
        <w:bottom w:val="none" w:sz="0" w:space="0" w:color="auto"/>
        <w:right w:val="none" w:sz="0" w:space="0" w:color="auto"/>
      </w:divBdr>
    </w:div>
    <w:div w:id="878594121">
      <w:marLeft w:val="0"/>
      <w:marRight w:val="0"/>
      <w:marTop w:val="0"/>
      <w:marBottom w:val="0"/>
      <w:divBdr>
        <w:top w:val="none" w:sz="0" w:space="0" w:color="auto"/>
        <w:left w:val="none" w:sz="0" w:space="0" w:color="auto"/>
        <w:bottom w:val="none" w:sz="0" w:space="0" w:color="auto"/>
        <w:right w:val="none" w:sz="0" w:space="0" w:color="auto"/>
      </w:divBdr>
    </w:div>
    <w:div w:id="878660720">
      <w:marLeft w:val="0"/>
      <w:marRight w:val="0"/>
      <w:marTop w:val="0"/>
      <w:marBottom w:val="0"/>
      <w:divBdr>
        <w:top w:val="none" w:sz="0" w:space="0" w:color="auto"/>
        <w:left w:val="none" w:sz="0" w:space="0" w:color="auto"/>
        <w:bottom w:val="none" w:sz="0" w:space="0" w:color="auto"/>
        <w:right w:val="none" w:sz="0" w:space="0" w:color="auto"/>
      </w:divBdr>
    </w:div>
    <w:div w:id="878780757">
      <w:marLeft w:val="0"/>
      <w:marRight w:val="0"/>
      <w:marTop w:val="0"/>
      <w:marBottom w:val="0"/>
      <w:divBdr>
        <w:top w:val="none" w:sz="0" w:space="0" w:color="auto"/>
        <w:left w:val="none" w:sz="0" w:space="0" w:color="auto"/>
        <w:bottom w:val="none" w:sz="0" w:space="0" w:color="auto"/>
        <w:right w:val="none" w:sz="0" w:space="0" w:color="auto"/>
      </w:divBdr>
    </w:div>
    <w:div w:id="879325181">
      <w:marLeft w:val="0"/>
      <w:marRight w:val="0"/>
      <w:marTop w:val="0"/>
      <w:marBottom w:val="0"/>
      <w:divBdr>
        <w:top w:val="none" w:sz="0" w:space="0" w:color="auto"/>
        <w:left w:val="none" w:sz="0" w:space="0" w:color="auto"/>
        <w:bottom w:val="none" w:sz="0" w:space="0" w:color="auto"/>
        <w:right w:val="none" w:sz="0" w:space="0" w:color="auto"/>
      </w:divBdr>
    </w:div>
    <w:div w:id="879436943">
      <w:marLeft w:val="0"/>
      <w:marRight w:val="0"/>
      <w:marTop w:val="0"/>
      <w:marBottom w:val="0"/>
      <w:divBdr>
        <w:top w:val="none" w:sz="0" w:space="0" w:color="auto"/>
        <w:left w:val="none" w:sz="0" w:space="0" w:color="auto"/>
        <w:bottom w:val="none" w:sz="0" w:space="0" w:color="auto"/>
        <w:right w:val="none" w:sz="0" w:space="0" w:color="auto"/>
      </w:divBdr>
    </w:div>
    <w:div w:id="880166658">
      <w:marLeft w:val="0"/>
      <w:marRight w:val="0"/>
      <w:marTop w:val="0"/>
      <w:marBottom w:val="0"/>
      <w:divBdr>
        <w:top w:val="none" w:sz="0" w:space="0" w:color="auto"/>
        <w:left w:val="none" w:sz="0" w:space="0" w:color="auto"/>
        <w:bottom w:val="none" w:sz="0" w:space="0" w:color="auto"/>
        <w:right w:val="none" w:sz="0" w:space="0" w:color="auto"/>
      </w:divBdr>
    </w:div>
    <w:div w:id="880556429">
      <w:marLeft w:val="0"/>
      <w:marRight w:val="0"/>
      <w:marTop w:val="0"/>
      <w:marBottom w:val="0"/>
      <w:divBdr>
        <w:top w:val="none" w:sz="0" w:space="0" w:color="auto"/>
        <w:left w:val="none" w:sz="0" w:space="0" w:color="auto"/>
        <w:bottom w:val="none" w:sz="0" w:space="0" w:color="auto"/>
        <w:right w:val="none" w:sz="0" w:space="0" w:color="auto"/>
      </w:divBdr>
    </w:div>
    <w:div w:id="880635811">
      <w:marLeft w:val="0"/>
      <w:marRight w:val="0"/>
      <w:marTop w:val="0"/>
      <w:marBottom w:val="0"/>
      <w:divBdr>
        <w:top w:val="none" w:sz="0" w:space="0" w:color="auto"/>
        <w:left w:val="none" w:sz="0" w:space="0" w:color="auto"/>
        <w:bottom w:val="none" w:sz="0" w:space="0" w:color="auto"/>
        <w:right w:val="none" w:sz="0" w:space="0" w:color="auto"/>
      </w:divBdr>
    </w:div>
    <w:div w:id="880749072">
      <w:marLeft w:val="0"/>
      <w:marRight w:val="0"/>
      <w:marTop w:val="0"/>
      <w:marBottom w:val="0"/>
      <w:divBdr>
        <w:top w:val="none" w:sz="0" w:space="0" w:color="auto"/>
        <w:left w:val="none" w:sz="0" w:space="0" w:color="auto"/>
        <w:bottom w:val="none" w:sz="0" w:space="0" w:color="auto"/>
        <w:right w:val="none" w:sz="0" w:space="0" w:color="auto"/>
      </w:divBdr>
    </w:div>
    <w:div w:id="881211396">
      <w:marLeft w:val="0"/>
      <w:marRight w:val="0"/>
      <w:marTop w:val="0"/>
      <w:marBottom w:val="0"/>
      <w:divBdr>
        <w:top w:val="none" w:sz="0" w:space="0" w:color="auto"/>
        <w:left w:val="none" w:sz="0" w:space="0" w:color="auto"/>
        <w:bottom w:val="none" w:sz="0" w:space="0" w:color="auto"/>
        <w:right w:val="none" w:sz="0" w:space="0" w:color="auto"/>
      </w:divBdr>
    </w:div>
    <w:div w:id="881284390">
      <w:marLeft w:val="0"/>
      <w:marRight w:val="0"/>
      <w:marTop w:val="0"/>
      <w:marBottom w:val="0"/>
      <w:divBdr>
        <w:top w:val="none" w:sz="0" w:space="0" w:color="auto"/>
        <w:left w:val="none" w:sz="0" w:space="0" w:color="auto"/>
        <w:bottom w:val="none" w:sz="0" w:space="0" w:color="auto"/>
        <w:right w:val="none" w:sz="0" w:space="0" w:color="auto"/>
      </w:divBdr>
    </w:div>
    <w:div w:id="881401441">
      <w:marLeft w:val="0"/>
      <w:marRight w:val="0"/>
      <w:marTop w:val="0"/>
      <w:marBottom w:val="0"/>
      <w:divBdr>
        <w:top w:val="none" w:sz="0" w:space="0" w:color="auto"/>
        <w:left w:val="none" w:sz="0" w:space="0" w:color="auto"/>
        <w:bottom w:val="none" w:sz="0" w:space="0" w:color="auto"/>
        <w:right w:val="none" w:sz="0" w:space="0" w:color="auto"/>
      </w:divBdr>
    </w:div>
    <w:div w:id="882063682">
      <w:marLeft w:val="0"/>
      <w:marRight w:val="0"/>
      <w:marTop w:val="0"/>
      <w:marBottom w:val="0"/>
      <w:divBdr>
        <w:top w:val="none" w:sz="0" w:space="0" w:color="auto"/>
        <w:left w:val="none" w:sz="0" w:space="0" w:color="auto"/>
        <w:bottom w:val="none" w:sz="0" w:space="0" w:color="auto"/>
        <w:right w:val="none" w:sz="0" w:space="0" w:color="auto"/>
      </w:divBdr>
    </w:div>
    <w:div w:id="882401654">
      <w:marLeft w:val="0"/>
      <w:marRight w:val="0"/>
      <w:marTop w:val="0"/>
      <w:marBottom w:val="0"/>
      <w:divBdr>
        <w:top w:val="none" w:sz="0" w:space="0" w:color="auto"/>
        <w:left w:val="none" w:sz="0" w:space="0" w:color="auto"/>
        <w:bottom w:val="none" w:sz="0" w:space="0" w:color="auto"/>
        <w:right w:val="none" w:sz="0" w:space="0" w:color="auto"/>
      </w:divBdr>
    </w:div>
    <w:div w:id="882903899">
      <w:marLeft w:val="0"/>
      <w:marRight w:val="0"/>
      <w:marTop w:val="0"/>
      <w:marBottom w:val="0"/>
      <w:divBdr>
        <w:top w:val="none" w:sz="0" w:space="0" w:color="auto"/>
        <w:left w:val="none" w:sz="0" w:space="0" w:color="auto"/>
        <w:bottom w:val="none" w:sz="0" w:space="0" w:color="auto"/>
        <w:right w:val="none" w:sz="0" w:space="0" w:color="auto"/>
      </w:divBdr>
    </w:div>
    <w:div w:id="882983244">
      <w:marLeft w:val="0"/>
      <w:marRight w:val="0"/>
      <w:marTop w:val="0"/>
      <w:marBottom w:val="0"/>
      <w:divBdr>
        <w:top w:val="none" w:sz="0" w:space="0" w:color="auto"/>
        <w:left w:val="none" w:sz="0" w:space="0" w:color="auto"/>
        <w:bottom w:val="none" w:sz="0" w:space="0" w:color="auto"/>
        <w:right w:val="none" w:sz="0" w:space="0" w:color="auto"/>
      </w:divBdr>
    </w:div>
    <w:div w:id="883249338">
      <w:marLeft w:val="0"/>
      <w:marRight w:val="0"/>
      <w:marTop w:val="0"/>
      <w:marBottom w:val="0"/>
      <w:divBdr>
        <w:top w:val="none" w:sz="0" w:space="0" w:color="auto"/>
        <w:left w:val="none" w:sz="0" w:space="0" w:color="auto"/>
        <w:bottom w:val="none" w:sz="0" w:space="0" w:color="auto"/>
        <w:right w:val="none" w:sz="0" w:space="0" w:color="auto"/>
      </w:divBdr>
    </w:div>
    <w:div w:id="883440998">
      <w:marLeft w:val="0"/>
      <w:marRight w:val="0"/>
      <w:marTop w:val="0"/>
      <w:marBottom w:val="0"/>
      <w:divBdr>
        <w:top w:val="none" w:sz="0" w:space="0" w:color="auto"/>
        <w:left w:val="none" w:sz="0" w:space="0" w:color="auto"/>
        <w:bottom w:val="none" w:sz="0" w:space="0" w:color="auto"/>
        <w:right w:val="none" w:sz="0" w:space="0" w:color="auto"/>
      </w:divBdr>
    </w:div>
    <w:div w:id="883643112">
      <w:marLeft w:val="0"/>
      <w:marRight w:val="0"/>
      <w:marTop w:val="0"/>
      <w:marBottom w:val="0"/>
      <w:divBdr>
        <w:top w:val="none" w:sz="0" w:space="0" w:color="auto"/>
        <w:left w:val="none" w:sz="0" w:space="0" w:color="auto"/>
        <w:bottom w:val="none" w:sz="0" w:space="0" w:color="auto"/>
        <w:right w:val="none" w:sz="0" w:space="0" w:color="auto"/>
      </w:divBdr>
    </w:div>
    <w:div w:id="884485050">
      <w:marLeft w:val="0"/>
      <w:marRight w:val="0"/>
      <w:marTop w:val="0"/>
      <w:marBottom w:val="0"/>
      <w:divBdr>
        <w:top w:val="none" w:sz="0" w:space="0" w:color="auto"/>
        <w:left w:val="none" w:sz="0" w:space="0" w:color="auto"/>
        <w:bottom w:val="none" w:sz="0" w:space="0" w:color="auto"/>
        <w:right w:val="none" w:sz="0" w:space="0" w:color="auto"/>
      </w:divBdr>
    </w:div>
    <w:div w:id="884826532">
      <w:marLeft w:val="0"/>
      <w:marRight w:val="0"/>
      <w:marTop w:val="0"/>
      <w:marBottom w:val="0"/>
      <w:divBdr>
        <w:top w:val="none" w:sz="0" w:space="0" w:color="auto"/>
        <w:left w:val="none" w:sz="0" w:space="0" w:color="auto"/>
        <w:bottom w:val="none" w:sz="0" w:space="0" w:color="auto"/>
        <w:right w:val="none" w:sz="0" w:space="0" w:color="auto"/>
      </w:divBdr>
    </w:div>
    <w:div w:id="885794966">
      <w:marLeft w:val="0"/>
      <w:marRight w:val="0"/>
      <w:marTop w:val="0"/>
      <w:marBottom w:val="0"/>
      <w:divBdr>
        <w:top w:val="none" w:sz="0" w:space="0" w:color="auto"/>
        <w:left w:val="none" w:sz="0" w:space="0" w:color="auto"/>
        <w:bottom w:val="none" w:sz="0" w:space="0" w:color="auto"/>
        <w:right w:val="none" w:sz="0" w:space="0" w:color="auto"/>
      </w:divBdr>
    </w:div>
    <w:div w:id="886726284">
      <w:marLeft w:val="0"/>
      <w:marRight w:val="0"/>
      <w:marTop w:val="0"/>
      <w:marBottom w:val="0"/>
      <w:divBdr>
        <w:top w:val="none" w:sz="0" w:space="0" w:color="auto"/>
        <w:left w:val="none" w:sz="0" w:space="0" w:color="auto"/>
        <w:bottom w:val="none" w:sz="0" w:space="0" w:color="auto"/>
        <w:right w:val="none" w:sz="0" w:space="0" w:color="auto"/>
      </w:divBdr>
    </w:div>
    <w:div w:id="886995287">
      <w:marLeft w:val="0"/>
      <w:marRight w:val="0"/>
      <w:marTop w:val="0"/>
      <w:marBottom w:val="0"/>
      <w:divBdr>
        <w:top w:val="none" w:sz="0" w:space="0" w:color="auto"/>
        <w:left w:val="none" w:sz="0" w:space="0" w:color="auto"/>
        <w:bottom w:val="none" w:sz="0" w:space="0" w:color="auto"/>
        <w:right w:val="none" w:sz="0" w:space="0" w:color="auto"/>
      </w:divBdr>
    </w:div>
    <w:div w:id="887185294">
      <w:marLeft w:val="0"/>
      <w:marRight w:val="0"/>
      <w:marTop w:val="0"/>
      <w:marBottom w:val="0"/>
      <w:divBdr>
        <w:top w:val="none" w:sz="0" w:space="0" w:color="auto"/>
        <w:left w:val="none" w:sz="0" w:space="0" w:color="auto"/>
        <w:bottom w:val="none" w:sz="0" w:space="0" w:color="auto"/>
        <w:right w:val="none" w:sz="0" w:space="0" w:color="auto"/>
      </w:divBdr>
    </w:div>
    <w:div w:id="887566836">
      <w:marLeft w:val="0"/>
      <w:marRight w:val="0"/>
      <w:marTop w:val="0"/>
      <w:marBottom w:val="0"/>
      <w:divBdr>
        <w:top w:val="none" w:sz="0" w:space="0" w:color="auto"/>
        <w:left w:val="none" w:sz="0" w:space="0" w:color="auto"/>
        <w:bottom w:val="none" w:sz="0" w:space="0" w:color="auto"/>
        <w:right w:val="none" w:sz="0" w:space="0" w:color="auto"/>
      </w:divBdr>
    </w:div>
    <w:div w:id="887573626">
      <w:marLeft w:val="0"/>
      <w:marRight w:val="0"/>
      <w:marTop w:val="0"/>
      <w:marBottom w:val="0"/>
      <w:divBdr>
        <w:top w:val="none" w:sz="0" w:space="0" w:color="auto"/>
        <w:left w:val="none" w:sz="0" w:space="0" w:color="auto"/>
        <w:bottom w:val="none" w:sz="0" w:space="0" w:color="auto"/>
        <w:right w:val="none" w:sz="0" w:space="0" w:color="auto"/>
      </w:divBdr>
    </w:div>
    <w:div w:id="888152669">
      <w:marLeft w:val="0"/>
      <w:marRight w:val="0"/>
      <w:marTop w:val="0"/>
      <w:marBottom w:val="0"/>
      <w:divBdr>
        <w:top w:val="none" w:sz="0" w:space="0" w:color="auto"/>
        <w:left w:val="none" w:sz="0" w:space="0" w:color="auto"/>
        <w:bottom w:val="none" w:sz="0" w:space="0" w:color="auto"/>
        <w:right w:val="none" w:sz="0" w:space="0" w:color="auto"/>
      </w:divBdr>
    </w:div>
    <w:div w:id="888302623">
      <w:marLeft w:val="0"/>
      <w:marRight w:val="0"/>
      <w:marTop w:val="0"/>
      <w:marBottom w:val="0"/>
      <w:divBdr>
        <w:top w:val="none" w:sz="0" w:space="0" w:color="auto"/>
        <w:left w:val="none" w:sz="0" w:space="0" w:color="auto"/>
        <w:bottom w:val="none" w:sz="0" w:space="0" w:color="auto"/>
        <w:right w:val="none" w:sz="0" w:space="0" w:color="auto"/>
      </w:divBdr>
    </w:div>
    <w:div w:id="888304709">
      <w:marLeft w:val="0"/>
      <w:marRight w:val="0"/>
      <w:marTop w:val="0"/>
      <w:marBottom w:val="0"/>
      <w:divBdr>
        <w:top w:val="none" w:sz="0" w:space="0" w:color="auto"/>
        <w:left w:val="none" w:sz="0" w:space="0" w:color="auto"/>
        <w:bottom w:val="none" w:sz="0" w:space="0" w:color="auto"/>
        <w:right w:val="none" w:sz="0" w:space="0" w:color="auto"/>
      </w:divBdr>
    </w:div>
    <w:div w:id="888345510">
      <w:marLeft w:val="0"/>
      <w:marRight w:val="0"/>
      <w:marTop w:val="0"/>
      <w:marBottom w:val="0"/>
      <w:divBdr>
        <w:top w:val="none" w:sz="0" w:space="0" w:color="auto"/>
        <w:left w:val="none" w:sz="0" w:space="0" w:color="auto"/>
        <w:bottom w:val="none" w:sz="0" w:space="0" w:color="auto"/>
        <w:right w:val="none" w:sz="0" w:space="0" w:color="auto"/>
      </w:divBdr>
    </w:div>
    <w:div w:id="888491570">
      <w:marLeft w:val="0"/>
      <w:marRight w:val="0"/>
      <w:marTop w:val="0"/>
      <w:marBottom w:val="0"/>
      <w:divBdr>
        <w:top w:val="none" w:sz="0" w:space="0" w:color="auto"/>
        <w:left w:val="none" w:sz="0" w:space="0" w:color="auto"/>
        <w:bottom w:val="none" w:sz="0" w:space="0" w:color="auto"/>
        <w:right w:val="none" w:sz="0" w:space="0" w:color="auto"/>
      </w:divBdr>
    </w:div>
    <w:div w:id="888955457">
      <w:marLeft w:val="0"/>
      <w:marRight w:val="0"/>
      <w:marTop w:val="0"/>
      <w:marBottom w:val="0"/>
      <w:divBdr>
        <w:top w:val="none" w:sz="0" w:space="0" w:color="auto"/>
        <w:left w:val="none" w:sz="0" w:space="0" w:color="auto"/>
        <w:bottom w:val="none" w:sz="0" w:space="0" w:color="auto"/>
        <w:right w:val="none" w:sz="0" w:space="0" w:color="auto"/>
      </w:divBdr>
    </w:div>
    <w:div w:id="889074459">
      <w:marLeft w:val="0"/>
      <w:marRight w:val="0"/>
      <w:marTop w:val="0"/>
      <w:marBottom w:val="0"/>
      <w:divBdr>
        <w:top w:val="none" w:sz="0" w:space="0" w:color="auto"/>
        <w:left w:val="none" w:sz="0" w:space="0" w:color="auto"/>
        <w:bottom w:val="none" w:sz="0" w:space="0" w:color="auto"/>
        <w:right w:val="none" w:sz="0" w:space="0" w:color="auto"/>
      </w:divBdr>
    </w:div>
    <w:div w:id="889850251">
      <w:marLeft w:val="0"/>
      <w:marRight w:val="0"/>
      <w:marTop w:val="0"/>
      <w:marBottom w:val="0"/>
      <w:divBdr>
        <w:top w:val="none" w:sz="0" w:space="0" w:color="auto"/>
        <w:left w:val="none" w:sz="0" w:space="0" w:color="auto"/>
        <w:bottom w:val="none" w:sz="0" w:space="0" w:color="auto"/>
        <w:right w:val="none" w:sz="0" w:space="0" w:color="auto"/>
      </w:divBdr>
    </w:div>
    <w:div w:id="890381629">
      <w:marLeft w:val="0"/>
      <w:marRight w:val="0"/>
      <w:marTop w:val="0"/>
      <w:marBottom w:val="0"/>
      <w:divBdr>
        <w:top w:val="none" w:sz="0" w:space="0" w:color="auto"/>
        <w:left w:val="none" w:sz="0" w:space="0" w:color="auto"/>
        <w:bottom w:val="none" w:sz="0" w:space="0" w:color="auto"/>
        <w:right w:val="none" w:sz="0" w:space="0" w:color="auto"/>
      </w:divBdr>
    </w:div>
    <w:div w:id="890962026">
      <w:marLeft w:val="0"/>
      <w:marRight w:val="0"/>
      <w:marTop w:val="0"/>
      <w:marBottom w:val="0"/>
      <w:divBdr>
        <w:top w:val="none" w:sz="0" w:space="0" w:color="auto"/>
        <w:left w:val="none" w:sz="0" w:space="0" w:color="auto"/>
        <w:bottom w:val="none" w:sz="0" w:space="0" w:color="auto"/>
        <w:right w:val="none" w:sz="0" w:space="0" w:color="auto"/>
      </w:divBdr>
    </w:div>
    <w:div w:id="891577660">
      <w:marLeft w:val="0"/>
      <w:marRight w:val="0"/>
      <w:marTop w:val="0"/>
      <w:marBottom w:val="0"/>
      <w:divBdr>
        <w:top w:val="none" w:sz="0" w:space="0" w:color="auto"/>
        <w:left w:val="none" w:sz="0" w:space="0" w:color="auto"/>
        <w:bottom w:val="none" w:sz="0" w:space="0" w:color="auto"/>
        <w:right w:val="none" w:sz="0" w:space="0" w:color="auto"/>
      </w:divBdr>
    </w:div>
    <w:div w:id="891618445">
      <w:marLeft w:val="0"/>
      <w:marRight w:val="0"/>
      <w:marTop w:val="0"/>
      <w:marBottom w:val="0"/>
      <w:divBdr>
        <w:top w:val="none" w:sz="0" w:space="0" w:color="auto"/>
        <w:left w:val="none" w:sz="0" w:space="0" w:color="auto"/>
        <w:bottom w:val="none" w:sz="0" w:space="0" w:color="auto"/>
        <w:right w:val="none" w:sz="0" w:space="0" w:color="auto"/>
      </w:divBdr>
    </w:div>
    <w:div w:id="892085605">
      <w:marLeft w:val="0"/>
      <w:marRight w:val="0"/>
      <w:marTop w:val="0"/>
      <w:marBottom w:val="0"/>
      <w:divBdr>
        <w:top w:val="none" w:sz="0" w:space="0" w:color="auto"/>
        <w:left w:val="none" w:sz="0" w:space="0" w:color="auto"/>
        <w:bottom w:val="none" w:sz="0" w:space="0" w:color="auto"/>
        <w:right w:val="none" w:sz="0" w:space="0" w:color="auto"/>
      </w:divBdr>
    </w:div>
    <w:div w:id="892423152">
      <w:marLeft w:val="0"/>
      <w:marRight w:val="0"/>
      <w:marTop w:val="0"/>
      <w:marBottom w:val="0"/>
      <w:divBdr>
        <w:top w:val="none" w:sz="0" w:space="0" w:color="auto"/>
        <w:left w:val="none" w:sz="0" w:space="0" w:color="auto"/>
        <w:bottom w:val="none" w:sz="0" w:space="0" w:color="auto"/>
        <w:right w:val="none" w:sz="0" w:space="0" w:color="auto"/>
      </w:divBdr>
    </w:div>
    <w:div w:id="892734613">
      <w:marLeft w:val="0"/>
      <w:marRight w:val="0"/>
      <w:marTop w:val="0"/>
      <w:marBottom w:val="0"/>
      <w:divBdr>
        <w:top w:val="none" w:sz="0" w:space="0" w:color="auto"/>
        <w:left w:val="none" w:sz="0" w:space="0" w:color="auto"/>
        <w:bottom w:val="none" w:sz="0" w:space="0" w:color="auto"/>
        <w:right w:val="none" w:sz="0" w:space="0" w:color="auto"/>
      </w:divBdr>
    </w:div>
    <w:div w:id="893002668">
      <w:marLeft w:val="0"/>
      <w:marRight w:val="0"/>
      <w:marTop w:val="0"/>
      <w:marBottom w:val="0"/>
      <w:divBdr>
        <w:top w:val="none" w:sz="0" w:space="0" w:color="auto"/>
        <w:left w:val="none" w:sz="0" w:space="0" w:color="auto"/>
        <w:bottom w:val="none" w:sz="0" w:space="0" w:color="auto"/>
        <w:right w:val="none" w:sz="0" w:space="0" w:color="auto"/>
      </w:divBdr>
    </w:div>
    <w:div w:id="893078711">
      <w:marLeft w:val="0"/>
      <w:marRight w:val="0"/>
      <w:marTop w:val="0"/>
      <w:marBottom w:val="0"/>
      <w:divBdr>
        <w:top w:val="none" w:sz="0" w:space="0" w:color="auto"/>
        <w:left w:val="none" w:sz="0" w:space="0" w:color="auto"/>
        <w:bottom w:val="none" w:sz="0" w:space="0" w:color="auto"/>
        <w:right w:val="none" w:sz="0" w:space="0" w:color="auto"/>
      </w:divBdr>
    </w:div>
    <w:div w:id="893274893">
      <w:marLeft w:val="0"/>
      <w:marRight w:val="0"/>
      <w:marTop w:val="0"/>
      <w:marBottom w:val="0"/>
      <w:divBdr>
        <w:top w:val="none" w:sz="0" w:space="0" w:color="auto"/>
        <w:left w:val="none" w:sz="0" w:space="0" w:color="auto"/>
        <w:bottom w:val="none" w:sz="0" w:space="0" w:color="auto"/>
        <w:right w:val="none" w:sz="0" w:space="0" w:color="auto"/>
      </w:divBdr>
    </w:div>
    <w:div w:id="893928201">
      <w:marLeft w:val="0"/>
      <w:marRight w:val="0"/>
      <w:marTop w:val="0"/>
      <w:marBottom w:val="0"/>
      <w:divBdr>
        <w:top w:val="none" w:sz="0" w:space="0" w:color="auto"/>
        <w:left w:val="none" w:sz="0" w:space="0" w:color="auto"/>
        <w:bottom w:val="none" w:sz="0" w:space="0" w:color="auto"/>
        <w:right w:val="none" w:sz="0" w:space="0" w:color="auto"/>
      </w:divBdr>
    </w:div>
    <w:div w:id="894005837">
      <w:marLeft w:val="0"/>
      <w:marRight w:val="0"/>
      <w:marTop w:val="0"/>
      <w:marBottom w:val="0"/>
      <w:divBdr>
        <w:top w:val="none" w:sz="0" w:space="0" w:color="auto"/>
        <w:left w:val="none" w:sz="0" w:space="0" w:color="auto"/>
        <w:bottom w:val="none" w:sz="0" w:space="0" w:color="auto"/>
        <w:right w:val="none" w:sz="0" w:space="0" w:color="auto"/>
      </w:divBdr>
    </w:div>
    <w:div w:id="894050145">
      <w:marLeft w:val="0"/>
      <w:marRight w:val="0"/>
      <w:marTop w:val="0"/>
      <w:marBottom w:val="0"/>
      <w:divBdr>
        <w:top w:val="none" w:sz="0" w:space="0" w:color="auto"/>
        <w:left w:val="none" w:sz="0" w:space="0" w:color="auto"/>
        <w:bottom w:val="none" w:sz="0" w:space="0" w:color="auto"/>
        <w:right w:val="none" w:sz="0" w:space="0" w:color="auto"/>
      </w:divBdr>
    </w:div>
    <w:div w:id="894387105">
      <w:marLeft w:val="0"/>
      <w:marRight w:val="0"/>
      <w:marTop w:val="0"/>
      <w:marBottom w:val="0"/>
      <w:divBdr>
        <w:top w:val="none" w:sz="0" w:space="0" w:color="auto"/>
        <w:left w:val="none" w:sz="0" w:space="0" w:color="auto"/>
        <w:bottom w:val="none" w:sz="0" w:space="0" w:color="auto"/>
        <w:right w:val="none" w:sz="0" w:space="0" w:color="auto"/>
      </w:divBdr>
    </w:div>
    <w:div w:id="895168987">
      <w:marLeft w:val="0"/>
      <w:marRight w:val="0"/>
      <w:marTop w:val="0"/>
      <w:marBottom w:val="0"/>
      <w:divBdr>
        <w:top w:val="none" w:sz="0" w:space="0" w:color="auto"/>
        <w:left w:val="none" w:sz="0" w:space="0" w:color="auto"/>
        <w:bottom w:val="none" w:sz="0" w:space="0" w:color="auto"/>
        <w:right w:val="none" w:sz="0" w:space="0" w:color="auto"/>
      </w:divBdr>
    </w:div>
    <w:div w:id="895311141">
      <w:marLeft w:val="0"/>
      <w:marRight w:val="0"/>
      <w:marTop w:val="0"/>
      <w:marBottom w:val="0"/>
      <w:divBdr>
        <w:top w:val="none" w:sz="0" w:space="0" w:color="auto"/>
        <w:left w:val="none" w:sz="0" w:space="0" w:color="auto"/>
        <w:bottom w:val="none" w:sz="0" w:space="0" w:color="auto"/>
        <w:right w:val="none" w:sz="0" w:space="0" w:color="auto"/>
      </w:divBdr>
    </w:div>
    <w:div w:id="895359925">
      <w:marLeft w:val="0"/>
      <w:marRight w:val="0"/>
      <w:marTop w:val="0"/>
      <w:marBottom w:val="0"/>
      <w:divBdr>
        <w:top w:val="none" w:sz="0" w:space="0" w:color="auto"/>
        <w:left w:val="none" w:sz="0" w:space="0" w:color="auto"/>
        <w:bottom w:val="none" w:sz="0" w:space="0" w:color="auto"/>
        <w:right w:val="none" w:sz="0" w:space="0" w:color="auto"/>
      </w:divBdr>
    </w:div>
    <w:div w:id="895552100">
      <w:marLeft w:val="0"/>
      <w:marRight w:val="0"/>
      <w:marTop w:val="0"/>
      <w:marBottom w:val="0"/>
      <w:divBdr>
        <w:top w:val="none" w:sz="0" w:space="0" w:color="auto"/>
        <w:left w:val="none" w:sz="0" w:space="0" w:color="auto"/>
        <w:bottom w:val="none" w:sz="0" w:space="0" w:color="auto"/>
        <w:right w:val="none" w:sz="0" w:space="0" w:color="auto"/>
      </w:divBdr>
    </w:div>
    <w:div w:id="895582143">
      <w:marLeft w:val="0"/>
      <w:marRight w:val="0"/>
      <w:marTop w:val="0"/>
      <w:marBottom w:val="0"/>
      <w:divBdr>
        <w:top w:val="none" w:sz="0" w:space="0" w:color="auto"/>
        <w:left w:val="none" w:sz="0" w:space="0" w:color="auto"/>
        <w:bottom w:val="none" w:sz="0" w:space="0" w:color="auto"/>
        <w:right w:val="none" w:sz="0" w:space="0" w:color="auto"/>
      </w:divBdr>
    </w:div>
    <w:div w:id="896629622">
      <w:marLeft w:val="0"/>
      <w:marRight w:val="0"/>
      <w:marTop w:val="0"/>
      <w:marBottom w:val="0"/>
      <w:divBdr>
        <w:top w:val="none" w:sz="0" w:space="0" w:color="auto"/>
        <w:left w:val="none" w:sz="0" w:space="0" w:color="auto"/>
        <w:bottom w:val="none" w:sz="0" w:space="0" w:color="auto"/>
        <w:right w:val="none" w:sz="0" w:space="0" w:color="auto"/>
      </w:divBdr>
    </w:div>
    <w:div w:id="896742039">
      <w:marLeft w:val="0"/>
      <w:marRight w:val="0"/>
      <w:marTop w:val="0"/>
      <w:marBottom w:val="0"/>
      <w:divBdr>
        <w:top w:val="none" w:sz="0" w:space="0" w:color="auto"/>
        <w:left w:val="none" w:sz="0" w:space="0" w:color="auto"/>
        <w:bottom w:val="none" w:sz="0" w:space="0" w:color="auto"/>
        <w:right w:val="none" w:sz="0" w:space="0" w:color="auto"/>
      </w:divBdr>
    </w:div>
    <w:div w:id="897013830">
      <w:marLeft w:val="0"/>
      <w:marRight w:val="0"/>
      <w:marTop w:val="0"/>
      <w:marBottom w:val="0"/>
      <w:divBdr>
        <w:top w:val="none" w:sz="0" w:space="0" w:color="auto"/>
        <w:left w:val="none" w:sz="0" w:space="0" w:color="auto"/>
        <w:bottom w:val="none" w:sz="0" w:space="0" w:color="auto"/>
        <w:right w:val="none" w:sz="0" w:space="0" w:color="auto"/>
      </w:divBdr>
    </w:div>
    <w:div w:id="897014752">
      <w:marLeft w:val="0"/>
      <w:marRight w:val="0"/>
      <w:marTop w:val="0"/>
      <w:marBottom w:val="0"/>
      <w:divBdr>
        <w:top w:val="none" w:sz="0" w:space="0" w:color="auto"/>
        <w:left w:val="none" w:sz="0" w:space="0" w:color="auto"/>
        <w:bottom w:val="none" w:sz="0" w:space="0" w:color="auto"/>
        <w:right w:val="none" w:sz="0" w:space="0" w:color="auto"/>
      </w:divBdr>
    </w:div>
    <w:div w:id="897475634">
      <w:marLeft w:val="0"/>
      <w:marRight w:val="0"/>
      <w:marTop w:val="0"/>
      <w:marBottom w:val="0"/>
      <w:divBdr>
        <w:top w:val="none" w:sz="0" w:space="0" w:color="auto"/>
        <w:left w:val="none" w:sz="0" w:space="0" w:color="auto"/>
        <w:bottom w:val="none" w:sz="0" w:space="0" w:color="auto"/>
        <w:right w:val="none" w:sz="0" w:space="0" w:color="auto"/>
      </w:divBdr>
    </w:div>
    <w:div w:id="898252416">
      <w:marLeft w:val="0"/>
      <w:marRight w:val="0"/>
      <w:marTop w:val="0"/>
      <w:marBottom w:val="0"/>
      <w:divBdr>
        <w:top w:val="none" w:sz="0" w:space="0" w:color="auto"/>
        <w:left w:val="none" w:sz="0" w:space="0" w:color="auto"/>
        <w:bottom w:val="none" w:sz="0" w:space="0" w:color="auto"/>
        <w:right w:val="none" w:sz="0" w:space="0" w:color="auto"/>
      </w:divBdr>
    </w:div>
    <w:div w:id="898788740">
      <w:marLeft w:val="0"/>
      <w:marRight w:val="0"/>
      <w:marTop w:val="0"/>
      <w:marBottom w:val="0"/>
      <w:divBdr>
        <w:top w:val="none" w:sz="0" w:space="0" w:color="auto"/>
        <w:left w:val="none" w:sz="0" w:space="0" w:color="auto"/>
        <w:bottom w:val="none" w:sz="0" w:space="0" w:color="auto"/>
        <w:right w:val="none" w:sz="0" w:space="0" w:color="auto"/>
      </w:divBdr>
    </w:div>
    <w:div w:id="898975138">
      <w:marLeft w:val="0"/>
      <w:marRight w:val="0"/>
      <w:marTop w:val="0"/>
      <w:marBottom w:val="0"/>
      <w:divBdr>
        <w:top w:val="none" w:sz="0" w:space="0" w:color="auto"/>
        <w:left w:val="none" w:sz="0" w:space="0" w:color="auto"/>
        <w:bottom w:val="none" w:sz="0" w:space="0" w:color="auto"/>
        <w:right w:val="none" w:sz="0" w:space="0" w:color="auto"/>
      </w:divBdr>
    </w:div>
    <w:div w:id="900018106">
      <w:marLeft w:val="0"/>
      <w:marRight w:val="0"/>
      <w:marTop w:val="0"/>
      <w:marBottom w:val="0"/>
      <w:divBdr>
        <w:top w:val="none" w:sz="0" w:space="0" w:color="auto"/>
        <w:left w:val="none" w:sz="0" w:space="0" w:color="auto"/>
        <w:bottom w:val="none" w:sz="0" w:space="0" w:color="auto"/>
        <w:right w:val="none" w:sz="0" w:space="0" w:color="auto"/>
      </w:divBdr>
    </w:div>
    <w:div w:id="900286790">
      <w:marLeft w:val="0"/>
      <w:marRight w:val="0"/>
      <w:marTop w:val="0"/>
      <w:marBottom w:val="0"/>
      <w:divBdr>
        <w:top w:val="none" w:sz="0" w:space="0" w:color="auto"/>
        <w:left w:val="none" w:sz="0" w:space="0" w:color="auto"/>
        <w:bottom w:val="none" w:sz="0" w:space="0" w:color="auto"/>
        <w:right w:val="none" w:sz="0" w:space="0" w:color="auto"/>
      </w:divBdr>
    </w:div>
    <w:div w:id="900409305">
      <w:marLeft w:val="0"/>
      <w:marRight w:val="0"/>
      <w:marTop w:val="0"/>
      <w:marBottom w:val="0"/>
      <w:divBdr>
        <w:top w:val="none" w:sz="0" w:space="0" w:color="auto"/>
        <w:left w:val="none" w:sz="0" w:space="0" w:color="auto"/>
        <w:bottom w:val="none" w:sz="0" w:space="0" w:color="auto"/>
        <w:right w:val="none" w:sz="0" w:space="0" w:color="auto"/>
      </w:divBdr>
    </w:div>
    <w:div w:id="900947120">
      <w:marLeft w:val="0"/>
      <w:marRight w:val="0"/>
      <w:marTop w:val="0"/>
      <w:marBottom w:val="0"/>
      <w:divBdr>
        <w:top w:val="none" w:sz="0" w:space="0" w:color="auto"/>
        <w:left w:val="none" w:sz="0" w:space="0" w:color="auto"/>
        <w:bottom w:val="none" w:sz="0" w:space="0" w:color="auto"/>
        <w:right w:val="none" w:sz="0" w:space="0" w:color="auto"/>
      </w:divBdr>
    </w:div>
    <w:div w:id="901063046">
      <w:marLeft w:val="0"/>
      <w:marRight w:val="0"/>
      <w:marTop w:val="0"/>
      <w:marBottom w:val="0"/>
      <w:divBdr>
        <w:top w:val="none" w:sz="0" w:space="0" w:color="auto"/>
        <w:left w:val="none" w:sz="0" w:space="0" w:color="auto"/>
        <w:bottom w:val="none" w:sz="0" w:space="0" w:color="auto"/>
        <w:right w:val="none" w:sz="0" w:space="0" w:color="auto"/>
      </w:divBdr>
    </w:div>
    <w:div w:id="901601847">
      <w:marLeft w:val="0"/>
      <w:marRight w:val="0"/>
      <w:marTop w:val="0"/>
      <w:marBottom w:val="0"/>
      <w:divBdr>
        <w:top w:val="none" w:sz="0" w:space="0" w:color="auto"/>
        <w:left w:val="none" w:sz="0" w:space="0" w:color="auto"/>
        <w:bottom w:val="none" w:sz="0" w:space="0" w:color="auto"/>
        <w:right w:val="none" w:sz="0" w:space="0" w:color="auto"/>
      </w:divBdr>
    </w:div>
    <w:div w:id="902447688">
      <w:marLeft w:val="0"/>
      <w:marRight w:val="0"/>
      <w:marTop w:val="0"/>
      <w:marBottom w:val="0"/>
      <w:divBdr>
        <w:top w:val="none" w:sz="0" w:space="0" w:color="auto"/>
        <w:left w:val="none" w:sz="0" w:space="0" w:color="auto"/>
        <w:bottom w:val="none" w:sz="0" w:space="0" w:color="auto"/>
        <w:right w:val="none" w:sz="0" w:space="0" w:color="auto"/>
      </w:divBdr>
    </w:div>
    <w:div w:id="902520058">
      <w:marLeft w:val="0"/>
      <w:marRight w:val="0"/>
      <w:marTop w:val="0"/>
      <w:marBottom w:val="0"/>
      <w:divBdr>
        <w:top w:val="none" w:sz="0" w:space="0" w:color="auto"/>
        <w:left w:val="none" w:sz="0" w:space="0" w:color="auto"/>
        <w:bottom w:val="none" w:sz="0" w:space="0" w:color="auto"/>
        <w:right w:val="none" w:sz="0" w:space="0" w:color="auto"/>
      </w:divBdr>
    </w:div>
    <w:div w:id="903030263">
      <w:marLeft w:val="0"/>
      <w:marRight w:val="0"/>
      <w:marTop w:val="0"/>
      <w:marBottom w:val="0"/>
      <w:divBdr>
        <w:top w:val="none" w:sz="0" w:space="0" w:color="auto"/>
        <w:left w:val="none" w:sz="0" w:space="0" w:color="auto"/>
        <w:bottom w:val="none" w:sz="0" w:space="0" w:color="auto"/>
        <w:right w:val="none" w:sz="0" w:space="0" w:color="auto"/>
      </w:divBdr>
    </w:div>
    <w:div w:id="904149839">
      <w:marLeft w:val="0"/>
      <w:marRight w:val="0"/>
      <w:marTop w:val="0"/>
      <w:marBottom w:val="0"/>
      <w:divBdr>
        <w:top w:val="none" w:sz="0" w:space="0" w:color="auto"/>
        <w:left w:val="none" w:sz="0" w:space="0" w:color="auto"/>
        <w:bottom w:val="none" w:sz="0" w:space="0" w:color="auto"/>
        <w:right w:val="none" w:sz="0" w:space="0" w:color="auto"/>
      </w:divBdr>
    </w:div>
    <w:div w:id="904216102">
      <w:marLeft w:val="0"/>
      <w:marRight w:val="0"/>
      <w:marTop w:val="0"/>
      <w:marBottom w:val="0"/>
      <w:divBdr>
        <w:top w:val="none" w:sz="0" w:space="0" w:color="auto"/>
        <w:left w:val="none" w:sz="0" w:space="0" w:color="auto"/>
        <w:bottom w:val="none" w:sz="0" w:space="0" w:color="auto"/>
        <w:right w:val="none" w:sz="0" w:space="0" w:color="auto"/>
      </w:divBdr>
    </w:div>
    <w:div w:id="904291716">
      <w:marLeft w:val="0"/>
      <w:marRight w:val="0"/>
      <w:marTop w:val="0"/>
      <w:marBottom w:val="0"/>
      <w:divBdr>
        <w:top w:val="none" w:sz="0" w:space="0" w:color="auto"/>
        <w:left w:val="none" w:sz="0" w:space="0" w:color="auto"/>
        <w:bottom w:val="none" w:sz="0" w:space="0" w:color="auto"/>
        <w:right w:val="none" w:sz="0" w:space="0" w:color="auto"/>
      </w:divBdr>
    </w:div>
    <w:div w:id="904727894">
      <w:marLeft w:val="0"/>
      <w:marRight w:val="0"/>
      <w:marTop w:val="0"/>
      <w:marBottom w:val="0"/>
      <w:divBdr>
        <w:top w:val="none" w:sz="0" w:space="0" w:color="auto"/>
        <w:left w:val="none" w:sz="0" w:space="0" w:color="auto"/>
        <w:bottom w:val="none" w:sz="0" w:space="0" w:color="auto"/>
        <w:right w:val="none" w:sz="0" w:space="0" w:color="auto"/>
      </w:divBdr>
    </w:div>
    <w:div w:id="905528737">
      <w:marLeft w:val="0"/>
      <w:marRight w:val="0"/>
      <w:marTop w:val="0"/>
      <w:marBottom w:val="0"/>
      <w:divBdr>
        <w:top w:val="none" w:sz="0" w:space="0" w:color="auto"/>
        <w:left w:val="none" w:sz="0" w:space="0" w:color="auto"/>
        <w:bottom w:val="none" w:sz="0" w:space="0" w:color="auto"/>
        <w:right w:val="none" w:sz="0" w:space="0" w:color="auto"/>
      </w:divBdr>
    </w:div>
    <w:div w:id="906458619">
      <w:marLeft w:val="0"/>
      <w:marRight w:val="0"/>
      <w:marTop w:val="0"/>
      <w:marBottom w:val="0"/>
      <w:divBdr>
        <w:top w:val="none" w:sz="0" w:space="0" w:color="auto"/>
        <w:left w:val="none" w:sz="0" w:space="0" w:color="auto"/>
        <w:bottom w:val="none" w:sz="0" w:space="0" w:color="auto"/>
        <w:right w:val="none" w:sz="0" w:space="0" w:color="auto"/>
      </w:divBdr>
    </w:div>
    <w:div w:id="906843805">
      <w:marLeft w:val="0"/>
      <w:marRight w:val="0"/>
      <w:marTop w:val="0"/>
      <w:marBottom w:val="0"/>
      <w:divBdr>
        <w:top w:val="none" w:sz="0" w:space="0" w:color="auto"/>
        <w:left w:val="none" w:sz="0" w:space="0" w:color="auto"/>
        <w:bottom w:val="none" w:sz="0" w:space="0" w:color="auto"/>
        <w:right w:val="none" w:sz="0" w:space="0" w:color="auto"/>
      </w:divBdr>
    </w:div>
    <w:div w:id="908610944">
      <w:marLeft w:val="0"/>
      <w:marRight w:val="0"/>
      <w:marTop w:val="0"/>
      <w:marBottom w:val="0"/>
      <w:divBdr>
        <w:top w:val="none" w:sz="0" w:space="0" w:color="auto"/>
        <w:left w:val="none" w:sz="0" w:space="0" w:color="auto"/>
        <w:bottom w:val="none" w:sz="0" w:space="0" w:color="auto"/>
        <w:right w:val="none" w:sz="0" w:space="0" w:color="auto"/>
      </w:divBdr>
    </w:div>
    <w:div w:id="908613261">
      <w:marLeft w:val="0"/>
      <w:marRight w:val="0"/>
      <w:marTop w:val="0"/>
      <w:marBottom w:val="0"/>
      <w:divBdr>
        <w:top w:val="none" w:sz="0" w:space="0" w:color="auto"/>
        <w:left w:val="none" w:sz="0" w:space="0" w:color="auto"/>
        <w:bottom w:val="none" w:sz="0" w:space="0" w:color="auto"/>
        <w:right w:val="none" w:sz="0" w:space="0" w:color="auto"/>
      </w:divBdr>
    </w:div>
    <w:div w:id="908921575">
      <w:marLeft w:val="0"/>
      <w:marRight w:val="0"/>
      <w:marTop w:val="0"/>
      <w:marBottom w:val="0"/>
      <w:divBdr>
        <w:top w:val="none" w:sz="0" w:space="0" w:color="auto"/>
        <w:left w:val="none" w:sz="0" w:space="0" w:color="auto"/>
        <w:bottom w:val="none" w:sz="0" w:space="0" w:color="auto"/>
        <w:right w:val="none" w:sz="0" w:space="0" w:color="auto"/>
      </w:divBdr>
    </w:div>
    <w:div w:id="910114595">
      <w:marLeft w:val="0"/>
      <w:marRight w:val="0"/>
      <w:marTop w:val="0"/>
      <w:marBottom w:val="0"/>
      <w:divBdr>
        <w:top w:val="none" w:sz="0" w:space="0" w:color="auto"/>
        <w:left w:val="none" w:sz="0" w:space="0" w:color="auto"/>
        <w:bottom w:val="none" w:sz="0" w:space="0" w:color="auto"/>
        <w:right w:val="none" w:sz="0" w:space="0" w:color="auto"/>
      </w:divBdr>
    </w:div>
    <w:div w:id="910431950">
      <w:marLeft w:val="0"/>
      <w:marRight w:val="0"/>
      <w:marTop w:val="0"/>
      <w:marBottom w:val="0"/>
      <w:divBdr>
        <w:top w:val="none" w:sz="0" w:space="0" w:color="auto"/>
        <w:left w:val="none" w:sz="0" w:space="0" w:color="auto"/>
        <w:bottom w:val="none" w:sz="0" w:space="0" w:color="auto"/>
        <w:right w:val="none" w:sz="0" w:space="0" w:color="auto"/>
      </w:divBdr>
    </w:div>
    <w:div w:id="910432444">
      <w:marLeft w:val="0"/>
      <w:marRight w:val="0"/>
      <w:marTop w:val="0"/>
      <w:marBottom w:val="0"/>
      <w:divBdr>
        <w:top w:val="none" w:sz="0" w:space="0" w:color="auto"/>
        <w:left w:val="none" w:sz="0" w:space="0" w:color="auto"/>
        <w:bottom w:val="none" w:sz="0" w:space="0" w:color="auto"/>
        <w:right w:val="none" w:sz="0" w:space="0" w:color="auto"/>
      </w:divBdr>
    </w:div>
    <w:div w:id="910504910">
      <w:marLeft w:val="0"/>
      <w:marRight w:val="0"/>
      <w:marTop w:val="0"/>
      <w:marBottom w:val="0"/>
      <w:divBdr>
        <w:top w:val="none" w:sz="0" w:space="0" w:color="auto"/>
        <w:left w:val="none" w:sz="0" w:space="0" w:color="auto"/>
        <w:bottom w:val="none" w:sz="0" w:space="0" w:color="auto"/>
        <w:right w:val="none" w:sz="0" w:space="0" w:color="auto"/>
      </w:divBdr>
    </w:div>
    <w:div w:id="910575640">
      <w:marLeft w:val="0"/>
      <w:marRight w:val="0"/>
      <w:marTop w:val="0"/>
      <w:marBottom w:val="0"/>
      <w:divBdr>
        <w:top w:val="none" w:sz="0" w:space="0" w:color="auto"/>
        <w:left w:val="none" w:sz="0" w:space="0" w:color="auto"/>
        <w:bottom w:val="none" w:sz="0" w:space="0" w:color="auto"/>
        <w:right w:val="none" w:sz="0" w:space="0" w:color="auto"/>
      </w:divBdr>
    </w:div>
    <w:div w:id="911160837">
      <w:marLeft w:val="0"/>
      <w:marRight w:val="0"/>
      <w:marTop w:val="0"/>
      <w:marBottom w:val="0"/>
      <w:divBdr>
        <w:top w:val="none" w:sz="0" w:space="0" w:color="auto"/>
        <w:left w:val="none" w:sz="0" w:space="0" w:color="auto"/>
        <w:bottom w:val="none" w:sz="0" w:space="0" w:color="auto"/>
        <w:right w:val="none" w:sz="0" w:space="0" w:color="auto"/>
      </w:divBdr>
    </w:div>
    <w:div w:id="911695530">
      <w:marLeft w:val="0"/>
      <w:marRight w:val="0"/>
      <w:marTop w:val="0"/>
      <w:marBottom w:val="0"/>
      <w:divBdr>
        <w:top w:val="none" w:sz="0" w:space="0" w:color="auto"/>
        <w:left w:val="none" w:sz="0" w:space="0" w:color="auto"/>
        <w:bottom w:val="none" w:sz="0" w:space="0" w:color="auto"/>
        <w:right w:val="none" w:sz="0" w:space="0" w:color="auto"/>
      </w:divBdr>
    </w:div>
    <w:div w:id="912397069">
      <w:marLeft w:val="0"/>
      <w:marRight w:val="0"/>
      <w:marTop w:val="0"/>
      <w:marBottom w:val="0"/>
      <w:divBdr>
        <w:top w:val="none" w:sz="0" w:space="0" w:color="auto"/>
        <w:left w:val="none" w:sz="0" w:space="0" w:color="auto"/>
        <w:bottom w:val="none" w:sz="0" w:space="0" w:color="auto"/>
        <w:right w:val="none" w:sz="0" w:space="0" w:color="auto"/>
      </w:divBdr>
    </w:div>
    <w:div w:id="912736158">
      <w:marLeft w:val="0"/>
      <w:marRight w:val="0"/>
      <w:marTop w:val="0"/>
      <w:marBottom w:val="0"/>
      <w:divBdr>
        <w:top w:val="none" w:sz="0" w:space="0" w:color="auto"/>
        <w:left w:val="none" w:sz="0" w:space="0" w:color="auto"/>
        <w:bottom w:val="none" w:sz="0" w:space="0" w:color="auto"/>
        <w:right w:val="none" w:sz="0" w:space="0" w:color="auto"/>
      </w:divBdr>
    </w:div>
    <w:div w:id="912857096">
      <w:marLeft w:val="0"/>
      <w:marRight w:val="0"/>
      <w:marTop w:val="0"/>
      <w:marBottom w:val="0"/>
      <w:divBdr>
        <w:top w:val="none" w:sz="0" w:space="0" w:color="auto"/>
        <w:left w:val="none" w:sz="0" w:space="0" w:color="auto"/>
        <w:bottom w:val="none" w:sz="0" w:space="0" w:color="auto"/>
        <w:right w:val="none" w:sz="0" w:space="0" w:color="auto"/>
      </w:divBdr>
    </w:div>
    <w:div w:id="912933443">
      <w:marLeft w:val="0"/>
      <w:marRight w:val="0"/>
      <w:marTop w:val="0"/>
      <w:marBottom w:val="0"/>
      <w:divBdr>
        <w:top w:val="none" w:sz="0" w:space="0" w:color="auto"/>
        <w:left w:val="none" w:sz="0" w:space="0" w:color="auto"/>
        <w:bottom w:val="none" w:sz="0" w:space="0" w:color="auto"/>
        <w:right w:val="none" w:sz="0" w:space="0" w:color="auto"/>
      </w:divBdr>
    </w:div>
    <w:div w:id="913391839">
      <w:marLeft w:val="0"/>
      <w:marRight w:val="0"/>
      <w:marTop w:val="0"/>
      <w:marBottom w:val="0"/>
      <w:divBdr>
        <w:top w:val="none" w:sz="0" w:space="0" w:color="auto"/>
        <w:left w:val="none" w:sz="0" w:space="0" w:color="auto"/>
        <w:bottom w:val="none" w:sz="0" w:space="0" w:color="auto"/>
        <w:right w:val="none" w:sz="0" w:space="0" w:color="auto"/>
      </w:divBdr>
    </w:div>
    <w:div w:id="913584863">
      <w:marLeft w:val="0"/>
      <w:marRight w:val="0"/>
      <w:marTop w:val="0"/>
      <w:marBottom w:val="0"/>
      <w:divBdr>
        <w:top w:val="none" w:sz="0" w:space="0" w:color="auto"/>
        <w:left w:val="none" w:sz="0" w:space="0" w:color="auto"/>
        <w:bottom w:val="none" w:sz="0" w:space="0" w:color="auto"/>
        <w:right w:val="none" w:sz="0" w:space="0" w:color="auto"/>
      </w:divBdr>
    </w:div>
    <w:div w:id="913707019">
      <w:marLeft w:val="0"/>
      <w:marRight w:val="0"/>
      <w:marTop w:val="0"/>
      <w:marBottom w:val="0"/>
      <w:divBdr>
        <w:top w:val="none" w:sz="0" w:space="0" w:color="auto"/>
        <w:left w:val="none" w:sz="0" w:space="0" w:color="auto"/>
        <w:bottom w:val="none" w:sz="0" w:space="0" w:color="auto"/>
        <w:right w:val="none" w:sz="0" w:space="0" w:color="auto"/>
      </w:divBdr>
    </w:div>
    <w:div w:id="914558436">
      <w:marLeft w:val="0"/>
      <w:marRight w:val="0"/>
      <w:marTop w:val="0"/>
      <w:marBottom w:val="0"/>
      <w:divBdr>
        <w:top w:val="none" w:sz="0" w:space="0" w:color="auto"/>
        <w:left w:val="none" w:sz="0" w:space="0" w:color="auto"/>
        <w:bottom w:val="none" w:sz="0" w:space="0" w:color="auto"/>
        <w:right w:val="none" w:sz="0" w:space="0" w:color="auto"/>
      </w:divBdr>
    </w:div>
    <w:div w:id="914628835">
      <w:marLeft w:val="0"/>
      <w:marRight w:val="0"/>
      <w:marTop w:val="0"/>
      <w:marBottom w:val="0"/>
      <w:divBdr>
        <w:top w:val="none" w:sz="0" w:space="0" w:color="auto"/>
        <w:left w:val="none" w:sz="0" w:space="0" w:color="auto"/>
        <w:bottom w:val="none" w:sz="0" w:space="0" w:color="auto"/>
        <w:right w:val="none" w:sz="0" w:space="0" w:color="auto"/>
      </w:divBdr>
    </w:div>
    <w:div w:id="915746231">
      <w:marLeft w:val="0"/>
      <w:marRight w:val="0"/>
      <w:marTop w:val="0"/>
      <w:marBottom w:val="0"/>
      <w:divBdr>
        <w:top w:val="none" w:sz="0" w:space="0" w:color="auto"/>
        <w:left w:val="none" w:sz="0" w:space="0" w:color="auto"/>
        <w:bottom w:val="none" w:sz="0" w:space="0" w:color="auto"/>
        <w:right w:val="none" w:sz="0" w:space="0" w:color="auto"/>
      </w:divBdr>
    </w:div>
    <w:div w:id="916718115">
      <w:marLeft w:val="0"/>
      <w:marRight w:val="0"/>
      <w:marTop w:val="0"/>
      <w:marBottom w:val="0"/>
      <w:divBdr>
        <w:top w:val="none" w:sz="0" w:space="0" w:color="auto"/>
        <w:left w:val="none" w:sz="0" w:space="0" w:color="auto"/>
        <w:bottom w:val="none" w:sz="0" w:space="0" w:color="auto"/>
        <w:right w:val="none" w:sz="0" w:space="0" w:color="auto"/>
      </w:divBdr>
    </w:div>
    <w:div w:id="917129564">
      <w:marLeft w:val="0"/>
      <w:marRight w:val="0"/>
      <w:marTop w:val="0"/>
      <w:marBottom w:val="0"/>
      <w:divBdr>
        <w:top w:val="none" w:sz="0" w:space="0" w:color="auto"/>
        <w:left w:val="none" w:sz="0" w:space="0" w:color="auto"/>
        <w:bottom w:val="none" w:sz="0" w:space="0" w:color="auto"/>
        <w:right w:val="none" w:sz="0" w:space="0" w:color="auto"/>
      </w:divBdr>
    </w:div>
    <w:div w:id="917665647">
      <w:marLeft w:val="0"/>
      <w:marRight w:val="0"/>
      <w:marTop w:val="0"/>
      <w:marBottom w:val="0"/>
      <w:divBdr>
        <w:top w:val="none" w:sz="0" w:space="0" w:color="auto"/>
        <w:left w:val="none" w:sz="0" w:space="0" w:color="auto"/>
        <w:bottom w:val="none" w:sz="0" w:space="0" w:color="auto"/>
        <w:right w:val="none" w:sz="0" w:space="0" w:color="auto"/>
      </w:divBdr>
    </w:div>
    <w:div w:id="917861139">
      <w:marLeft w:val="0"/>
      <w:marRight w:val="0"/>
      <w:marTop w:val="0"/>
      <w:marBottom w:val="0"/>
      <w:divBdr>
        <w:top w:val="none" w:sz="0" w:space="0" w:color="auto"/>
        <w:left w:val="none" w:sz="0" w:space="0" w:color="auto"/>
        <w:bottom w:val="none" w:sz="0" w:space="0" w:color="auto"/>
        <w:right w:val="none" w:sz="0" w:space="0" w:color="auto"/>
      </w:divBdr>
    </w:div>
    <w:div w:id="917864341">
      <w:marLeft w:val="0"/>
      <w:marRight w:val="0"/>
      <w:marTop w:val="0"/>
      <w:marBottom w:val="0"/>
      <w:divBdr>
        <w:top w:val="none" w:sz="0" w:space="0" w:color="auto"/>
        <w:left w:val="none" w:sz="0" w:space="0" w:color="auto"/>
        <w:bottom w:val="none" w:sz="0" w:space="0" w:color="auto"/>
        <w:right w:val="none" w:sz="0" w:space="0" w:color="auto"/>
      </w:divBdr>
    </w:div>
    <w:div w:id="918364394">
      <w:marLeft w:val="0"/>
      <w:marRight w:val="0"/>
      <w:marTop w:val="0"/>
      <w:marBottom w:val="0"/>
      <w:divBdr>
        <w:top w:val="none" w:sz="0" w:space="0" w:color="auto"/>
        <w:left w:val="none" w:sz="0" w:space="0" w:color="auto"/>
        <w:bottom w:val="none" w:sz="0" w:space="0" w:color="auto"/>
        <w:right w:val="none" w:sz="0" w:space="0" w:color="auto"/>
      </w:divBdr>
    </w:div>
    <w:div w:id="918370815">
      <w:marLeft w:val="0"/>
      <w:marRight w:val="0"/>
      <w:marTop w:val="0"/>
      <w:marBottom w:val="0"/>
      <w:divBdr>
        <w:top w:val="none" w:sz="0" w:space="0" w:color="auto"/>
        <w:left w:val="none" w:sz="0" w:space="0" w:color="auto"/>
        <w:bottom w:val="none" w:sz="0" w:space="0" w:color="auto"/>
        <w:right w:val="none" w:sz="0" w:space="0" w:color="auto"/>
      </w:divBdr>
    </w:div>
    <w:div w:id="918829958">
      <w:marLeft w:val="0"/>
      <w:marRight w:val="0"/>
      <w:marTop w:val="0"/>
      <w:marBottom w:val="0"/>
      <w:divBdr>
        <w:top w:val="none" w:sz="0" w:space="0" w:color="auto"/>
        <w:left w:val="none" w:sz="0" w:space="0" w:color="auto"/>
        <w:bottom w:val="none" w:sz="0" w:space="0" w:color="auto"/>
        <w:right w:val="none" w:sz="0" w:space="0" w:color="auto"/>
      </w:divBdr>
    </w:div>
    <w:div w:id="919020042">
      <w:marLeft w:val="0"/>
      <w:marRight w:val="0"/>
      <w:marTop w:val="0"/>
      <w:marBottom w:val="0"/>
      <w:divBdr>
        <w:top w:val="none" w:sz="0" w:space="0" w:color="auto"/>
        <w:left w:val="none" w:sz="0" w:space="0" w:color="auto"/>
        <w:bottom w:val="none" w:sz="0" w:space="0" w:color="auto"/>
        <w:right w:val="none" w:sz="0" w:space="0" w:color="auto"/>
      </w:divBdr>
    </w:div>
    <w:div w:id="919371450">
      <w:marLeft w:val="0"/>
      <w:marRight w:val="0"/>
      <w:marTop w:val="0"/>
      <w:marBottom w:val="0"/>
      <w:divBdr>
        <w:top w:val="none" w:sz="0" w:space="0" w:color="auto"/>
        <w:left w:val="none" w:sz="0" w:space="0" w:color="auto"/>
        <w:bottom w:val="none" w:sz="0" w:space="0" w:color="auto"/>
        <w:right w:val="none" w:sz="0" w:space="0" w:color="auto"/>
      </w:divBdr>
    </w:div>
    <w:div w:id="921180510">
      <w:marLeft w:val="0"/>
      <w:marRight w:val="0"/>
      <w:marTop w:val="0"/>
      <w:marBottom w:val="0"/>
      <w:divBdr>
        <w:top w:val="none" w:sz="0" w:space="0" w:color="auto"/>
        <w:left w:val="none" w:sz="0" w:space="0" w:color="auto"/>
        <w:bottom w:val="none" w:sz="0" w:space="0" w:color="auto"/>
        <w:right w:val="none" w:sz="0" w:space="0" w:color="auto"/>
      </w:divBdr>
    </w:div>
    <w:div w:id="921523523">
      <w:marLeft w:val="0"/>
      <w:marRight w:val="0"/>
      <w:marTop w:val="0"/>
      <w:marBottom w:val="0"/>
      <w:divBdr>
        <w:top w:val="none" w:sz="0" w:space="0" w:color="auto"/>
        <w:left w:val="none" w:sz="0" w:space="0" w:color="auto"/>
        <w:bottom w:val="none" w:sz="0" w:space="0" w:color="auto"/>
        <w:right w:val="none" w:sz="0" w:space="0" w:color="auto"/>
      </w:divBdr>
    </w:div>
    <w:div w:id="922295952">
      <w:marLeft w:val="0"/>
      <w:marRight w:val="0"/>
      <w:marTop w:val="0"/>
      <w:marBottom w:val="0"/>
      <w:divBdr>
        <w:top w:val="none" w:sz="0" w:space="0" w:color="auto"/>
        <w:left w:val="none" w:sz="0" w:space="0" w:color="auto"/>
        <w:bottom w:val="none" w:sz="0" w:space="0" w:color="auto"/>
        <w:right w:val="none" w:sz="0" w:space="0" w:color="auto"/>
      </w:divBdr>
    </w:div>
    <w:div w:id="922640114">
      <w:marLeft w:val="0"/>
      <w:marRight w:val="0"/>
      <w:marTop w:val="0"/>
      <w:marBottom w:val="0"/>
      <w:divBdr>
        <w:top w:val="none" w:sz="0" w:space="0" w:color="auto"/>
        <w:left w:val="none" w:sz="0" w:space="0" w:color="auto"/>
        <w:bottom w:val="none" w:sz="0" w:space="0" w:color="auto"/>
        <w:right w:val="none" w:sz="0" w:space="0" w:color="auto"/>
      </w:divBdr>
    </w:div>
    <w:div w:id="922684559">
      <w:marLeft w:val="0"/>
      <w:marRight w:val="0"/>
      <w:marTop w:val="0"/>
      <w:marBottom w:val="0"/>
      <w:divBdr>
        <w:top w:val="none" w:sz="0" w:space="0" w:color="auto"/>
        <w:left w:val="none" w:sz="0" w:space="0" w:color="auto"/>
        <w:bottom w:val="none" w:sz="0" w:space="0" w:color="auto"/>
        <w:right w:val="none" w:sz="0" w:space="0" w:color="auto"/>
      </w:divBdr>
    </w:div>
    <w:div w:id="923026800">
      <w:marLeft w:val="0"/>
      <w:marRight w:val="0"/>
      <w:marTop w:val="0"/>
      <w:marBottom w:val="0"/>
      <w:divBdr>
        <w:top w:val="none" w:sz="0" w:space="0" w:color="auto"/>
        <w:left w:val="none" w:sz="0" w:space="0" w:color="auto"/>
        <w:bottom w:val="none" w:sz="0" w:space="0" w:color="auto"/>
        <w:right w:val="none" w:sz="0" w:space="0" w:color="auto"/>
      </w:divBdr>
    </w:div>
    <w:div w:id="923690028">
      <w:marLeft w:val="0"/>
      <w:marRight w:val="0"/>
      <w:marTop w:val="0"/>
      <w:marBottom w:val="0"/>
      <w:divBdr>
        <w:top w:val="none" w:sz="0" w:space="0" w:color="auto"/>
        <w:left w:val="none" w:sz="0" w:space="0" w:color="auto"/>
        <w:bottom w:val="none" w:sz="0" w:space="0" w:color="auto"/>
        <w:right w:val="none" w:sz="0" w:space="0" w:color="auto"/>
      </w:divBdr>
    </w:div>
    <w:div w:id="923955822">
      <w:marLeft w:val="0"/>
      <w:marRight w:val="0"/>
      <w:marTop w:val="0"/>
      <w:marBottom w:val="0"/>
      <w:divBdr>
        <w:top w:val="none" w:sz="0" w:space="0" w:color="auto"/>
        <w:left w:val="none" w:sz="0" w:space="0" w:color="auto"/>
        <w:bottom w:val="none" w:sz="0" w:space="0" w:color="auto"/>
        <w:right w:val="none" w:sz="0" w:space="0" w:color="auto"/>
      </w:divBdr>
    </w:div>
    <w:div w:id="924194706">
      <w:marLeft w:val="0"/>
      <w:marRight w:val="0"/>
      <w:marTop w:val="0"/>
      <w:marBottom w:val="0"/>
      <w:divBdr>
        <w:top w:val="none" w:sz="0" w:space="0" w:color="auto"/>
        <w:left w:val="none" w:sz="0" w:space="0" w:color="auto"/>
        <w:bottom w:val="none" w:sz="0" w:space="0" w:color="auto"/>
        <w:right w:val="none" w:sz="0" w:space="0" w:color="auto"/>
      </w:divBdr>
    </w:div>
    <w:div w:id="924262455">
      <w:marLeft w:val="0"/>
      <w:marRight w:val="0"/>
      <w:marTop w:val="0"/>
      <w:marBottom w:val="0"/>
      <w:divBdr>
        <w:top w:val="none" w:sz="0" w:space="0" w:color="auto"/>
        <w:left w:val="none" w:sz="0" w:space="0" w:color="auto"/>
        <w:bottom w:val="none" w:sz="0" w:space="0" w:color="auto"/>
        <w:right w:val="none" w:sz="0" w:space="0" w:color="auto"/>
      </w:divBdr>
    </w:div>
    <w:div w:id="925042731">
      <w:marLeft w:val="0"/>
      <w:marRight w:val="0"/>
      <w:marTop w:val="0"/>
      <w:marBottom w:val="0"/>
      <w:divBdr>
        <w:top w:val="none" w:sz="0" w:space="0" w:color="auto"/>
        <w:left w:val="none" w:sz="0" w:space="0" w:color="auto"/>
        <w:bottom w:val="none" w:sz="0" w:space="0" w:color="auto"/>
        <w:right w:val="none" w:sz="0" w:space="0" w:color="auto"/>
      </w:divBdr>
    </w:div>
    <w:div w:id="925965487">
      <w:marLeft w:val="0"/>
      <w:marRight w:val="0"/>
      <w:marTop w:val="0"/>
      <w:marBottom w:val="0"/>
      <w:divBdr>
        <w:top w:val="none" w:sz="0" w:space="0" w:color="auto"/>
        <w:left w:val="none" w:sz="0" w:space="0" w:color="auto"/>
        <w:bottom w:val="none" w:sz="0" w:space="0" w:color="auto"/>
        <w:right w:val="none" w:sz="0" w:space="0" w:color="auto"/>
      </w:divBdr>
    </w:div>
    <w:div w:id="926112168">
      <w:marLeft w:val="0"/>
      <w:marRight w:val="0"/>
      <w:marTop w:val="0"/>
      <w:marBottom w:val="0"/>
      <w:divBdr>
        <w:top w:val="none" w:sz="0" w:space="0" w:color="auto"/>
        <w:left w:val="none" w:sz="0" w:space="0" w:color="auto"/>
        <w:bottom w:val="none" w:sz="0" w:space="0" w:color="auto"/>
        <w:right w:val="none" w:sz="0" w:space="0" w:color="auto"/>
      </w:divBdr>
    </w:div>
    <w:div w:id="926575353">
      <w:marLeft w:val="0"/>
      <w:marRight w:val="0"/>
      <w:marTop w:val="0"/>
      <w:marBottom w:val="0"/>
      <w:divBdr>
        <w:top w:val="none" w:sz="0" w:space="0" w:color="auto"/>
        <w:left w:val="none" w:sz="0" w:space="0" w:color="auto"/>
        <w:bottom w:val="none" w:sz="0" w:space="0" w:color="auto"/>
        <w:right w:val="none" w:sz="0" w:space="0" w:color="auto"/>
      </w:divBdr>
    </w:div>
    <w:div w:id="927806395">
      <w:marLeft w:val="0"/>
      <w:marRight w:val="0"/>
      <w:marTop w:val="0"/>
      <w:marBottom w:val="0"/>
      <w:divBdr>
        <w:top w:val="none" w:sz="0" w:space="0" w:color="auto"/>
        <w:left w:val="none" w:sz="0" w:space="0" w:color="auto"/>
        <w:bottom w:val="none" w:sz="0" w:space="0" w:color="auto"/>
        <w:right w:val="none" w:sz="0" w:space="0" w:color="auto"/>
      </w:divBdr>
    </w:div>
    <w:div w:id="928000502">
      <w:marLeft w:val="0"/>
      <w:marRight w:val="0"/>
      <w:marTop w:val="0"/>
      <w:marBottom w:val="0"/>
      <w:divBdr>
        <w:top w:val="none" w:sz="0" w:space="0" w:color="auto"/>
        <w:left w:val="none" w:sz="0" w:space="0" w:color="auto"/>
        <w:bottom w:val="none" w:sz="0" w:space="0" w:color="auto"/>
        <w:right w:val="none" w:sz="0" w:space="0" w:color="auto"/>
      </w:divBdr>
    </w:div>
    <w:div w:id="928005288">
      <w:marLeft w:val="0"/>
      <w:marRight w:val="0"/>
      <w:marTop w:val="0"/>
      <w:marBottom w:val="0"/>
      <w:divBdr>
        <w:top w:val="none" w:sz="0" w:space="0" w:color="auto"/>
        <w:left w:val="none" w:sz="0" w:space="0" w:color="auto"/>
        <w:bottom w:val="none" w:sz="0" w:space="0" w:color="auto"/>
        <w:right w:val="none" w:sz="0" w:space="0" w:color="auto"/>
      </w:divBdr>
    </w:div>
    <w:div w:id="928541226">
      <w:marLeft w:val="0"/>
      <w:marRight w:val="0"/>
      <w:marTop w:val="0"/>
      <w:marBottom w:val="0"/>
      <w:divBdr>
        <w:top w:val="none" w:sz="0" w:space="0" w:color="auto"/>
        <w:left w:val="none" w:sz="0" w:space="0" w:color="auto"/>
        <w:bottom w:val="none" w:sz="0" w:space="0" w:color="auto"/>
        <w:right w:val="none" w:sz="0" w:space="0" w:color="auto"/>
      </w:divBdr>
    </w:div>
    <w:div w:id="928927166">
      <w:marLeft w:val="0"/>
      <w:marRight w:val="0"/>
      <w:marTop w:val="0"/>
      <w:marBottom w:val="0"/>
      <w:divBdr>
        <w:top w:val="none" w:sz="0" w:space="0" w:color="auto"/>
        <w:left w:val="none" w:sz="0" w:space="0" w:color="auto"/>
        <w:bottom w:val="none" w:sz="0" w:space="0" w:color="auto"/>
        <w:right w:val="none" w:sz="0" w:space="0" w:color="auto"/>
      </w:divBdr>
    </w:div>
    <w:div w:id="928999807">
      <w:marLeft w:val="0"/>
      <w:marRight w:val="0"/>
      <w:marTop w:val="0"/>
      <w:marBottom w:val="0"/>
      <w:divBdr>
        <w:top w:val="none" w:sz="0" w:space="0" w:color="auto"/>
        <w:left w:val="none" w:sz="0" w:space="0" w:color="auto"/>
        <w:bottom w:val="none" w:sz="0" w:space="0" w:color="auto"/>
        <w:right w:val="none" w:sz="0" w:space="0" w:color="auto"/>
      </w:divBdr>
    </w:div>
    <w:div w:id="929237148">
      <w:marLeft w:val="0"/>
      <w:marRight w:val="0"/>
      <w:marTop w:val="0"/>
      <w:marBottom w:val="0"/>
      <w:divBdr>
        <w:top w:val="none" w:sz="0" w:space="0" w:color="auto"/>
        <w:left w:val="none" w:sz="0" w:space="0" w:color="auto"/>
        <w:bottom w:val="none" w:sz="0" w:space="0" w:color="auto"/>
        <w:right w:val="none" w:sz="0" w:space="0" w:color="auto"/>
      </w:divBdr>
    </w:div>
    <w:div w:id="929653732">
      <w:marLeft w:val="0"/>
      <w:marRight w:val="0"/>
      <w:marTop w:val="0"/>
      <w:marBottom w:val="0"/>
      <w:divBdr>
        <w:top w:val="none" w:sz="0" w:space="0" w:color="auto"/>
        <w:left w:val="none" w:sz="0" w:space="0" w:color="auto"/>
        <w:bottom w:val="none" w:sz="0" w:space="0" w:color="auto"/>
        <w:right w:val="none" w:sz="0" w:space="0" w:color="auto"/>
      </w:divBdr>
    </w:div>
    <w:div w:id="930047917">
      <w:marLeft w:val="0"/>
      <w:marRight w:val="0"/>
      <w:marTop w:val="0"/>
      <w:marBottom w:val="0"/>
      <w:divBdr>
        <w:top w:val="none" w:sz="0" w:space="0" w:color="auto"/>
        <w:left w:val="none" w:sz="0" w:space="0" w:color="auto"/>
        <w:bottom w:val="none" w:sz="0" w:space="0" w:color="auto"/>
        <w:right w:val="none" w:sz="0" w:space="0" w:color="auto"/>
      </w:divBdr>
    </w:div>
    <w:div w:id="931157645">
      <w:marLeft w:val="0"/>
      <w:marRight w:val="0"/>
      <w:marTop w:val="0"/>
      <w:marBottom w:val="0"/>
      <w:divBdr>
        <w:top w:val="none" w:sz="0" w:space="0" w:color="auto"/>
        <w:left w:val="none" w:sz="0" w:space="0" w:color="auto"/>
        <w:bottom w:val="none" w:sz="0" w:space="0" w:color="auto"/>
        <w:right w:val="none" w:sz="0" w:space="0" w:color="auto"/>
      </w:divBdr>
    </w:div>
    <w:div w:id="931204501">
      <w:marLeft w:val="0"/>
      <w:marRight w:val="0"/>
      <w:marTop w:val="0"/>
      <w:marBottom w:val="0"/>
      <w:divBdr>
        <w:top w:val="none" w:sz="0" w:space="0" w:color="auto"/>
        <w:left w:val="none" w:sz="0" w:space="0" w:color="auto"/>
        <w:bottom w:val="none" w:sz="0" w:space="0" w:color="auto"/>
        <w:right w:val="none" w:sz="0" w:space="0" w:color="auto"/>
      </w:divBdr>
    </w:div>
    <w:div w:id="931354344">
      <w:marLeft w:val="0"/>
      <w:marRight w:val="0"/>
      <w:marTop w:val="0"/>
      <w:marBottom w:val="0"/>
      <w:divBdr>
        <w:top w:val="none" w:sz="0" w:space="0" w:color="auto"/>
        <w:left w:val="none" w:sz="0" w:space="0" w:color="auto"/>
        <w:bottom w:val="none" w:sz="0" w:space="0" w:color="auto"/>
        <w:right w:val="none" w:sz="0" w:space="0" w:color="auto"/>
      </w:divBdr>
    </w:div>
    <w:div w:id="931472366">
      <w:marLeft w:val="0"/>
      <w:marRight w:val="0"/>
      <w:marTop w:val="0"/>
      <w:marBottom w:val="0"/>
      <w:divBdr>
        <w:top w:val="none" w:sz="0" w:space="0" w:color="auto"/>
        <w:left w:val="none" w:sz="0" w:space="0" w:color="auto"/>
        <w:bottom w:val="none" w:sz="0" w:space="0" w:color="auto"/>
        <w:right w:val="none" w:sz="0" w:space="0" w:color="auto"/>
      </w:divBdr>
    </w:div>
    <w:div w:id="931546661">
      <w:marLeft w:val="0"/>
      <w:marRight w:val="0"/>
      <w:marTop w:val="0"/>
      <w:marBottom w:val="0"/>
      <w:divBdr>
        <w:top w:val="none" w:sz="0" w:space="0" w:color="auto"/>
        <w:left w:val="none" w:sz="0" w:space="0" w:color="auto"/>
        <w:bottom w:val="none" w:sz="0" w:space="0" w:color="auto"/>
        <w:right w:val="none" w:sz="0" w:space="0" w:color="auto"/>
      </w:divBdr>
    </w:div>
    <w:div w:id="931548389">
      <w:marLeft w:val="0"/>
      <w:marRight w:val="0"/>
      <w:marTop w:val="0"/>
      <w:marBottom w:val="0"/>
      <w:divBdr>
        <w:top w:val="none" w:sz="0" w:space="0" w:color="auto"/>
        <w:left w:val="none" w:sz="0" w:space="0" w:color="auto"/>
        <w:bottom w:val="none" w:sz="0" w:space="0" w:color="auto"/>
        <w:right w:val="none" w:sz="0" w:space="0" w:color="auto"/>
      </w:divBdr>
    </w:div>
    <w:div w:id="931739128">
      <w:marLeft w:val="0"/>
      <w:marRight w:val="0"/>
      <w:marTop w:val="0"/>
      <w:marBottom w:val="0"/>
      <w:divBdr>
        <w:top w:val="none" w:sz="0" w:space="0" w:color="auto"/>
        <w:left w:val="none" w:sz="0" w:space="0" w:color="auto"/>
        <w:bottom w:val="none" w:sz="0" w:space="0" w:color="auto"/>
        <w:right w:val="none" w:sz="0" w:space="0" w:color="auto"/>
      </w:divBdr>
    </w:div>
    <w:div w:id="931739737">
      <w:marLeft w:val="0"/>
      <w:marRight w:val="0"/>
      <w:marTop w:val="0"/>
      <w:marBottom w:val="0"/>
      <w:divBdr>
        <w:top w:val="none" w:sz="0" w:space="0" w:color="auto"/>
        <w:left w:val="none" w:sz="0" w:space="0" w:color="auto"/>
        <w:bottom w:val="none" w:sz="0" w:space="0" w:color="auto"/>
        <w:right w:val="none" w:sz="0" w:space="0" w:color="auto"/>
      </w:divBdr>
    </w:div>
    <w:div w:id="931742570">
      <w:marLeft w:val="0"/>
      <w:marRight w:val="0"/>
      <w:marTop w:val="0"/>
      <w:marBottom w:val="0"/>
      <w:divBdr>
        <w:top w:val="none" w:sz="0" w:space="0" w:color="auto"/>
        <w:left w:val="none" w:sz="0" w:space="0" w:color="auto"/>
        <w:bottom w:val="none" w:sz="0" w:space="0" w:color="auto"/>
        <w:right w:val="none" w:sz="0" w:space="0" w:color="auto"/>
      </w:divBdr>
    </w:div>
    <w:div w:id="932057559">
      <w:marLeft w:val="0"/>
      <w:marRight w:val="0"/>
      <w:marTop w:val="0"/>
      <w:marBottom w:val="0"/>
      <w:divBdr>
        <w:top w:val="none" w:sz="0" w:space="0" w:color="auto"/>
        <w:left w:val="none" w:sz="0" w:space="0" w:color="auto"/>
        <w:bottom w:val="none" w:sz="0" w:space="0" w:color="auto"/>
        <w:right w:val="none" w:sz="0" w:space="0" w:color="auto"/>
      </w:divBdr>
    </w:div>
    <w:div w:id="932205819">
      <w:marLeft w:val="0"/>
      <w:marRight w:val="0"/>
      <w:marTop w:val="0"/>
      <w:marBottom w:val="0"/>
      <w:divBdr>
        <w:top w:val="none" w:sz="0" w:space="0" w:color="auto"/>
        <w:left w:val="none" w:sz="0" w:space="0" w:color="auto"/>
        <w:bottom w:val="none" w:sz="0" w:space="0" w:color="auto"/>
        <w:right w:val="none" w:sz="0" w:space="0" w:color="auto"/>
      </w:divBdr>
    </w:div>
    <w:div w:id="932785815">
      <w:marLeft w:val="0"/>
      <w:marRight w:val="0"/>
      <w:marTop w:val="0"/>
      <w:marBottom w:val="0"/>
      <w:divBdr>
        <w:top w:val="none" w:sz="0" w:space="0" w:color="auto"/>
        <w:left w:val="none" w:sz="0" w:space="0" w:color="auto"/>
        <w:bottom w:val="none" w:sz="0" w:space="0" w:color="auto"/>
        <w:right w:val="none" w:sz="0" w:space="0" w:color="auto"/>
      </w:divBdr>
    </w:div>
    <w:div w:id="932858202">
      <w:marLeft w:val="0"/>
      <w:marRight w:val="0"/>
      <w:marTop w:val="0"/>
      <w:marBottom w:val="0"/>
      <w:divBdr>
        <w:top w:val="none" w:sz="0" w:space="0" w:color="auto"/>
        <w:left w:val="none" w:sz="0" w:space="0" w:color="auto"/>
        <w:bottom w:val="none" w:sz="0" w:space="0" w:color="auto"/>
        <w:right w:val="none" w:sz="0" w:space="0" w:color="auto"/>
      </w:divBdr>
    </w:div>
    <w:div w:id="933322110">
      <w:marLeft w:val="0"/>
      <w:marRight w:val="0"/>
      <w:marTop w:val="0"/>
      <w:marBottom w:val="0"/>
      <w:divBdr>
        <w:top w:val="none" w:sz="0" w:space="0" w:color="auto"/>
        <w:left w:val="none" w:sz="0" w:space="0" w:color="auto"/>
        <w:bottom w:val="none" w:sz="0" w:space="0" w:color="auto"/>
        <w:right w:val="none" w:sz="0" w:space="0" w:color="auto"/>
      </w:divBdr>
    </w:div>
    <w:div w:id="933439315">
      <w:marLeft w:val="0"/>
      <w:marRight w:val="0"/>
      <w:marTop w:val="0"/>
      <w:marBottom w:val="0"/>
      <w:divBdr>
        <w:top w:val="none" w:sz="0" w:space="0" w:color="auto"/>
        <w:left w:val="none" w:sz="0" w:space="0" w:color="auto"/>
        <w:bottom w:val="none" w:sz="0" w:space="0" w:color="auto"/>
        <w:right w:val="none" w:sz="0" w:space="0" w:color="auto"/>
      </w:divBdr>
    </w:div>
    <w:div w:id="933780710">
      <w:marLeft w:val="0"/>
      <w:marRight w:val="0"/>
      <w:marTop w:val="0"/>
      <w:marBottom w:val="0"/>
      <w:divBdr>
        <w:top w:val="none" w:sz="0" w:space="0" w:color="auto"/>
        <w:left w:val="none" w:sz="0" w:space="0" w:color="auto"/>
        <w:bottom w:val="none" w:sz="0" w:space="0" w:color="auto"/>
        <w:right w:val="none" w:sz="0" w:space="0" w:color="auto"/>
      </w:divBdr>
    </w:div>
    <w:div w:id="934166697">
      <w:marLeft w:val="0"/>
      <w:marRight w:val="0"/>
      <w:marTop w:val="0"/>
      <w:marBottom w:val="0"/>
      <w:divBdr>
        <w:top w:val="none" w:sz="0" w:space="0" w:color="auto"/>
        <w:left w:val="none" w:sz="0" w:space="0" w:color="auto"/>
        <w:bottom w:val="none" w:sz="0" w:space="0" w:color="auto"/>
        <w:right w:val="none" w:sz="0" w:space="0" w:color="auto"/>
      </w:divBdr>
    </w:div>
    <w:div w:id="934704456">
      <w:marLeft w:val="0"/>
      <w:marRight w:val="0"/>
      <w:marTop w:val="0"/>
      <w:marBottom w:val="0"/>
      <w:divBdr>
        <w:top w:val="none" w:sz="0" w:space="0" w:color="auto"/>
        <w:left w:val="none" w:sz="0" w:space="0" w:color="auto"/>
        <w:bottom w:val="none" w:sz="0" w:space="0" w:color="auto"/>
        <w:right w:val="none" w:sz="0" w:space="0" w:color="auto"/>
      </w:divBdr>
    </w:div>
    <w:div w:id="935404482">
      <w:marLeft w:val="0"/>
      <w:marRight w:val="0"/>
      <w:marTop w:val="0"/>
      <w:marBottom w:val="0"/>
      <w:divBdr>
        <w:top w:val="none" w:sz="0" w:space="0" w:color="auto"/>
        <w:left w:val="none" w:sz="0" w:space="0" w:color="auto"/>
        <w:bottom w:val="none" w:sz="0" w:space="0" w:color="auto"/>
        <w:right w:val="none" w:sz="0" w:space="0" w:color="auto"/>
      </w:divBdr>
    </w:div>
    <w:div w:id="935552203">
      <w:marLeft w:val="0"/>
      <w:marRight w:val="0"/>
      <w:marTop w:val="0"/>
      <w:marBottom w:val="0"/>
      <w:divBdr>
        <w:top w:val="none" w:sz="0" w:space="0" w:color="auto"/>
        <w:left w:val="none" w:sz="0" w:space="0" w:color="auto"/>
        <w:bottom w:val="none" w:sz="0" w:space="0" w:color="auto"/>
        <w:right w:val="none" w:sz="0" w:space="0" w:color="auto"/>
      </w:divBdr>
    </w:div>
    <w:div w:id="935942432">
      <w:marLeft w:val="0"/>
      <w:marRight w:val="0"/>
      <w:marTop w:val="0"/>
      <w:marBottom w:val="0"/>
      <w:divBdr>
        <w:top w:val="none" w:sz="0" w:space="0" w:color="auto"/>
        <w:left w:val="none" w:sz="0" w:space="0" w:color="auto"/>
        <w:bottom w:val="none" w:sz="0" w:space="0" w:color="auto"/>
        <w:right w:val="none" w:sz="0" w:space="0" w:color="auto"/>
      </w:divBdr>
    </w:div>
    <w:div w:id="936131865">
      <w:marLeft w:val="0"/>
      <w:marRight w:val="0"/>
      <w:marTop w:val="0"/>
      <w:marBottom w:val="0"/>
      <w:divBdr>
        <w:top w:val="none" w:sz="0" w:space="0" w:color="auto"/>
        <w:left w:val="none" w:sz="0" w:space="0" w:color="auto"/>
        <w:bottom w:val="none" w:sz="0" w:space="0" w:color="auto"/>
        <w:right w:val="none" w:sz="0" w:space="0" w:color="auto"/>
      </w:divBdr>
    </w:div>
    <w:div w:id="936400683">
      <w:marLeft w:val="0"/>
      <w:marRight w:val="0"/>
      <w:marTop w:val="0"/>
      <w:marBottom w:val="0"/>
      <w:divBdr>
        <w:top w:val="none" w:sz="0" w:space="0" w:color="auto"/>
        <w:left w:val="none" w:sz="0" w:space="0" w:color="auto"/>
        <w:bottom w:val="none" w:sz="0" w:space="0" w:color="auto"/>
        <w:right w:val="none" w:sz="0" w:space="0" w:color="auto"/>
      </w:divBdr>
    </w:div>
    <w:div w:id="936526408">
      <w:marLeft w:val="0"/>
      <w:marRight w:val="0"/>
      <w:marTop w:val="0"/>
      <w:marBottom w:val="0"/>
      <w:divBdr>
        <w:top w:val="none" w:sz="0" w:space="0" w:color="auto"/>
        <w:left w:val="none" w:sz="0" w:space="0" w:color="auto"/>
        <w:bottom w:val="none" w:sz="0" w:space="0" w:color="auto"/>
        <w:right w:val="none" w:sz="0" w:space="0" w:color="auto"/>
      </w:divBdr>
    </w:div>
    <w:div w:id="936598472">
      <w:marLeft w:val="0"/>
      <w:marRight w:val="0"/>
      <w:marTop w:val="0"/>
      <w:marBottom w:val="0"/>
      <w:divBdr>
        <w:top w:val="none" w:sz="0" w:space="0" w:color="auto"/>
        <w:left w:val="none" w:sz="0" w:space="0" w:color="auto"/>
        <w:bottom w:val="none" w:sz="0" w:space="0" w:color="auto"/>
        <w:right w:val="none" w:sz="0" w:space="0" w:color="auto"/>
      </w:divBdr>
    </w:div>
    <w:div w:id="936868352">
      <w:marLeft w:val="0"/>
      <w:marRight w:val="0"/>
      <w:marTop w:val="0"/>
      <w:marBottom w:val="0"/>
      <w:divBdr>
        <w:top w:val="none" w:sz="0" w:space="0" w:color="auto"/>
        <w:left w:val="none" w:sz="0" w:space="0" w:color="auto"/>
        <w:bottom w:val="none" w:sz="0" w:space="0" w:color="auto"/>
        <w:right w:val="none" w:sz="0" w:space="0" w:color="auto"/>
      </w:divBdr>
    </w:div>
    <w:div w:id="936982168">
      <w:marLeft w:val="0"/>
      <w:marRight w:val="0"/>
      <w:marTop w:val="0"/>
      <w:marBottom w:val="0"/>
      <w:divBdr>
        <w:top w:val="none" w:sz="0" w:space="0" w:color="auto"/>
        <w:left w:val="none" w:sz="0" w:space="0" w:color="auto"/>
        <w:bottom w:val="none" w:sz="0" w:space="0" w:color="auto"/>
        <w:right w:val="none" w:sz="0" w:space="0" w:color="auto"/>
      </w:divBdr>
    </w:div>
    <w:div w:id="937566000">
      <w:marLeft w:val="0"/>
      <w:marRight w:val="0"/>
      <w:marTop w:val="0"/>
      <w:marBottom w:val="0"/>
      <w:divBdr>
        <w:top w:val="none" w:sz="0" w:space="0" w:color="auto"/>
        <w:left w:val="none" w:sz="0" w:space="0" w:color="auto"/>
        <w:bottom w:val="none" w:sz="0" w:space="0" w:color="auto"/>
        <w:right w:val="none" w:sz="0" w:space="0" w:color="auto"/>
      </w:divBdr>
    </w:div>
    <w:div w:id="937719543">
      <w:marLeft w:val="0"/>
      <w:marRight w:val="0"/>
      <w:marTop w:val="0"/>
      <w:marBottom w:val="0"/>
      <w:divBdr>
        <w:top w:val="none" w:sz="0" w:space="0" w:color="auto"/>
        <w:left w:val="none" w:sz="0" w:space="0" w:color="auto"/>
        <w:bottom w:val="none" w:sz="0" w:space="0" w:color="auto"/>
        <w:right w:val="none" w:sz="0" w:space="0" w:color="auto"/>
      </w:divBdr>
    </w:div>
    <w:div w:id="937954573">
      <w:marLeft w:val="0"/>
      <w:marRight w:val="0"/>
      <w:marTop w:val="0"/>
      <w:marBottom w:val="0"/>
      <w:divBdr>
        <w:top w:val="none" w:sz="0" w:space="0" w:color="auto"/>
        <w:left w:val="none" w:sz="0" w:space="0" w:color="auto"/>
        <w:bottom w:val="none" w:sz="0" w:space="0" w:color="auto"/>
        <w:right w:val="none" w:sz="0" w:space="0" w:color="auto"/>
      </w:divBdr>
    </w:div>
    <w:div w:id="938296487">
      <w:marLeft w:val="0"/>
      <w:marRight w:val="0"/>
      <w:marTop w:val="0"/>
      <w:marBottom w:val="0"/>
      <w:divBdr>
        <w:top w:val="none" w:sz="0" w:space="0" w:color="auto"/>
        <w:left w:val="none" w:sz="0" w:space="0" w:color="auto"/>
        <w:bottom w:val="none" w:sz="0" w:space="0" w:color="auto"/>
        <w:right w:val="none" w:sz="0" w:space="0" w:color="auto"/>
      </w:divBdr>
    </w:div>
    <w:div w:id="938489517">
      <w:marLeft w:val="0"/>
      <w:marRight w:val="0"/>
      <w:marTop w:val="0"/>
      <w:marBottom w:val="0"/>
      <w:divBdr>
        <w:top w:val="none" w:sz="0" w:space="0" w:color="auto"/>
        <w:left w:val="none" w:sz="0" w:space="0" w:color="auto"/>
        <w:bottom w:val="none" w:sz="0" w:space="0" w:color="auto"/>
        <w:right w:val="none" w:sz="0" w:space="0" w:color="auto"/>
      </w:divBdr>
    </w:div>
    <w:div w:id="939214069">
      <w:marLeft w:val="0"/>
      <w:marRight w:val="0"/>
      <w:marTop w:val="0"/>
      <w:marBottom w:val="0"/>
      <w:divBdr>
        <w:top w:val="none" w:sz="0" w:space="0" w:color="auto"/>
        <w:left w:val="none" w:sz="0" w:space="0" w:color="auto"/>
        <w:bottom w:val="none" w:sz="0" w:space="0" w:color="auto"/>
        <w:right w:val="none" w:sz="0" w:space="0" w:color="auto"/>
      </w:divBdr>
    </w:div>
    <w:div w:id="940451701">
      <w:marLeft w:val="0"/>
      <w:marRight w:val="0"/>
      <w:marTop w:val="0"/>
      <w:marBottom w:val="0"/>
      <w:divBdr>
        <w:top w:val="none" w:sz="0" w:space="0" w:color="auto"/>
        <w:left w:val="none" w:sz="0" w:space="0" w:color="auto"/>
        <w:bottom w:val="none" w:sz="0" w:space="0" w:color="auto"/>
        <w:right w:val="none" w:sz="0" w:space="0" w:color="auto"/>
      </w:divBdr>
    </w:div>
    <w:div w:id="940643642">
      <w:marLeft w:val="0"/>
      <w:marRight w:val="0"/>
      <w:marTop w:val="0"/>
      <w:marBottom w:val="0"/>
      <w:divBdr>
        <w:top w:val="none" w:sz="0" w:space="0" w:color="auto"/>
        <w:left w:val="none" w:sz="0" w:space="0" w:color="auto"/>
        <w:bottom w:val="none" w:sz="0" w:space="0" w:color="auto"/>
        <w:right w:val="none" w:sz="0" w:space="0" w:color="auto"/>
      </w:divBdr>
    </w:div>
    <w:div w:id="940646888">
      <w:marLeft w:val="0"/>
      <w:marRight w:val="0"/>
      <w:marTop w:val="0"/>
      <w:marBottom w:val="0"/>
      <w:divBdr>
        <w:top w:val="none" w:sz="0" w:space="0" w:color="auto"/>
        <w:left w:val="none" w:sz="0" w:space="0" w:color="auto"/>
        <w:bottom w:val="none" w:sz="0" w:space="0" w:color="auto"/>
        <w:right w:val="none" w:sz="0" w:space="0" w:color="auto"/>
      </w:divBdr>
    </w:div>
    <w:div w:id="943000688">
      <w:marLeft w:val="0"/>
      <w:marRight w:val="0"/>
      <w:marTop w:val="0"/>
      <w:marBottom w:val="0"/>
      <w:divBdr>
        <w:top w:val="none" w:sz="0" w:space="0" w:color="auto"/>
        <w:left w:val="none" w:sz="0" w:space="0" w:color="auto"/>
        <w:bottom w:val="none" w:sz="0" w:space="0" w:color="auto"/>
        <w:right w:val="none" w:sz="0" w:space="0" w:color="auto"/>
      </w:divBdr>
    </w:div>
    <w:div w:id="943029810">
      <w:marLeft w:val="0"/>
      <w:marRight w:val="0"/>
      <w:marTop w:val="0"/>
      <w:marBottom w:val="0"/>
      <w:divBdr>
        <w:top w:val="none" w:sz="0" w:space="0" w:color="auto"/>
        <w:left w:val="none" w:sz="0" w:space="0" w:color="auto"/>
        <w:bottom w:val="none" w:sz="0" w:space="0" w:color="auto"/>
        <w:right w:val="none" w:sz="0" w:space="0" w:color="auto"/>
      </w:divBdr>
    </w:div>
    <w:div w:id="943071497">
      <w:marLeft w:val="0"/>
      <w:marRight w:val="0"/>
      <w:marTop w:val="0"/>
      <w:marBottom w:val="0"/>
      <w:divBdr>
        <w:top w:val="none" w:sz="0" w:space="0" w:color="auto"/>
        <w:left w:val="none" w:sz="0" w:space="0" w:color="auto"/>
        <w:bottom w:val="none" w:sz="0" w:space="0" w:color="auto"/>
        <w:right w:val="none" w:sz="0" w:space="0" w:color="auto"/>
      </w:divBdr>
    </w:div>
    <w:div w:id="944312941">
      <w:marLeft w:val="0"/>
      <w:marRight w:val="0"/>
      <w:marTop w:val="0"/>
      <w:marBottom w:val="0"/>
      <w:divBdr>
        <w:top w:val="none" w:sz="0" w:space="0" w:color="auto"/>
        <w:left w:val="none" w:sz="0" w:space="0" w:color="auto"/>
        <w:bottom w:val="none" w:sz="0" w:space="0" w:color="auto"/>
        <w:right w:val="none" w:sz="0" w:space="0" w:color="auto"/>
      </w:divBdr>
    </w:div>
    <w:div w:id="944312975">
      <w:marLeft w:val="0"/>
      <w:marRight w:val="0"/>
      <w:marTop w:val="0"/>
      <w:marBottom w:val="0"/>
      <w:divBdr>
        <w:top w:val="none" w:sz="0" w:space="0" w:color="auto"/>
        <w:left w:val="none" w:sz="0" w:space="0" w:color="auto"/>
        <w:bottom w:val="none" w:sz="0" w:space="0" w:color="auto"/>
        <w:right w:val="none" w:sz="0" w:space="0" w:color="auto"/>
      </w:divBdr>
    </w:div>
    <w:div w:id="944458197">
      <w:marLeft w:val="0"/>
      <w:marRight w:val="0"/>
      <w:marTop w:val="0"/>
      <w:marBottom w:val="0"/>
      <w:divBdr>
        <w:top w:val="none" w:sz="0" w:space="0" w:color="auto"/>
        <w:left w:val="none" w:sz="0" w:space="0" w:color="auto"/>
        <w:bottom w:val="none" w:sz="0" w:space="0" w:color="auto"/>
        <w:right w:val="none" w:sz="0" w:space="0" w:color="auto"/>
      </w:divBdr>
    </w:div>
    <w:div w:id="944578975">
      <w:marLeft w:val="0"/>
      <w:marRight w:val="0"/>
      <w:marTop w:val="0"/>
      <w:marBottom w:val="0"/>
      <w:divBdr>
        <w:top w:val="none" w:sz="0" w:space="0" w:color="auto"/>
        <w:left w:val="none" w:sz="0" w:space="0" w:color="auto"/>
        <w:bottom w:val="none" w:sz="0" w:space="0" w:color="auto"/>
        <w:right w:val="none" w:sz="0" w:space="0" w:color="auto"/>
      </w:divBdr>
    </w:div>
    <w:div w:id="946042429">
      <w:marLeft w:val="0"/>
      <w:marRight w:val="0"/>
      <w:marTop w:val="0"/>
      <w:marBottom w:val="0"/>
      <w:divBdr>
        <w:top w:val="none" w:sz="0" w:space="0" w:color="auto"/>
        <w:left w:val="none" w:sz="0" w:space="0" w:color="auto"/>
        <w:bottom w:val="none" w:sz="0" w:space="0" w:color="auto"/>
        <w:right w:val="none" w:sz="0" w:space="0" w:color="auto"/>
      </w:divBdr>
    </w:div>
    <w:div w:id="946084028">
      <w:marLeft w:val="0"/>
      <w:marRight w:val="0"/>
      <w:marTop w:val="0"/>
      <w:marBottom w:val="0"/>
      <w:divBdr>
        <w:top w:val="none" w:sz="0" w:space="0" w:color="auto"/>
        <w:left w:val="none" w:sz="0" w:space="0" w:color="auto"/>
        <w:bottom w:val="none" w:sz="0" w:space="0" w:color="auto"/>
        <w:right w:val="none" w:sz="0" w:space="0" w:color="auto"/>
      </w:divBdr>
    </w:div>
    <w:div w:id="947198513">
      <w:marLeft w:val="0"/>
      <w:marRight w:val="0"/>
      <w:marTop w:val="0"/>
      <w:marBottom w:val="0"/>
      <w:divBdr>
        <w:top w:val="none" w:sz="0" w:space="0" w:color="auto"/>
        <w:left w:val="none" w:sz="0" w:space="0" w:color="auto"/>
        <w:bottom w:val="none" w:sz="0" w:space="0" w:color="auto"/>
        <w:right w:val="none" w:sz="0" w:space="0" w:color="auto"/>
      </w:divBdr>
    </w:div>
    <w:div w:id="948731691">
      <w:marLeft w:val="0"/>
      <w:marRight w:val="0"/>
      <w:marTop w:val="0"/>
      <w:marBottom w:val="0"/>
      <w:divBdr>
        <w:top w:val="none" w:sz="0" w:space="0" w:color="auto"/>
        <w:left w:val="none" w:sz="0" w:space="0" w:color="auto"/>
        <w:bottom w:val="none" w:sz="0" w:space="0" w:color="auto"/>
        <w:right w:val="none" w:sz="0" w:space="0" w:color="auto"/>
      </w:divBdr>
    </w:div>
    <w:div w:id="949623295">
      <w:marLeft w:val="0"/>
      <w:marRight w:val="0"/>
      <w:marTop w:val="0"/>
      <w:marBottom w:val="0"/>
      <w:divBdr>
        <w:top w:val="none" w:sz="0" w:space="0" w:color="auto"/>
        <w:left w:val="none" w:sz="0" w:space="0" w:color="auto"/>
        <w:bottom w:val="none" w:sz="0" w:space="0" w:color="auto"/>
        <w:right w:val="none" w:sz="0" w:space="0" w:color="auto"/>
      </w:divBdr>
    </w:div>
    <w:div w:id="949820040">
      <w:marLeft w:val="0"/>
      <w:marRight w:val="0"/>
      <w:marTop w:val="0"/>
      <w:marBottom w:val="0"/>
      <w:divBdr>
        <w:top w:val="none" w:sz="0" w:space="0" w:color="auto"/>
        <w:left w:val="none" w:sz="0" w:space="0" w:color="auto"/>
        <w:bottom w:val="none" w:sz="0" w:space="0" w:color="auto"/>
        <w:right w:val="none" w:sz="0" w:space="0" w:color="auto"/>
      </w:divBdr>
    </w:div>
    <w:div w:id="950087666">
      <w:marLeft w:val="0"/>
      <w:marRight w:val="0"/>
      <w:marTop w:val="0"/>
      <w:marBottom w:val="0"/>
      <w:divBdr>
        <w:top w:val="none" w:sz="0" w:space="0" w:color="auto"/>
        <w:left w:val="none" w:sz="0" w:space="0" w:color="auto"/>
        <w:bottom w:val="none" w:sz="0" w:space="0" w:color="auto"/>
        <w:right w:val="none" w:sz="0" w:space="0" w:color="auto"/>
      </w:divBdr>
    </w:div>
    <w:div w:id="950553159">
      <w:marLeft w:val="0"/>
      <w:marRight w:val="0"/>
      <w:marTop w:val="0"/>
      <w:marBottom w:val="0"/>
      <w:divBdr>
        <w:top w:val="none" w:sz="0" w:space="0" w:color="auto"/>
        <w:left w:val="none" w:sz="0" w:space="0" w:color="auto"/>
        <w:bottom w:val="none" w:sz="0" w:space="0" w:color="auto"/>
        <w:right w:val="none" w:sz="0" w:space="0" w:color="auto"/>
      </w:divBdr>
    </w:div>
    <w:div w:id="950864204">
      <w:marLeft w:val="0"/>
      <w:marRight w:val="0"/>
      <w:marTop w:val="0"/>
      <w:marBottom w:val="0"/>
      <w:divBdr>
        <w:top w:val="none" w:sz="0" w:space="0" w:color="auto"/>
        <w:left w:val="none" w:sz="0" w:space="0" w:color="auto"/>
        <w:bottom w:val="none" w:sz="0" w:space="0" w:color="auto"/>
        <w:right w:val="none" w:sz="0" w:space="0" w:color="auto"/>
      </w:divBdr>
    </w:div>
    <w:div w:id="950937426">
      <w:marLeft w:val="0"/>
      <w:marRight w:val="0"/>
      <w:marTop w:val="0"/>
      <w:marBottom w:val="0"/>
      <w:divBdr>
        <w:top w:val="none" w:sz="0" w:space="0" w:color="auto"/>
        <w:left w:val="none" w:sz="0" w:space="0" w:color="auto"/>
        <w:bottom w:val="none" w:sz="0" w:space="0" w:color="auto"/>
        <w:right w:val="none" w:sz="0" w:space="0" w:color="auto"/>
      </w:divBdr>
    </w:div>
    <w:div w:id="950942761">
      <w:marLeft w:val="0"/>
      <w:marRight w:val="0"/>
      <w:marTop w:val="0"/>
      <w:marBottom w:val="0"/>
      <w:divBdr>
        <w:top w:val="none" w:sz="0" w:space="0" w:color="auto"/>
        <w:left w:val="none" w:sz="0" w:space="0" w:color="auto"/>
        <w:bottom w:val="none" w:sz="0" w:space="0" w:color="auto"/>
        <w:right w:val="none" w:sz="0" w:space="0" w:color="auto"/>
      </w:divBdr>
    </w:div>
    <w:div w:id="951136184">
      <w:marLeft w:val="0"/>
      <w:marRight w:val="0"/>
      <w:marTop w:val="0"/>
      <w:marBottom w:val="0"/>
      <w:divBdr>
        <w:top w:val="none" w:sz="0" w:space="0" w:color="auto"/>
        <w:left w:val="none" w:sz="0" w:space="0" w:color="auto"/>
        <w:bottom w:val="none" w:sz="0" w:space="0" w:color="auto"/>
        <w:right w:val="none" w:sz="0" w:space="0" w:color="auto"/>
      </w:divBdr>
    </w:div>
    <w:div w:id="951326577">
      <w:marLeft w:val="0"/>
      <w:marRight w:val="0"/>
      <w:marTop w:val="0"/>
      <w:marBottom w:val="0"/>
      <w:divBdr>
        <w:top w:val="none" w:sz="0" w:space="0" w:color="auto"/>
        <w:left w:val="none" w:sz="0" w:space="0" w:color="auto"/>
        <w:bottom w:val="none" w:sz="0" w:space="0" w:color="auto"/>
        <w:right w:val="none" w:sz="0" w:space="0" w:color="auto"/>
      </w:divBdr>
    </w:div>
    <w:div w:id="951520999">
      <w:marLeft w:val="0"/>
      <w:marRight w:val="0"/>
      <w:marTop w:val="0"/>
      <w:marBottom w:val="0"/>
      <w:divBdr>
        <w:top w:val="none" w:sz="0" w:space="0" w:color="auto"/>
        <w:left w:val="none" w:sz="0" w:space="0" w:color="auto"/>
        <w:bottom w:val="none" w:sz="0" w:space="0" w:color="auto"/>
        <w:right w:val="none" w:sz="0" w:space="0" w:color="auto"/>
      </w:divBdr>
    </w:div>
    <w:div w:id="951784031">
      <w:marLeft w:val="0"/>
      <w:marRight w:val="0"/>
      <w:marTop w:val="0"/>
      <w:marBottom w:val="0"/>
      <w:divBdr>
        <w:top w:val="none" w:sz="0" w:space="0" w:color="auto"/>
        <w:left w:val="none" w:sz="0" w:space="0" w:color="auto"/>
        <w:bottom w:val="none" w:sz="0" w:space="0" w:color="auto"/>
        <w:right w:val="none" w:sz="0" w:space="0" w:color="auto"/>
      </w:divBdr>
    </w:div>
    <w:div w:id="952058844">
      <w:marLeft w:val="0"/>
      <w:marRight w:val="0"/>
      <w:marTop w:val="0"/>
      <w:marBottom w:val="0"/>
      <w:divBdr>
        <w:top w:val="none" w:sz="0" w:space="0" w:color="auto"/>
        <w:left w:val="none" w:sz="0" w:space="0" w:color="auto"/>
        <w:bottom w:val="none" w:sz="0" w:space="0" w:color="auto"/>
        <w:right w:val="none" w:sz="0" w:space="0" w:color="auto"/>
      </w:divBdr>
    </w:div>
    <w:div w:id="952128086">
      <w:marLeft w:val="0"/>
      <w:marRight w:val="0"/>
      <w:marTop w:val="0"/>
      <w:marBottom w:val="0"/>
      <w:divBdr>
        <w:top w:val="none" w:sz="0" w:space="0" w:color="auto"/>
        <w:left w:val="none" w:sz="0" w:space="0" w:color="auto"/>
        <w:bottom w:val="none" w:sz="0" w:space="0" w:color="auto"/>
        <w:right w:val="none" w:sz="0" w:space="0" w:color="auto"/>
      </w:divBdr>
    </w:div>
    <w:div w:id="952789261">
      <w:marLeft w:val="0"/>
      <w:marRight w:val="0"/>
      <w:marTop w:val="0"/>
      <w:marBottom w:val="0"/>
      <w:divBdr>
        <w:top w:val="none" w:sz="0" w:space="0" w:color="auto"/>
        <w:left w:val="none" w:sz="0" w:space="0" w:color="auto"/>
        <w:bottom w:val="none" w:sz="0" w:space="0" w:color="auto"/>
        <w:right w:val="none" w:sz="0" w:space="0" w:color="auto"/>
      </w:divBdr>
    </w:div>
    <w:div w:id="953175718">
      <w:marLeft w:val="0"/>
      <w:marRight w:val="0"/>
      <w:marTop w:val="0"/>
      <w:marBottom w:val="0"/>
      <w:divBdr>
        <w:top w:val="none" w:sz="0" w:space="0" w:color="auto"/>
        <w:left w:val="none" w:sz="0" w:space="0" w:color="auto"/>
        <w:bottom w:val="none" w:sz="0" w:space="0" w:color="auto"/>
        <w:right w:val="none" w:sz="0" w:space="0" w:color="auto"/>
      </w:divBdr>
    </w:div>
    <w:div w:id="953287041">
      <w:marLeft w:val="0"/>
      <w:marRight w:val="0"/>
      <w:marTop w:val="0"/>
      <w:marBottom w:val="0"/>
      <w:divBdr>
        <w:top w:val="none" w:sz="0" w:space="0" w:color="auto"/>
        <w:left w:val="none" w:sz="0" w:space="0" w:color="auto"/>
        <w:bottom w:val="none" w:sz="0" w:space="0" w:color="auto"/>
        <w:right w:val="none" w:sz="0" w:space="0" w:color="auto"/>
      </w:divBdr>
    </w:div>
    <w:div w:id="954946634">
      <w:marLeft w:val="0"/>
      <w:marRight w:val="0"/>
      <w:marTop w:val="0"/>
      <w:marBottom w:val="0"/>
      <w:divBdr>
        <w:top w:val="none" w:sz="0" w:space="0" w:color="auto"/>
        <w:left w:val="none" w:sz="0" w:space="0" w:color="auto"/>
        <w:bottom w:val="none" w:sz="0" w:space="0" w:color="auto"/>
        <w:right w:val="none" w:sz="0" w:space="0" w:color="auto"/>
      </w:divBdr>
    </w:div>
    <w:div w:id="955327823">
      <w:marLeft w:val="0"/>
      <w:marRight w:val="0"/>
      <w:marTop w:val="0"/>
      <w:marBottom w:val="0"/>
      <w:divBdr>
        <w:top w:val="none" w:sz="0" w:space="0" w:color="auto"/>
        <w:left w:val="none" w:sz="0" w:space="0" w:color="auto"/>
        <w:bottom w:val="none" w:sz="0" w:space="0" w:color="auto"/>
        <w:right w:val="none" w:sz="0" w:space="0" w:color="auto"/>
      </w:divBdr>
    </w:div>
    <w:div w:id="955477976">
      <w:marLeft w:val="0"/>
      <w:marRight w:val="0"/>
      <w:marTop w:val="0"/>
      <w:marBottom w:val="0"/>
      <w:divBdr>
        <w:top w:val="none" w:sz="0" w:space="0" w:color="auto"/>
        <w:left w:val="none" w:sz="0" w:space="0" w:color="auto"/>
        <w:bottom w:val="none" w:sz="0" w:space="0" w:color="auto"/>
        <w:right w:val="none" w:sz="0" w:space="0" w:color="auto"/>
      </w:divBdr>
    </w:div>
    <w:div w:id="955529882">
      <w:marLeft w:val="0"/>
      <w:marRight w:val="0"/>
      <w:marTop w:val="0"/>
      <w:marBottom w:val="0"/>
      <w:divBdr>
        <w:top w:val="none" w:sz="0" w:space="0" w:color="auto"/>
        <w:left w:val="none" w:sz="0" w:space="0" w:color="auto"/>
        <w:bottom w:val="none" w:sz="0" w:space="0" w:color="auto"/>
        <w:right w:val="none" w:sz="0" w:space="0" w:color="auto"/>
      </w:divBdr>
    </w:div>
    <w:div w:id="956302332">
      <w:marLeft w:val="0"/>
      <w:marRight w:val="0"/>
      <w:marTop w:val="0"/>
      <w:marBottom w:val="0"/>
      <w:divBdr>
        <w:top w:val="none" w:sz="0" w:space="0" w:color="auto"/>
        <w:left w:val="none" w:sz="0" w:space="0" w:color="auto"/>
        <w:bottom w:val="none" w:sz="0" w:space="0" w:color="auto"/>
        <w:right w:val="none" w:sz="0" w:space="0" w:color="auto"/>
      </w:divBdr>
    </w:div>
    <w:div w:id="956565861">
      <w:marLeft w:val="0"/>
      <w:marRight w:val="0"/>
      <w:marTop w:val="0"/>
      <w:marBottom w:val="0"/>
      <w:divBdr>
        <w:top w:val="none" w:sz="0" w:space="0" w:color="auto"/>
        <w:left w:val="none" w:sz="0" w:space="0" w:color="auto"/>
        <w:bottom w:val="none" w:sz="0" w:space="0" w:color="auto"/>
        <w:right w:val="none" w:sz="0" w:space="0" w:color="auto"/>
      </w:divBdr>
    </w:div>
    <w:div w:id="956571128">
      <w:marLeft w:val="0"/>
      <w:marRight w:val="0"/>
      <w:marTop w:val="0"/>
      <w:marBottom w:val="0"/>
      <w:divBdr>
        <w:top w:val="none" w:sz="0" w:space="0" w:color="auto"/>
        <w:left w:val="none" w:sz="0" w:space="0" w:color="auto"/>
        <w:bottom w:val="none" w:sz="0" w:space="0" w:color="auto"/>
        <w:right w:val="none" w:sz="0" w:space="0" w:color="auto"/>
      </w:divBdr>
    </w:div>
    <w:div w:id="956645872">
      <w:marLeft w:val="0"/>
      <w:marRight w:val="0"/>
      <w:marTop w:val="0"/>
      <w:marBottom w:val="0"/>
      <w:divBdr>
        <w:top w:val="none" w:sz="0" w:space="0" w:color="auto"/>
        <w:left w:val="none" w:sz="0" w:space="0" w:color="auto"/>
        <w:bottom w:val="none" w:sz="0" w:space="0" w:color="auto"/>
        <w:right w:val="none" w:sz="0" w:space="0" w:color="auto"/>
      </w:divBdr>
    </w:div>
    <w:div w:id="957025815">
      <w:marLeft w:val="0"/>
      <w:marRight w:val="0"/>
      <w:marTop w:val="0"/>
      <w:marBottom w:val="0"/>
      <w:divBdr>
        <w:top w:val="none" w:sz="0" w:space="0" w:color="auto"/>
        <w:left w:val="none" w:sz="0" w:space="0" w:color="auto"/>
        <w:bottom w:val="none" w:sz="0" w:space="0" w:color="auto"/>
        <w:right w:val="none" w:sz="0" w:space="0" w:color="auto"/>
      </w:divBdr>
    </w:div>
    <w:div w:id="957104647">
      <w:marLeft w:val="0"/>
      <w:marRight w:val="0"/>
      <w:marTop w:val="0"/>
      <w:marBottom w:val="0"/>
      <w:divBdr>
        <w:top w:val="none" w:sz="0" w:space="0" w:color="auto"/>
        <w:left w:val="none" w:sz="0" w:space="0" w:color="auto"/>
        <w:bottom w:val="none" w:sz="0" w:space="0" w:color="auto"/>
        <w:right w:val="none" w:sz="0" w:space="0" w:color="auto"/>
      </w:divBdr>
    </w:div>
    <w:div w:id="957220728">
      <w:marLeft w:val="0"/>
      <w:marRight w:val="0"/>
      <w:marTop w:val="0"/>
      <w:marBottom w:val="0"/>
      <w:divBdr>
        <w:top w:val="none" w:sz="0" w:space="0" w:color="auto"/>
        <w:left w:val="none" w:sz="0" w:space="0" w:color="auto"/>
        <w:bottom w:val="none" w:sz="0" w:space="0" w:color="auto"/>
        <w:right w:val="none" w:sz="0" w:space="0" w:color="auto"/>
      </w:divBdr>
    </w:div>
    <w:div w:id="957222514">
      <w:marLeft w:val="0"/>
      <w:marRight w:val="0"/>
      <w:marTop w:val="0"/>
      <w:marBottom w:val="0"/>
      <w:divBdr>
        <w:top w:val="none" w:sz="0" w:space="0" w:color="auto"/>
        <w:left w:val="none" w:sz="0" w:space="0" w:color="auto"/>
        <w:bottom w:val="none" w:sz="0" w:space="0" w:color="auto"/>
        <w:right w:val="none" w:sz="0" w:space="0" w:color="auto"/>
      </w:divBdr>
    </w:div>
    <w:div w:id="957298367">
      <w:marLeft w:val="0"/>
      <w:marRight w:val="0"/>
      <w:marTop w:val="0"/>
      <w:marBottom w:val="0"/>
      <w:divBdr>
        <w:top w:val="none" w:sz="0" w:space="0" w:color="auto"/>
        <w:left w:val="none" w:sz="0" w:space="0" w:color="auto"/>
        <w:bottom w:val="none" w:sz="0" w:space="0" w:color="auto"/>
        <w:right w:val="none" w:sz="0" w:space="0" w:color="auto"/>
      </w:divBdr>
    </w:div>
    <w:div w:id="957679494">
      <w:marLeft w:val="0"/>
      <w:marRight w:val="0"/>
      <w:marTop w:val="0"/>
      <w:marBottom w:val="0"/>
      <w:divBdr>
        <w:top w:val="none" w:sz="0" w:space="0" w:color="auto"/>
        <w:left w:val="none" w:sz="0" w:space="0" w:color="auto"/>
        <w:bottom w:val="none" w:sz="0" w:space="0" w:color="auto"/>
        <w:right w:val="none" w:sz="0" w:space="0" w:color="auto"/>
      </w:divBdr>
    </w:div>
    <w:div w:id="957756017">
      <w:marLeft w:val="0"/>
      <w:marRight w:val="0"/>
      <w:marTop w:val="0"/>
      <w:marBottom w:val="0"/>
      <w:divBdr>
        <w:top w:val="none" w:sz="0" w:space="0" w:color="auto"/>
        <w:left w:val="none" w:sz="0" w:space="0" w:color="auto"/>
        <w:bottom w:val="none" w:sz="0" w:space="0" w:color="auto"/>
        <w:right w:val="none" w:sz="0" w:space="0" w:color="auto"/>
      </w:divBdr>
    </w:div>
    <w:div w:id="958074509">
      <w:marLeft w:val="0"/>
      <w:marRight w:val="0"/>
      <w:marTop w:val="0"/>
      <w:marBottom w:val="0"/>
      <w:divBdr>
        <w:top w:val="none" w:sz="0" w:space="0" w:color="auto"/>
        <w:left w:val="none" w:sz="0" w:space="0" w:color="auto"/>
        <w:bottom w:val="none" w:sz="0" w:space="0" w:color="auto"/>
        <w:right w:val="none" w:sz="0" w:space="0" w:color="auto"/>
      </w:divBdr>
    </w:div>
    <w:div w:id="958412335">
      <w:marLeft w:val="0"/>
      <w:marRight w:val="0"/>
      <w:marTop w:val="0"/>
      <w:marBottom w:val="0"/>
      <w:divBdr>
        <w:top w:val="none" w:sz="0" w:space="0" w:color="auto"/>
        <w:left w:val="none" w:sz="0" w:space="0" w:color="auto"/>
        <w:bottom w:val="none" w:sz="0" w:space="0" w:color="auto"/>
        <w:right w:val="none" w:sz="0" w:space="0" w:color="auto"/>
      </w:divBdr>
    </w:div>
    <w:div w:id="958683169">
      <w:marLeft w:val="0"/>
      <w:marRight w:val="0"/>
      <w:marTop w:val="0"/>
      <w:marBottom w:val="0"/>
      <w:divBdr>
        <w:top w:val="none" w:sz="0" w:space="0" w:color="auto"/>
        <w:left w:val="none" w:sz="0" w:space="0" w:color="auto"/>
        <w:bottom w:val="none" w:sz="0" w:space="0" w:color="auto"/>
        <w:right w:val="none" w:sz="0" w:space="0" w:color="auto"/>
      </w:divBdr>
    </w:div>
    <w:div w:id="959144384">
      <w:marLeft w:val="0"/>
      <w:marRight w:val="0"/>
      <w:marTop w:val="0"/>
      <w:marBottom w:val="0"/>
      <w:divBdr>
        <w:top w:val="none" w:sz="0" w:space="0" w:color="auto"/>
        <w:left w:val="none" w:sz="0" w:space="0" w:color="auto"/>
        <w:bottom w:val="none" w:sz="0" w:space="0" w:color="auto"/>
        <w:right w:val="none" w:sz="0" w:space="0" w:color="auto"/>
      </w:divBdr>
    </w:div>
    <w:div w:id="959650514">
      <w:marLeft w:val="0"/>
      <w:marRight w:val="0"/>
      <w:marTop w:val="0"/>
      <w:marBottom w:val="0"/>
      <w:divBdr>
        <w:top w:val="none" w:sz="0" w:space="0" w:color="auto"/>
        <w:left w:val="none" w:sz="0" w:space="0" w:color="auto"/>
        <w:bottom w:val="none" w:sz="0" w:space="0" w:color="auto"/>
        <w:right w:val="none" w:sz="0" w:space="0" w:color="auto"/>
      </w:divBdr>
    </w:div>
    <w:div w:id="959919417">
      <w:marLeft w:val="0"/>
      <w:marRight w:val="0"/>
      <w:marTop w:val="0"/>
      <w:marBottom w:val="0"/>
      <w:divBdr>
        <w:top w:val="none" w:sz="0" w:space="0" w:color="auto"/>
        <w:left w:val="none" w:sz="0" w:space="0" w:color="auto"/>
        <w:bottom w:val="none" w:sz="0" w:space="0" w:color="auto"/>
        <w:right w:val="none" w:sz="0" w:space="0" w:color="auto"/>
      </w:divBdr>
    </w:div>
    <w:div w:id="960960555">
      <w:marLeft w:val="0"/>
      <w:marRight w:val="0"/>
      <w:marTop w:val="0"/>
      <w:marBottom w:val="0"/>
      <w:divBdr>
        <w:top w:val="none" w:sz="0" w:space="0" w:color="auto"/>
        <w:left w:val="none" w:sz="0" w:space="0" w:color="auto"/>
        <w:bottom w:val="none" w:sz="0" w:space="0" w:color="auto"/>
        <w:right w:val="none" w:sz="0" w:space="0" w:color="auto"/>
      </w:divBdr>
    </w:div>
    <w:div w:id="961838217">
      <w:marLeft w:val="0"/>
      <w:marRight w:val="0"/>
      <w:marTop w:val="0"/>
      <w:marBottom w:val="0"/>
      <w:divBdr>
        <w:top w:val="none" w:sz="0" w:space="0" w:color="auto"/>
        <w:left w:val="none" w:sz="0" w:space="0" w:color="auto"/>
        <w:bottom w:val="none" w:sz="0" w:space="0" w:color="auto"/>
        <w:right w:val="none" w:sz="0" w:space="0" w:color="auto"/>
      </w:divBdr>
    </w:div>
    <w:div w:id="962157562">
      <w:marLeft w:val="0"/>
      <w:marRight w:val="0"/>
      <w:marTop w:val="0"/>
      <w:marBottom w:val="0"/>
      <w:divBdr>
        <w:top w:val="none" w:sz="0" w:space="0" w:color="auto"/>
        <w:left w:val="none" w:sz="0" w:space="0" w:color="auto"/>
        <w:bottom w:val="none" w:sz="0" w:space="0" w:color="auto"/>
        <w:right w:val="none" w:sz="0" w:space="0" w:color="auto"/>
      </w:divBdr>
    </w:div>
    <w:div w:id="962270296">
      <w:marLeft w:val="0"/>
      <w:marRight w:val="0"/>
      <w:marTop w:val="0"/>
      <w:marBottom w:val="0"/>
      <w:divBdr>
        <w:top w:val="none" w:sz="0" w:space="0" w:color="auto"/>
        <w:left w:val="none" w:sz="0" w:space="0" w:color="auto"/>
        <w:bottom w:val="none" w:sz="0" w:space="0" w:color="auto"/>
        <w:right w:val="none" w:sz="0" w:space="0" w:color="auto"/>
      </w:divBdr>
    </w:div>
    <w:div w:id="962342725">
      <w:marLeft w:val="0"/>
      <w:marRight w:val="0"/>
      <w:marTop w:val="0"/>
      <w:marBottom w:val="0"/>
      <w:divBdr>
        <w:top w:val="none" w:sz="0" w:space="0" w:color="auto"/>
        <w:left w:val="none" w:sz="0" w:space="0" w:color="auto"/>
        <w:bottom w:val="none" w:sz="0" w:space="0" w:color="auto"/>
        <w:right w:val="none" w:sz="0" w:space="0" w:color="auto"/>
      </w:divBdr>
    </w:div>
    <w:div w:id="962618417">
      <w:marLeft w:val="0"/>
      <w:marRight w:val="0"/>
      <w:marTop w:val="0"/>
      <w:marBottom w:val="0"/>
      <w:divBdr>
        <w:top w:val="none" w:sz="0" w:space="0" w:color="auto"/>
        <w:left w:val="none" w:sz="0" w:space="0" w:color="auto"/>
        <w:bottom w:val="none" w:sz="0" w:space="0" w:color="auto"/>
        <w:right w:val="none" w:sz="0" w:space="0" w:color="auto"/>
      </w:divBdr>
    </w:div>
    <w:div w:id="963000808">
      <w:marLeft w:val="0"/>
      <w:marRight w:val="0"/>
      <w:marTop w:val="0"/>
      <w:marBottom w:val="0"/>
      <w:divBdr>
        <w:top w:val="none" w:sz="0" w:space="0" w:color="auto"/>
        <w:left w:val="none" w:sz="0" w:space="0" w:color="auto"/>
        <w:bottom w:val="none" w:sz="0" w:space="0" w:color="auto"/>
        <w:right w:val="none" w:sz="0" w:space="0" w:color="auto"/>
      </w:divBdr>
    </w:div>
    <w:div w:id="964047676">
      <w:marLeft w:val="0"/>
      <w:marRight w:val="0"/>
      <w:marTop w:val="0"/>
      <w:marBottom w:val="0"/>
      <w:divBdr>
        <w:top w:val="none" w:sz="0" w:space="0" w:color="auto"/>
        <w:left w:val="none" w:sz="0" w:space="0" w:color="auto"/>
        <w:bottom w:val="none" w:sz="0" w:space="0" w:color="auto"/>
        <w:right w:val="none" w:sz="0" w:space="0" w:color="auto"/>
      </w:divBdr>
    </w:div>
    <w:div w:id="964117524">
      <w:marLeft w:val="0"/>
      <w:marRight w:val="0"/>
      <w:marTop w:val="0"/>
      <w:marBottom w:val="0"/>
      <w:divBdr>
        <w:top w:val="none" w:sz="0" w:space="0" w:color="auto"/>
        <w:left w:val="none" w:sz="0" w:space="0" w:color="auto"/>
        <w:bottom w:val="none" w:sz="0" w:space="0" w:color="auto"/>
        <w:right w:val="none" w:sz="0" w:space="0" w:color="auto"/>
      </w:divBdr>
    </w:div>
    <w:div w:id="964196076">
      <w:marLeft w:val="0"/>
      <w:marRight w:val="0"/>
      <w:marTop w:val="0"/>
      <w:marBottom w:val="0"/>
      <w:divBdr>
        <w:top w:val="none" w:sz="0" w:space="0" w:color="auto"/>
        <w:left w:val="none" w:sz="0" w:space="0" w:color="auto"/>
        <w:bottom w:val="none" w:sz="0" w:space="0" w:color="auto"/>
        <w:right w:val="none" w:sz="0" w:space="0" w:color="auto"/>
      </w:divBdr>
    </w:div>
    <w:div w:id="964389818">
      <w:marLeft w:val="0"/>
      <w:marRight w:val="0"/>
      <w:marTop w:val="0"/>
      <w:marBottom w:val="0"/>
      <w:divBdr>
        <w:top w:val="none" w:sz="0" w:space="0" w:color="auto"/>
        <w:left w:val="none" w:sz="0" w:space="0" w:color="auto"/>
        <w:bottom w:val="none" w:sz="0" w:space="0" w:color="auto"/>
        <w:right w:val="none" w:sz="0" w:space="0" w:color="auto"/>
      </w:divBdr>
    </w:div>
    <w:div w:id="965621270">
      <w:marLeft w:val="0"/>
      <w:marRight w:val="0"/>
      <w:marTop w:val="0"/>
      <w:marBottom w:val="0"/>
      <w:divBdr>
        <w:top w:val="none" w:sz="0" w:space="0" w:color="auto"/>
        <w:left w:val="none" w:sz="0" w:space="0" w:color="auto"/>
        <w:bottom w:val="none" w:sz="0" w:space="0" w:color="auto"/>
        <w:right w:val="none" w:sz="0" w:space="0" w:color="auto"/>
      </w:divBdr>
    </w:div>
    <w:div w:id="966088916">
      <w:marLeft w:val="0"/>
      <w:marRight w:val="0"/>
      <w:marTop w:val="0"/>
      <w:marBottom w:val="0"/>
      <w:divBdr>
        <w:top w:val="none" w:sz="0" w:space="0" w:color="auto"/>
        <w:left w:val="none" w:sz="0" w:space="0" w:color="auto"/>
        <w:bottom w:val="none" w:sz="0" w:space="0" w:color="auto"/>
        <w:right w:val="none" w:sz="0" w:space="0" w:color="auto"/>
      </w:divBdr>
    </w:div>
    <w:div w:id="966199489">
      <w:marLeft w:val="0"/>
      <w:marRight w:val="0"/>
      <w:marTop w:val="0"/>
      <w:marBottom w:val="0"/>
      <w:divBdr>
        <w:top w:val="none" w:sz="0" w:space="0" w:color="auto"/>
        <w:left w:val="none" w:sz="0" w:space="0" w:color="auto"/>
        <w:bottom w:val="none" w:sz="0" w:space="0" w:color="auto"/>
        <w:right w:val="none" w:sz="0" w:space="0" w:color="auto"/>
      </w:divBdr>
    </w:div>
    <w:div w:id="966348610">
      <w:marLeft w:val="0"/>
      <w:marRight w:val="0"/>
      <w:marTop w:val="0"/>
      <w:marBottom w:val="0"/>
      <w:divBdr>
        <w:top w:val="none" w:sz="0" w:space="0" w:color="auto"/>
        <w:left w:val="none" w:sz="0" w:space="0" w:color="auto"/>
        <w:bottom w:val="none" w:sz="0" w:space="0" w:color="auto"/>
        <w:right w:val="none" w:sz="0" w:space="0" w:color="auto"/>
      </w:divBdr>
    </w:div>
    <w:div w:id="966742126">
      <w:marLeft w:val="0"/>
      <w:marRight w:val="0"/>
      <w:marTop w:val="0"/>
      <w:marBottom w:val="0"/>
      <w:divBdr>
        <w:top w:val="none" w:sz="0" w:space="0" w:color="auto"/>
        <w:left w:val="none" w:sz="0" w:space="0" w:color="auto"/>
        <w:bottom w:val="none" w:sz="0" w:space="0" w:color="auto"/>
        <w:right w:val="none" w:sz="0" w:space="0" w:color="auto"/>
      </w:divBdr>
    </w:div>
    <w:div w:id="967975411">
      <w:marLeft w:val="0"/>
      <w:marRight w:val="0"/>
      <w:marTop w:val="0"/>
      <w:marBottom w:val="0"/>
      <w:divBdr>
        <w:top w:val="none" w:sz="0" w:space="0" w:color="auto"/>
        <w:left w:val="none" w:sz="0" w:space="0" w:color="auto"/>
        <w:bottom w:val="none" w:sz="0" w:space="0" w:color="auto"/>
        <w:right w:val="none" w:sz="0" w:space="0" w:color="auto"/>
      </w:divBdr>
    </w:div>
    <w:div w:id="967977209">
      <w:marLeft w:val="0"/>
      <w:marRight w:val="0"/>
      <w:marTop w:val="0"/>
      <w:marBottom w:val="0"/>
      <w:divBdr>
        <w:top w:val="none" w:sz="0" w:space="0" w:color="auto"/>
        <w:left w:val="none" w:sz="0" w:space="0" w:color="auto"/>
        <w:bottom w:val="none" w:sz="0" w:space="0" w:color="auto"/>
        <w:right w:val="none" w:sz="0" w:space="0" w:color="auto"/>
      </w:divBdr>
    </w:div>
    <w:div w:id="968509994">
      <w:marLeft w:val="0"/>
      <w:marRight w:val="0"/>
      <w:marTop w:val="0"/>
      <w:marBottom w:val="0"/>
      <w:divBdr>
        <w:top w:val="none" w:sz="0" w:space="0" w:color="auto"/>
        <w:left w:val="none" w:sz="0" w:space="0" w:color="auto"/>
        <w:bottom w:val="none" w:sz="0" w:space="0" w:color="auto"/>
        <w:right w:val="none" w:sz="0" w:space="0" w:color="auto"/>
      </w:divBdr>
    </w:div>
    <w:div w:id="969285972">
      <w:marLeft w:val="0"/>
      <w:marRight w:val="0"/>
      <w:marTop w:val="0"/>
      <w:marBottom w:val="0"/>
      <w:divBdr>
        <w:top w:val="none" w:sz="0" w:space="0" w:color="auto"/>
        <w:left w:val="none" w:sz="0" w:space="0" w:color="auto"/>
        <w:bottom w:val="none" w:sz="0" w:space="0" w:color="auto"/>
        <w:right w:val="none" w:sz="0" w:space="0" w:color="auto"/>
      </w:divBdr>
    </w:div>
    <w:div w:id="969821532">
      <w:marLeft w:val="0"/>
      <w:marRight w:val="0"/>
      <w:marTop w:val="0"/>
      <w:marBottom w:val="0"/>
      <w:divBdr>
        <w:top w:val="none" w:sz="0" w:space="0" w:color="auto"/>
        <w:left w:val="none" w:sz="0" w:space="0" w:color="auto"/>
        <w:bottom w:val="none" w:sz="0" w:space="0" w:color="auto"/>
        <w:right w:val="none" w:sz="0" w:space="0" w:color="auto"/>
      </w:divBdr>
    </w:div>
    <w:div w:id="969822788">
      <w:marLeft w:val="0"/>
      <w:marRight w:val="0"/>
      <w:marTop w:val="0"/>
      <w:marBottom w:val="0"/>
      <w:divBdr>
        <w:top w:val="none" w:sz="0" w:space="0" w:color="auto"/>
        <w:left w:val="none" w:sz="0" w:space="0" w:color="auto"/>
        <w:bottom w:val="none" w:sz="0" w:space="0" w:color="auto"/>
        <w:right w:val="none" w:sz="0" w:space="0" w:color="auto"/>
      </w:divBdr>
    </w:div>
    <w:div w:id="970356699">
      <w:marLeft w:val="0"/>
      <w:marRight w:val="0"/>
      <w:marTop w:val="0"/>
      <w:marBottom w:val="0"/>
      <w:divBdr>
        <w:top w:val="none" w:sz="0" w:space="0" w:color="auto"/>
        <w:left w:val="none" w:sz="0" w:space="0" w:color="auto"/>
        <w:bottom w:val="none" w:sz="0" w:space="0" w:color="auto"/>
        <w:right w:val="none" w:sz="0" w:space="0" w:color="auto"/>
      </w:divBdr>
    </w:div>
    <w:div w:id="970742772">
      <w:marLeft w:val="0"/>
      <w:marRight w:val="0"/>
      <w:marTop w:val="0"/>
      <w:marBottom w:val="0"/>
      <w:divBdr>
        <w:top w:val="none" w:sz="0" w:space="0" w:color="auto"/>
        <w:left w:val="none" w:sz="0" w:space="0" w:color="auto"/>
        <w:bottom w:val="none" w:sz="0" w:space="0" w:color="auto"/>
        <w:right w:val="none" w:sz="0" w:space="0" w:color="auto"/>
      </w:divBdr>
    </w:div>
    <w:div w:id="971792424">
      <w:marLeft w:val="0"/>
      <w:marRight w:val="0"/>
      <w:marTop w:val="0"/>
      <w:marBottom w:val="0"/>
      <w:divBdr>
        <w:top w:val="none" w:sz="0" w:space="0" w:color="auto"/>
        <w:left w:val="none" w:sz="0" w:space="0" w:color="auto"/>
        <w:bottom w:val="none" w:sz="0" w:space="0" w:color="auto"/>
        <w:right w:val="none" w:sz="0" w:space="0" w:color="auto"/>
      </w:divBdr>
    </w:div>
    <w:div w:id="971982106">
      <w:marLeft w:val="0"/>
      <w:marRight w:val="0"/>
      <w:marTop w:val="0"/>
      <w:marBottom w:val="0"/>
      <w:divBdr>
        <w:top w:val="none" w:sz="0" w:space="0" w:color="auto"/>
        <w:left w:val="none" w:sz="0" w:space="0" w:color="auto"/>
        <w:bottom w:val="none" w:sz="0" w:space="0" w:color="auto"/>
        <w:right w:val="none" w:sz="0" w:space="0" w:color="auto"/>
      </w:divBdr>
    </w:div>
    <w:div w:id="971984545">
      <w:marLeft w:val="0"/>
      <w:marRight w:val="0"/>
      <w:marTop w:val="0"/>
      <w:marBottom w:val="0"/>
      <w:divBdr>
        <w:top w:val="none" w:sz="0" w:space="0" w:color="auto"/>
        <w:left w:val="none" w:sz="0" w:space="0" w:color="auto"/>
        <w:bottom w:val="none" w:sz="0" w:space="0" w:color="auto"/>
        <w:right w:val="none" w:sz="0" w:space="0" w:color="auto"/>
      </w:divBdr>
    </w:div>
    <w:div w:id="972054151">
      <w:marLeft w:val="0"/>
      <w:marRight w:val="0"/>
      <w:marTop w:val="0"/>
      <w:marBottom w:val="0"/>
      <w:divBdr>
        <w:top w:val="none" w:sz="0" w:space="0" w:color="auto"/>
        <w:left w:val="none" w:sz="0" w:space="0" w:color="auto"/>
        <w:bottom w:val="none" w:sz="0" w:space="0" w:color="auto"/>
        <w:right w:val="none" w:sz="0" w:space="0" w:color="auto"/>
      </w:divBdr>
    </w:div>
    <w:div w:id="972323110">
      <w:marLeft w:val="0"/>
      <w:marRight w:val="0"/>
      <w:marTop w:val="0"/>
      <w:marBottom w:val="0"/>
      <w:divBdr>
        <w:top w:val="none" w:sz="0" w:space="0" w:color="auto"/>
        <w:left w:val="none" w:sz="0" w:space="0" w:color="auto"/>
        <w:bottom w:val="none" w:sz="0" w:space="0" w:color="auto"/>
        <w:right w:val="none" w:sz="0" w:space="0" w:color="auto"/>
      </w:divBdr>
    </w:div>
    <w:div w:id="972364765">
      <w:marLeft w:val="0"/>
      <w:marRight w:val="0"/>
      <w:marTop w:val="0"/>
      <w:marBottom w:val="0"/>
      <w:divBdr>
        <w:top w:val="none" w:sz="0" w:space="0" w:color="auto"/>
        <w:left w:val="none" w:sz="0" w:space="0" w:color="auto"/>
        <w:bottom w:val="none" w:sz="0" w:space="0" w:color="auto"/>
        <w:right w:val="none" w:sz="0" w:space="0" w:color="auto"/>
      </w:divBdr>
    </w:div>
    <w:div w:id="972751063">
      <w:marLeft w:val="0"/>
      <w:marRight w:val="0"/>
      <w:marTop w:val="0"/>
      <w:marBottom w:val="0"/>
      <w:divBdr>
        <w:top w:val="none" w:sz="0" w:space="0" w:color="auto"/>
        <w:left w:val="none" w:sz="0" w:space="0" w:color="auto"/>
        <w:bottom w:val="none" w:sz="0" w:space="0" w:color="auto"/>
        <w:right w:val="none" w:sz="0" w:space="0" w:color="auto"/>
      </w:divBdr>
    </w:div>
    <w:div w:id="973022347">
      <w:marLeft w:val="0"/>
      <w:marRight w:val="0"/>
      <w:marTop w:val="0"/>
      <w:marBottom w:val="0"/>
      <w:divBdr>
        <w:top w:val="none" w:sz="0" w:space="0" w:color="auto"/>
        <w:left w:val="none" w:sz="0" w:space="0" w:color="auto"/>
        <w:bottom w:val="none" w:sz="0" w:space="0" w:color="auto"/>
        <w:right w:val="none" w:sz="0" w:space="0" w:color="auto"/>
      </w:divBdr>
    </w:div>
    <w:div w:id="973024004">
      <w:marLeft w:val="0"/>
      <w:marRight w:val="0"/>
      <w:marTop w:val="0"/>
      <w:marBottom w:val="0"/>
      <w:divBdr>
        <w:top w:val="none" w:sz="0" w:space="0" w:color="auto"/>
        <w:left w:val="none" w:sz="0" w:space="0" w:color="auto"/>
        <w:bottom w:val="none" w:sz="0" w:space="0" w:color="auto"/>
        <w:right w:val="none" w:sz="0" w:space="0" w:color="auto"/>
      </w:divBdr>
    </w:div>
    <w:div w:id="973145633">
      <w:marLeft w:val="0"/>
      <w:marRight w:val="0"/>
      <w:marTop w:val="0"/>
      <w:marBottom w:val="0"/>
      <w:divBdr>
        <w:top w:val="none" w:sz="0" w:space="0" w:color="auto"/>
        <w:left w:val="none" w:sz="0" w:space="0" w:color="auto"/>
        <w:bottom w:val="none" w:sz="0" w:space="0" w:color="auto"/>
        <w:right w:val="none" w:sz="0" w:space="0" w:color="auto"/>
      </w:divBdr>
    </w:div>
    <w:div w:id="973214022">
      <w:marLeft w:val="0"/>
      <w:marRight w:val="0"/>
      <w:marTop w:val="0"/>
      <w:marBottom w:val="0"/>
      <w:divBdr>
        <w:top w:val="none" w:sz="0" w:space="0" w:color="auto"/>
        <w:left w:val="none" w:sz="0" w:space="0" w:color="auto"/>
        <w:bottom w:val="none" w:sz="0" w:space="0" w:color="auto"/>
        <w:right w:val="none" w:sz="0" w:space="0" w:color="auto"/>
      </w:divBdr>
    </w:div>
    <w:div w:id="974221008">
      <w:marLeft w:val="0"/>
      <w:marRight w:val="0"/>
      <w:marTop w:val="0"/>
      <w:marBottom w:val="0"/>
      <w:divBdr>
        <w:top w:val="none" w:sz="0" w:space="0" w:color="auto"/>
        <w:left w:val="none" w:sz="0" w:space="0" w:color="auto"/>
        <w:bottom w:val="none" w:sz="0" w:space="0" w:color="auto"/>
        <w:right w:val="none" w:sz="0" w:space="0" w:color="auto"/>
      </w:divBdr>
    </w:div>
    <w:div w:id="974260940">
      <w:marLeft w:val="0"/>
      <w:marRight w:val="0"/>
      <w:marTop w:val="0"/>
      <w:marBottom w:val="0"/>
      <w:divBdr>
        <w:top w:val="none" w:sz="0" w:space="0" w:color="auto"/>
        <w:left w:val="none" w:sz="0" w:space="0" w:color="auto"/>
        <w:bottom w:val="none" w:sz="0" w:space="0" w:color="auto"/>
        <w:right w:val="none" w:sz="0" w:space="0" w:color="auto"/>
      </w:divBdr>
    </w:div>
    <w:div w:id="974336931">
      <w:marLeft w:val="0"/>
      <w:marRight w:val="0"/>
      <w:marTop w:val="0"/>
      <w:marBottom w:val="0"/>
      <w:divBdr>
        <w:top w:val="none" w:sz="0" w:space="0" w:color="auto"/>
        <w:left w:val="none" w:sz="0" w:space="0" w:color="auto"/>
        <w:bottom w:val="none" w:sz="0" w:space="0" w:color="auto"/>
        <w:right w:val="none" w:sz="0" w:space="0" w:color="auto"/>
      </w:divBdr>
    </w:div>
    <w:div w:id="974486483">
      <w:marLeft w:val="0"/>
      <w:marRight w:val="0"/>
      <w:marTop w:val="0"/>
      <w:marBottom w:val="0"/>
      <w:divBdr>
        <w:top w:val="none" w:sz="0" w:space="0" w:color="auto"/>
        <w:left w:val="none" w:sz="0" w:space="0" w:color="auto"/>
        <w:bottom w:val="none" w:sz="0" w:space="0" w:color="auto"/>
        <w:right w:val="none" w:sz="0" w:space="0" w:color="auto"/>
      </w:divBdr>
    </w:div>
    <w:div w:id="974606318">
      <w:marLeft w:val="0"/>
      <w:marRight w:val="0"/>
      <w:marTop w:val="0"/>
      <w:marBottom w:val="0"/>
      <w:divBdr>
        <w:top w:val="none" w:sz="0" w:space="0" w:color="auto"/>
        <w:left w:val="none" w:sz="0" w:space="0" w:color="auto"/>
        <w:bottom w:val="none" w:sz="0" w:space="0" w:color="auto"/>
        <w:right w:val="none" w:sz="0" w:space="0" w:color="auto"/>
      </w:divBdr>
    </w:div>
    <w:div w:id="974944224">
      <w:marLeft w:val="0"/>
      <w:marRight w:val="0"/>
      <w:marTop w:val="0"/>
      <w:marBottom w:val="0"/>
      <w:divBdr>
        <w:top w:val="none" w:sz="0" w:space="0" w:color="auto"/>
        <w:left w:val="none" w:sz="0" w:space="0" w:color="auto"/>
        <w:bottom w:val="none" w:sz="0" w:space="0" w:color="auto"/>
        <w:right w:val="none" w:sz="0" w:space="0" w:color="auto"/>
      </w:divBdr>
    </w:div>
    <w:div w:id="974988968">
      <w:marLeft w:val="0"/>
      <w:marRight w:val="0"/>
      <w:marTop w:val="0"/>
      <w:marBottom w:val="0"/>
      <w:divBdr>
        <w:top w:val="none" w:sz="0" w:space="0" w:color="auto"/>
        <w:left w:val="none" w:sz="0" w:space="0" w:color="auto"/>
        <w:bottom w:val="none" w:sz="0" w:space="0" w:color="auto"/>
        <w:right w:val="none" w:sz="0" w:space="0" w:color="auto"/>
      </w:divBdr>
    </w:div>
    <w:div w:id="975182176">
      <w:marLeft w:val="0"/>
      <w:marRight w:val="0"/>
      <w:marTop w:val="0"/>
      <w:marBottom w:val="0"/>
      <w:divBdr>
        <w:top w:val="none" w:sz="0" w:space="0" w:color="auto"/>
        <w:left w:val="none" w:sz="0" w:space="0" w:color="auto"/>
        <w:bottom w:val="none" w:sz="0" w:space="0" w:color="auto"/>
        <w:right w:val="none" w:sz="0" w:space="0" w:color="auto"/>
      </w:divBdr>
    </w:div>
    <w:div w:id="975454351">
      <w:marLeft w:val="0"/>
      <w:marRight w:val="0"/>
      <w:marTop w:val="0"/>
      <w:marBottom w:val="0"/>
      <w:divBdr>
        <w:top w:val="none" w:sz="0" w:space="0" w:color="auto"/>
        <w:left w:val="none" w:sz="0" w:space="0" w:color="auto"/>
        <w:bottom w:val="none" w:sz="0" w:space="0" w:color="auto"/>
        <w:right w:val="none" w:sz="0" w:space="0" w:color="auto"/>
      </w:divBdr>
    </w:div>
    <w:div w:id="975570537">
      <w:marLeft w:val="0"/>
      <w:marRight w:val="0"/>
      <w:marTop w:val="0"/>
      <w:marBottom w:val="0"/>
      <w:divBdr>
        <w:top w:val="none" w:sz="0" w:space="0" w:color="auto"/>
        <w:left w:val="none" w:sz="0" w:space="0" w:color="auto"/>
        <w:bottom w:val="none" w:sz="0" w:space="0" w:color="auto"/>
        <w:right w:val="none" w:sz="0" w:space="0" w:color="auto"/>
      </w:divBdr>
    </w:div>
    <w:div w:id="975600516">
      <w:marLeft w:val="0"/>
      <w:marRight w:val="0"/>
      <w:marTop w:val="0"/>
      <w:marBottom w:val="0"/>
      <w:divBdr>
        <w:top w:val="none" w:sz="0" w:space="0" w:color="auto"/>
        <w:left w:val="none" w:sz="0" w:space="0" w:color="auto"/>
        <w:bottom w:val="none" w:sz="0" w:space="0" w:color="auto"/>
        <w:right w:val="none" w:sz="0" w:space="0" w:color="auto"/>
      </w:divBdr>
    </w:div>
    <w:div w:id="975649290">
      <w:marLeft w:val="0"/>
      <w:marRight w:val="0"/>
      <w:marTop w:val="0"/>
      <w:marBottom w:val="0"/>
      <w:divBdr>
        <w:top w:val="none" w:sz="0" w:space="0" w:color="auto"/>
        <w:left w:val="none" w:sz="0" w:space="0" w:color="auto"/>
        <w:bottom w:val="none" w:sz="0" w:space="0" w:color="auto"/>
        <w:right w:val="none" w:sz="0" w:space="0" w:color="auto"/>
      </w:divBdr>
    </w:div>
    <w:div w:id="975842536">
      <w:marLeft w:val="0"/>
      <w:marRight w:val="0"/>
      <w:marTop w:val="0"/>
      <w:marBottom w:val="0"/>
      <w:divBdr>
        <w:top w:val="none" w:sz="0" w:space="0" w:color="auto"/>
        <w:left w:val="none" w:sz="0" w:space="0" w:color="auto"/>
        <w:bottom w:val="none" w:sz="0" w:space="0" w:color="auto"/>
        <w:right w:val="none" w:sz="0" w:space="0" w:color="auto"/>
      </w:divBdr>
    </w:div>
    <w:div w:id="976105060">
      <w:marLeft w:val="0"/>
      <w:marRight w:val="0"/>
      <w:marTop w:val="0"/>
      <w:marBottom w:val="0"/>
      <w:divBdr>
        <w:top w:val="none" w:sz="0" w:space="0" w:color="auto"/>
        <w:left w:val="none" w:sz="0" w:space="0" w:color="auto"/>
        <w:bottom w:val="none" w:sz="0" w:space="0" w:color="auto"/>
        <w:right w:val="none" w:sz="0" w:space="0" w:color="auto"/>
      </w:divBdr>
    </w:div>
    <w:div w:id="976181261">
      <w:marLeft w:val="0"/>
      <w:marRight w:val="0"/>
      <w:marTop w:val="0"/>
      <w:marBottom w:val="0"/>
      <w:divBdr>
        <w:top w:val="none" w:sz="0" w:space="0" w:color="auto"/>
        <w:left w:val="none" w:sz="0" w:space="0" w:color="auto"/>
        <w:bottom w:val="none" w:sz="0" w:space="0" w:color="auto"/>
        <w:right w:val="none" w:sz="0" w:space="0" w:color="auto"/>
      </w:divBdr>
    </w:div>
    <w:div w:id="976687149">
      <w:marLeft w:val="0"/>
      <w:marRight w:val="0"/>
      <w:marTop w:val="0"/>
      <w:marBottom w:val="0"/>
      <w:divBdr>
        <w:top w:val="none" w:sz="0" w:space="0" w:color="auto"/>
        <w:left w:val="none" w:sz="0" w:space="0" w:color="auto"/>
        <w:bottom w:val="none" w:sz="0" w:space="0" w:color="auto"/>
        <w:right w:val="none" w:sz="0" w:space="0" w:color="auto"/>
      </w:divBdr>
    </w:div>
    <w:div w:id="977101524">
      <w:marLeft w:val="0"/>
      <w:marRight w:val="0"/>
      <w:marTop w:val="0"/>
      <w:marBottom w:val="0"/>
      <w:divBdr>
        <w:top w:val="none" w:sz="0" w:space="0" w:color="auto"/>
        <w:left w:val="none" w:sz="0" w:space="0" w:color="auto"/>
        <w:bottom w:val="none" w:sz="0" w:space="0" w:color="auto"/>
        <w:right w:val="none" w:sz="0" w:space="0" w:color="auto"/>
      </w:divBdr>
    </w:div>
    <w:div w:id="977419911">
      <w:marLeft w:val="0"/>
      <w:marRight w:val="0"/>
      <w:marTop w:val="0"/>
      <w:marBottom w:val="0"/>
      <w:divBdr>
        <w:top w:val="none" w:sz="0" w:space="0" w:color="auto"/>
        <w:left w:val="none" w:sz="0" w:space="0" w:color="auto"/>
        <w:bottom w:val="none" w:sz="0" w:space="0" w:color="auto"/>
        <w:right w:val="none" w:sz="0" w:space="0" w:color="auto"/>
      </w:divBdr>
    </w:div>
    <w:div w:id="977763453">
      <w:marLeft w:val="0"/>
      <w:marRight w:val="0"/>
      <w:marTop w:val="0"/>
      <w:marBottom w:val="0"/>
      <w:divBdr>
        <w:top w:val="none" w:sz="0" w:space="0" w:color="auto"/>
        <w:left w:val="none" w:sz="0" w:space="0" w:color="auto"/>
        <w:bottom w:val="none" w:sz="0" w:space="0" w:color="auto"/>
        <w:right w:val="none" w:sz="0" w:space="0" w:color="auto"/>
      </w:divBdr>
    </w:div>
    <w:div w:id="978270286">
      <w:marLeft w:val="0"/>
      <w:marRight w:val="0"/>
      <w:marTop w:val="0"/>
      <w:marBottom w:val="0"/>
      <w:divBdr>
        <w:top w:val="none" w:sz="0" w:space="0" w:color="auto"/>
        <w:left w:val="none" w:sz="0" w:space="0" w:color="auto"/>
        <w:bottom w:val="none" w:sz="0" w:space="0" w:color="auto"/>
        <w:right w:val="none" w:sz="0" w:space="0" w:color="auto"/>
      </w:divBdr>
    </w:div>
    <w:div w:id="978848607">
      <w:marLeft w:val="0"/>
      <w:marRight w:val="0"/>
      <w:marTop w:val="0"/>
      <w:marBottom w:val="0"/>
      <w:divBdr>
        <w:top w:val="none" w:sz="0" w:space="0" w:color="auto"/>
        <w:left w:val="none" w:sz="0" w:space="0" w:color="auto"/>
        <w:bottom w:val="none" w:sz="0" w:space="0" w:color="auto"/>
        <w:right w:val="none" w:sz="0" w:space="0" w:color="auto"/>
      </w:divBdr>
    </w:div>
    <w:div w:id="981469874">
      <w:marLeft w:val="0"/>
      <w:marRight w:val="0"/>
      <w:marTop w:val="0"/>
      <w:marBottom w:val="0"/>
      <w:divBdr>
        <w:top w:val="none" w:sz="0" w:space="0" w:color="auto"/>
        <w:left w:val="none" w:sz="0" w:space="0" w:color="auto"/>
        <w:bottom w:val="none" w:sz="0" w:space="0" w:color="auto"/>
        <w:right w:val="none" w:sz="0" w:space="0" w:color="auto"/>
      </w:divBdr>
    </w:div>
    <w:div w:id="981806705">
      <w:marLeft w:val="0"/>
      <w:marRight w:val="0"/>
      <w:marTop w:val="0"/>
      <w:marBottom w:val="0"/>
      <w:divBdr>
        <w:top w:val="none" w:sz="0" w:space="0" w:color="auto"/>
        <w:left w:val="none" w:sz="0" w:space="0" w:color="auto"/>
        <w:bottom w:val="none" w:sz="0" w:space="0" w:color="auto"/>
        <w:right w:val="none" w:sz="0" w:space="0" w:color="auto"/>
      </w:divBdr>
    </w:div>
    <w:div w:id="981807044">
      <w:marLeft w:val="0"/>
      <w:marRight w:val="0"/>
      <w:marTop w:val="0"/>
      <w:marBottom w:val="0"/>
      <w:divBdr>
        <w:top w:val="none" w:sz="0" w:space="0" w:color="auto"/>
        <w:left w:val="none" w:sz="0" w:space="0" w:color="auto"/>
        <w:bottom w:val="none" w:sz="0" w:space="0" w:color="auto"/>
        <w:right w:val="none" w:sz="0" w:space="0" w:color="auto"/>
      </w:divBdr>
    </w:div>
    <w:div w:id="982538937">
      <w:marLeft w:val="0"/>
      <w:marRight w:val="0"/>
      <w:marTop w:val="0"/>
      <w:marBottom w:val="0"/>
      <w:divBdr>
        <w:top w:val="none" w:sz="0" w:space="0" w:color="auto"/>
        <w:left w:val="none" w:sz="0" w:space="0" w:color="auto"/>
        <w:bottom w:val="none" w:sz="0" w:space="0" w:color="auto"/>
        <w:right w:val="none" w:sz="0" w:space="0" w:color="auto"/>
      </w:divBdr>
    </w:div>
    <w:div w:id="982781251">
      <w:marLeft w:val="0"/>
      <w:marRight w:val="0"/>
      <w:marTop w:val="0"/>
      <w:marBottom w:val="0"/>
      <w:divBdr>
        <w:top w:val="none" w:sz="0" w:space="0" w:color="auto"/>
        <w:left w:val="none" w:sz="0" w:space="0" w:color="auto"/>
        <w:bottom w:val="none" w:sz="0" w:space="0" w:color="auto"/>
        <w:right w:val="none" w:sz="0" w:space="0" w:color="auto"/>
      </w:divBdr>
    </w:div>
    <w:div w:id="983319829">
      <w:marLeft w:val="0"/>
      <w:marRight w:val="0"/>
      <w:marTop w:val="0"/>
      <w:marBottom w:val="0"/>
      <w:divBdr>
        <w:top w:val="none" w:sz="0" w:space="0" w:color="auto"/>
        <w:left w:val="none" w:sz="0" w:space="0" w:color="auto"/>
        <w:bottom w:val="none" w:sz="0" w:space="0" w:color="auto"/>
        <w:right w:val="none" w:sz="0" w:space="0" w:color="auto"/>
      </w:divBdr>
    </w:div>
    <w:div w:id="983897451">
      <w:marLeft w:val="0"/>
      <w:marRight w:val="0"/>
      <w:marTop w:val="0"/>
      <w:marBottom w:val="0"/>
      <w:divBdr>
        <w:top w:val="none" w:sz="0" w:space="0" w:color="auto"/>
        <w:left w:val="none" w:sz="0" w:space="0" w:color="auto"/>
        <w:bottom w:val="none" w:sz="0" w:space="0" w:color="auto"/>
        <w:right w:val="none" w:sz="0" w:space="0" w:color="auto"/>
      </w:divBdr>
    </w:div>
    <w:div w:id="984894177">
      <w:marLeft w:val="0"/>
      <w:marRight w:val="0"/>
      <w:marTop w:val="0"/>
      <w:marBottom w:val="0"/>
      <w:divBdr>
        <w:top w:val="none" w:sz="0" w:space="0" w:color="auto"/>
        <w:left w:val="none" w:sz="0" w:space="0" w:color="auto"/>
        <w:bottom w:val="none" w:sz="0" w:space="0" w:color="auto"/>
        <w:right w:val="none" w:sz="0" w:space="0" w:color="auto"/>
      </w:divBdr>
    </w:div>
    <w:div w:id="985013235">
      <w:marLeft w:val="0"/>
      <w:marRight w:val="0"/>
      <w:marTop w:val="0"/>
      <w:marBottom w:val="0"/>
      <w:divBdr>
        <w:top w:val="none" w:sz="0" w:space="0" w:color="auto"/>
        <w:left w:val="none" w:sz="0" w:space="0" w:color="auto"/>
        <w:bottom w:val="none" w:sz="0" w:space="0" w:color="auto"/>
        <w:right w:val="none" w:sz="0" w:space="0" w:color="auto"/>
      </w:divBdr>
    </w:div>
    <w:div w:id="985277025">
      <w:marLeft w:val="0"/>
      <w:marRight w:val="0"/>
      <w:marTop w:val="0"/>
      <w:marBottom w:val="0"/>
      <w:divBdr>
        <w:top w:val="none" w:sz="0" w:space="0" w:color="auto"/>
        <w:left w:val="none" w:sz="0" w:space="0" w:color="auto"/>
        <w:bottom w:val="none" w:sz="0" w:space="0" w:color="auto"/>
        <w:right w:val="none" w:sz="0" w:space="0" w:color="auto"/>
      </w:divBdr>
    </w:div>
    <w:div w:id="985817451">
      <w:marLeft w:val="0"/>
      <w:marRight w:val="0"/>
      <w:marTop w:val="0"/>
      <w:marBottom w:val="0"/>
      <w:divBdr>
        <w:top w:val="none" w:sz="0" w:space="0" w:color="auto"/>
        <w:left w:val="none" w:sz="0" w:space="0" w:color="auto"/>
        <w:bottom w:val="none" w:sz="0" w:space="0" w:color="auto"/>
        <w:right w:val="none" w:sz="0" w:space="0" w:color="auto"/>
      </w:divBdr>
    </w:div>
    <w:div w:id="985863876">
      <w:marLeft w:val="0"/>
      <w:marRight w:val="0"/>
      <w:marTop w:val="0"/>
      <w:marBottom w:val="0"/>
      <w:divBdr>
        <w:top w:val="none" w:sz="0" w:space="0" w:color="auto"/>
        <w:left w:val="none" w:sz="0" w:space="0" w:color="auto"/>
        <w:bottom w:val="none" w:sz="0" w:space="0" w:color="auto"/>
        <w:right w:val="none" w:sz="0" w:space="0" w:color="auto"/>
      </w:divBdr>
    </w:div>
    <w:div w:id="985937343">
      <w:marLeft w:val="0"/>
      <w:marRight w:val="0"/>
      <w:marTop w:val="0"/>
      <w:marBottom w:val="0"/>
      <w:divBdr>
        <w:top w:val="none" w:sz="0" w:space="0" w:color="auto"/>
        <w:left w:val="none" w:sz="0" w:space="0" w:color="auto"/>
        <w:bottom w:val="none" w:sz="0" w:space="0" w:color="auto"/>
        <w:right w:val="none" w:sz="0" w:space="0" w:color="auto"/>
      </w:divBdr>
    </w:div>
    <w:div w:id="986011297">
      <w:marLeft w:val="0"/>
      <w:marRight w:val="0"/>
      <w:marTop w:val="0"/>
      <w:marBottom w:val="0"/>
      <w:divBdr>
        <w:top w:val="none" w:sz="0" w:space="0" w:color="auto"/>
        <w:left w:val="none" w:sz="0" w:space="0" w:color="auto"/>
        <w:bottom w:val="none" w:sz="0" w:space="0" w:color="auto"/>
        <w:right w:val="none" w:sz="0" w:space="0" w:color="auto"/>
      </w:divBdr>
    </w:div>
    <w:div w:id="986275593">
      <w:marLeft w:val="0"/>
      <w:marRight w:val="0"/>
      <w:marTop w:val="0"/>
      <w:marBottom w:val="0"/>
      <w:divBdr>
        <w:top w:val="none" w:sz="0" w:space="0" w:color="auto"/>
        <w:left w:val="none" w:sz="0" w:space="0" w:color="auto"/>
        <w:bottom w:val="none" w:sz="0" w:space="0" w:color="auto"/>
        <w:right w:val="none" w:sz="0" w:space="0" w:color="auto"/>
      </w:divBdr>
    </w:div>
    <w:div w:id="987057597">
      <w:marLeft w:val="0"/>
      <w:marRight w:val="0"/>
      <w:marTop w:val="0"/>
      <w:marBottom w:val="0"/>
      <w:divBdr>
        <w:top w:val="none" w:sz="0" w:space="0" w:color="auto"/>
        <w:left w:val="none" w:sz="0" w:space="0" w:color="auto"/>
        <w:bottom w:val="none" w:sz="0" w:space="0" w:color="auto"/>
        <w:right w:val="none" w:sz="0" w:space="0" w:color="auto"/>
      </w:divBdr>
    </w:div>
    <w:div w:id="987243965">
      <w:marLeft w:val="0"/>
      <w:marRight w:val="0"/>
      <w:marTop w:val="0"/>
      <w:marBottom w:val="0"/>
      <w:divBdr>
        <w:top w:val="none" w:sz="0" w:space="0" w:color="auto"/>
        <w:left w:val="none" w:sz="0" w:space="0" w:color="auto"/>
        <w:bottom w:val="none" w:sz="0" w:space="0" w:color="auto"/>
        <w:right w:val="none" w:sz="0" w:space="0" w:color="auto"/>
      </w:divBdr>
    </w:div>
    <w:div w:id="987397191">
      <w:marLeft w:val="0"/>
      <w:marRight w:val="0"/>
      <w:marTop w:val="0"/>
      <w:marBottom w:val="0"/>
      <w:divBdr>
        <w:top w:val="none" w:sz="0" w:space="0" w:color="auto"/>
        <w:left w:val="none" w:sz="0" w:space="0" w:color="auto"/>
        <w:bottom w:val="none" w:sz="0" w:space="0" w:color="auto"/>
        <w:right w:val="none" w:sz="0" w:space="0" w:color="auto"/>
      </w:divBdr>
    </w:div>
    <w:div w:id="987632483">
      <w:marLeft w:val="0"/>
      <w:marRight w:val="0"/>
      <w:marTop w:val="0"/>
      <w:marBottom w:val="0"/>
      <w:divBdr>
        <w:top w:val="none" w:sz="0" w:space="0" w:color="auto"/>
        <w:left w:val="none" w:sz="0" w:space="0" w:color="auto"/>
        <w:bottom w:val="none" w:sz="0" w:space="0" w:color="auto"/>
        <w:right w:val="none" w:sz="0" w:space="0" w:color="auto"/>
      </w:divBdr>
    </w:div>
    <w:div w:id="988442475">
      <w:marLeft w:val="0"/>
      <w:marRight w:val="0"/>
      <w:marTop w:val="0"/>
      <w:marBottom w:val="0"/>
      <w:divBdr>
        <w:top w:val="none" w:sz="0" w:space="0" w:color="auto"/>
        <w:left w:val="none" w:sz="0" w:space="0" w:color="auto"/>
        <w:bottom w:val="none" w:sz="0" w:space="0" w:color="auto"/>
        <w:right w:val="none" w:sz="0" w:space="0" w:color="auto"/>
      </w:divBdr>
    </w:div>
    <w:div w:id="989283333">
      <w:marLeft w:val="0"/>
      <w:marRight w:val="0"/>
      <w:marTop w:val="0"/>
      <w:marBottom w:val="0"/>
      <w:divBdr>
        <w:top w:val="none" w:sz="0" w:space="0" w:color="auto"/>
        <w:left w:val="none" w:sz="0" w:space="0" w:color="auto"/>
        <w:bottom w:val="none" w:sz="0" w:space="0" w:color="auto"/>
        <w:right w:val="none" w:sz="0" w:space="0" w:color="auto"/>
      </w:divBdr>
    </w:div>
    <w:div w:id="989358766">
      <w:marLeft w:val="0"/>
      <w:marRight w:val="0"/>
      <w:marTop w:val="0"/>
      <w:marBottom w:val="0"/>
      <w:divBdr>
        <w:top w:val="none" w:sz="0" w:space="0" w:color="auto"/>
        <w:left w:val="none" w:sz="0" w:space="0" w:color="auto"/>
        <w:bottom w:val="none" w:sz="0" w:space="0" w:color="auto"/>
        <w:right w:val="none" w:sz="0" w:space="0" w:color="auto"/>
      </w:divBdr>
    </w:div>
    <w:div w:id="989602206">
      <w:marLeft w:val="0"/>
      <w:marRight w:val="0"/>
      <w:marTop w:val="0"/>
      <w:marBottom w:val="0"/>
      <w:divBdr>
        <w:top w:val="none" w:sz="0" w:space="0" w:color="auto"/>
        <w:left w:val="none" w:sz="0" w:space="0" w:color="auto"/>
        <w:bottom w:val="none" w:sz="0" w:space="0" w:color="auto"/>
        <w:right w:val="none" w:sz="0" w:space="0" w:color="auto"/>
      </w:divBdr>
    </w:div>
    <w:div w:id="990521661">
      <w:marLeft w:val="0"/>
      <w:marRight w:val="0"/>
      <w:marTop w:val="0"/>
      <w:marBottom w:val="0"/>
      <w:divBdr>
        <w:top w:val="none" w:sz="0" w:space="0" w:color="auto"/>
        <w:left w:val="none" w:sz="0" w:space="0" w:color="auto"/>
        <w:bottom w:val="none" w:sz="0" w:space="0" w:color="auto"/>
        <w:right w:val="none" w:sz="0" w:space="0" w:color="auto"/>
      </w:divBdr>
    </w:div>
    <w:div w:id="991711482">
      <w:marLeft w:val="0"/>
      <w:marRight w:val="0"/>
      <w:marTop w:val="0"/>
      <w:marBottom w:val="0"/>
      <w:divBdr>
        <w:top w:val="none" w:sz="0" w:space="0" w:color="auto"/>
        <w:left w:val="none" w:sz="0" w:space="0" w:color="auto"/>
        <w:bottom w:val="none" w:sz="0" w:space="0" w:color="auto"/>
        <w:right w:val="none" w:sz="0" w:space="0" w:color="auto"/>
      </w:divBdr>
    </w:div>
    <w:div w:id="992610434">
      <w:marLeft w:val="0"/>
      <w:marRight w:val="0"/>
      <w:marTop w:val="0"/>
      <w:marBottom w:val="0"/>
      <w:divBdr>
        <w:top w:val="none" w:sz="0" w:space="0" w:color="auto"/>
        <w:left w:val="none" w:sz="0" w:space="0" w:color="auto"/>
        <w:bottom w:val="none" w:sz="0" w:space="0" w:color="auto"/>
        <w:right w:val="none" w:sz="0" w:space="0" w:color="auto"/>
      </w:divBdr>
    </w:div>
    <w:div w:id="992758831">
      <w:marLeft w:val="0"/>
      <w:marRight w:val="0"/>
      <w:marTop w:val="0"/>
      <w:marBottom w:val="0"/>
      <w:divBdr>
        <w:top w:val="none" w:sz="0" w:space="0" w:color="auto"/>
        <w:left w:val="none" w:sz="0" w:space="0" w:color="auto"/>
        <w:bottom w:val="none" w:sz="0" w:space="0" w:color="auto"/>
        <w:right w:val="none" w:sz="0" w:space="0" w:color="auto"/>
      </w:divBdr>
    </w:div>
    <w:div w:id="994181544">
      <w:marLeft w:val="0"/>
      <w:marRight w:val="0"/>
      <w:marTop w:val="0"/>
      <w:marBottom w:val="0"/>
      <w:divBdr>
        <w:top w:val="none" w:sz="0" w:space="0" w:color="auto"/>
        <w:left w:val="none" w:sz="0" w:space="0" w:color="auto"/>
        <w:bottom w:val="none" w:sz="0" w:space="0" w:color="auto"/>
        <w:right w:val="none" w:sz="0" w:space="0" w:color="auto"/>
      </w:divBdr>
    </w:div>
    <w:div w:id="994339175">
      <w:marLeft w:val="0"/>
      <w:marRight w:val="0"/>
      <w:marTop w:val="0"/>
      <w:marBottom w:val="0"/>
      <w:divBdr>
        <w:top w:val="none" w:sz="0" w:space="0" w:color="auto"/>
        <w:left w:val="none" w:sz="0" w:space="0" w:color="auto"/>
        <w:bottom w:val="none" w:sz="0" w:space="0" w:color="auto"/>
        <w:right w:val="none" w:sz="0" w:space="0" w:color="auto"/>
      </w:divBdr>
    </w:div>
    <w:div w:id="994526928">
      <w:marLeft w:val="0"/>
      <w:marRight w:val="0"/>
      <w:marTop w:val="0"/>
      <w:marBottom w:val="0"/>
      <w:divBdr>
        <w:top w:val="none" w:sz="0" w:space="0" w:color="auto"/>
        <w:left w:val="none" w:sz="0" w:space="0" w:color="auto"/>
        <w:bottom w:val="none" w:sz="0" w:space="0" w:color="auto"/>
        <w:right w:val="none" w:sz="0" w:space="0" w:color="auto"/>
      </w:divBdr>
    </w:div>
    <w:div w:id="994794706">
      <w:marLeft w:val="0"/>
      <w:marRight w:val="0"/>
      <w:marTop w:val="0"/>
      <w:marBottom w:val="0"/>
      <w:divBdr>
        <w:top w:val="none" w:sz="0" w:space="0" w:color="auto"/>
        <w:left w:val="none" w:sz="0" w:space="0" w:color="auto"/>
        <w:bottom w:val="none" w:sz="0" w:space="0" w:color="auto"/>
        <w:right w:val="none" w:sz="0" w:space="0" w:color="auto"/>
      </w:divBdr>
    </w:div>
    <w:div w:id="995763413">
      <w:marLeft w:val="0"/>
      <w:marRight w:val="0"/>
      <w:marTop w:val="0"/>
      <w:marBottom w:val="0"/>
      <w:divBdr>
        <w:top w:val="none" w:sz="0" w:space="0" w:color="auto"/>
        <w:left w:val="none" w:sz="0" w:space="0" w:color="auto"/>
        <w:bottom w:val="none" w:sz="0" w:space="0" w:color="auto"/>
        <w:right w:val="none" w:sz="0" w:space="0" w:color="auto"/>
      </w:divBdr>
    </w:div>
    <w:div w:id="997071179">
      <w:marLeft w:val="0"/>
      <w:marRight w:val="0"/>
      <w:marTop w:val="0"/>
      <w:marBottom w:val="0"/>
      <w:divBdr>
        <w:top w:val="none" w:sz="0" w:space="0" w:color="auto"/>
        <w:left w:val="none" w:sz="0" w:space="0" w:color="auto"/>
        <w:bottom w:val="none" w:sz="0" w:space="0" w:color="auto"/>
        <w:right w:val="none" w:sz="0" w:space="0" w:color="auto"/>
      </w:divBdr>
    </w:div>
    <w:div w:id="997994853">
      <w:marLeft w:val="0"/>
      <w:marRight w:val="0"/>
      <w:marTop w:val="0"/>
      <w:marBottom w:val="0"/>
      <w:divBdr>
        <w:top w:val="none" w:sz="0" w:space="0" w:color="auto"/>
        <w:left w:val="none" w:sz="0" w:space="0" w:color="auto"/>
        <w:bottom w:val="none" w:sz="0" w:space="0" w:color="auto"/>
        <w:right w:val="none" w:sz="0" w:space="0" w:color="auto"/>
      </w:divBdr>
    </w:div>
    <w:div w:id="998120078">
      <w:marLeft w:val="0"/>
      <w:marRight w:val="0"/>
      <w:marTop w:val="0"/>
      <w:marBottom w:val="0"/>
      <w:divBdr>
        <w:top w:val="none" w:sz="0" w:space="0" w:color="auto"/>
        <w:left w:val="none" w:sz="0" w:space="0" w:color="auto"/>
        <w:bottom w:val="none" w:sz="0" w:space="0" w:color="auto"/>
        <w:right w:val="none" w:sz="0" w:space="0" w:color="auto"/>
      </w:divBdr>
    </w:div>
    <w:div w:id="998582985">
      <w:marLeft w:val="0"/>
      <w:marRight w:val="0"/>
      <w:marTop w:val="0"/>
      <w:marBottom w:val="0"/>
      <w:divBdr>
        <w:top w:val="none" w:sz="0" w:space="0" w:color="auto"/>
        <w:left w:val="none" w:sz="0" w:space="0" w:color="auto"/>
        <w:bottom w:val="none" w:sz="0" w:space="0" w:color="auto"/>
        <w:right w:val="none" w:sz="0" w:space="0" w:color="auto"/>
      </w:divBdr>
    </w:div>
    <w:div w:id="998920095">
      <w:marLeft w:val="0"/>
      <w:marRight w:val="0"/>
      <w:marTop w:val="0"/>
      <w:marBottom w:val="0"/>
      <w:divBdr>
        <w:top w:val="none" w:sz="0" w:space="0" w:color="auto"/>
        <w:left w:val="none" w:sz="0" w:space="0" w:color="auto"/>
        <w:bottom w:val="none" w:sz="0" w:space="0" w:color="auto"/>
        <w:right w:val="none" w:sz="0" w:space="0" w:color="auto"/>
      </w:divBdr>
    </w:div>
    <w:div w:id="999381385">
      <w:marLeft w:val="0"/>
      <w:marRight w:val="0"/>
      <w:marTop w:val="0"/>
      <w:marBottom w:val="0"/>
      <w:divBdr>
        <w:top w:val="none" w:sz="0" w:space="0" w:color="auto"/>
        <w:left w:val="none" w:sz="0" w:space="0" w:color="auto"/>
        <w:bottom w:val="none" w:sz="0" w:space="0" w:color="auto"/>
        <w:right w:val="none" w:sz="0" w:space="0" w:color="auto"/>
      </w:divBdr>
    </w:div>
    <w:div w:id="999574889">
      <w:marLeft w:val="0"/>
      <w:marRight w:val="0"/>
      <w:marTop w:val="0"/>
      <w:marBottom w:val="0"/>
      <w:divBdr>
        <w:top w:val="none" w:sz="0" w:space="0" w:color="auto"/>
        <w:left w:val="none" w:sz="0" w:space="0" w:color="auto"/>
        <w:bottom w:val="none" w:sz="0" w:space="0" w:color="auto"/>
        <w:right w:val="none" w:sz="0" w:space="0" w:color="auto"/>
      </w:divBdr>
    </w:div>
    <w:div w:id="1001814499">
      <w:marLeft w:val="0"/>
      <w:marRight w:val="0"/>
      <w:marTop w:val="0"/>
      <w:marBottom w:val="0"/>
      <w:divBdr>
        <w:top w:val="none" w:sz="0" w:space="0" w:color="auto"/>
        <w:left w:val="none" w:sz="0" w:space="0" w:color="auto"/>
        <w:bottom w:val="none" w:sz="0" w:space="0" w:color="auto"/>
        <w:right w:val="none" w:sz="0" w:space="0" w:color="auto"/>
      </w:divBdr>
    </w:div>
    <w:div w:id="1002002703">
      <w:marLeft w:val="0"/>
      <w:marRight w:val="0"/>
      <w:marTop w:val="0"/>
      <w:marBottom w:val="0"/>
      <w:divBdr>
        <w:top w:val="none" w:sz="0" w:space="0" w:color="auto"/>
        <w:left w:val="none" w:sz="0" w:space="0" w:color="auto"/>
        <w:bottom w:val="none" w:sz="0" w:space="0" w:color="auto"/>
        <w:right w:val="none" w:sz="0" w:space="0" w:color="auto"/>
      </w:divBdr>
    </w:div>
    <w:div w:id="1002273502">
      <w:marLeft w:val="0"/>
      <w:marRight w:val="0"/>
      <w:marTop w:val="0"/>
      <w:marBottom w:val="0"/>
      <w:divBdr>
        <w:top w:val="none" w:sz="0" w:space="0" w:color="auto"/>
        <w:left w:val="none" w:sz="0" w:space="0" w:color="auto"/>
        <w:bottom w:val="none" w:sz="0" w:space="0" w:color="auto"/>
        <w:right w:val="none" w:sz="0" w:space="0" w:color="auto"/>
      </w:divBdr>
    </w:div>
    <w:div w:id="1002701193">
      <w:marLeft w:val="0"/>
      <w:marRight w:val="0"/>
      <w:marTop w:val="0"/>
      <w:marBottom w:val="0"/>
      <w:divBdr>
        <w:top w:val="none" w:sz="0" w:space="0" w:color="auto"/>
        <w:left w:val="none" w:sz="0" w:space="0" w:color="auto"/>
        <w:bottom w:val="none" w:sz="0" w:space="0" w:color="auto"/>
        <w:right w:val="none" w:sz="0" w:space="0" w:color="auto"/>
      </w:divBdr>
    </w:div>
    <w:div w:id="1002972407">
      <w:marLeft w:val="0"/>
      <w:marRight w:val="0"/>
      <w:marTop w:val="0"/>
      <w:marBottom w:val="0"/>
      <w:divBdr>
        <w:top w:val="none" w:sz="0" w:space="0" w:color="auto"/>
        <w:left w:val="none" w:sz="0" w:space="0" w:color="auto"/>
        <w:bottom w:val="none" w:sz="0" w:space="0" w:color="auto"/>
        <w:right w:val="none" w:sz="0" w:space="0" w:color="auto"/>
      </w:divBdr>
    </w:div>
    <w:div w:id="1003170197">
      <w:marLeft w:val="0"/>
      <w:marRight w:val="0"/>
      <w:marTop w:val="0"/>
      <w:marBottom w:val="0"/>
      <w:divBdr>
        <w:top w:val="none" w:sz="0" w:space="0" w:color="auto"/>
        <w:left w:val="none" w:sz="0" w:space="0" w:color="auto"/>
        <w:bottom w:val="none" w:sz="0" w:space="0" w:color="auto"/>
        <w:right w:val="none" w:sz="0" w:space="0" w:color="auto"/>
      </w:divBdr>
    </w:div>
    <w:div w:id="1003430712">
      <w:marLeft w:val="0"/>
      <w:marRight w:val="0"/>
      <w:marTop w:val="0"/>
      <w:marBottom w:val="0"/>
      <w:divBdr>
        <w:top w:val="none" w:sz="0" w:space="0" w:color="auto"/>
        <w:left w:val="none" w:sz="0" w:space="0" w:color="auto"/>
        <w:bottom w:val="none" w:sz="0" w:space="0" w:color="auto"/>
        <w:right w:val="none" w:sz="0" w:space="0" w:color="auto"/>
      </w:divBdr>
    </w:div>
    <w:div w:id="1004287583">
      <w:marLeft w:val="0"/>
      <w:marRight w:val="0"/>
      <w:marTop w:val="0"/>
      <w:marBottom w:val="0"/>
      <w:divBdr>
        <w:top w:val="none" w:sz="0" w:space="0" w:color="auto"/>
        <w:left w:val="none" w:sz="0" w:space="0" w:color="auto"/>
        <w:bottom w:val="none" w:sz="0" w:space="0" w:color="auto"/>
        <w:right w:val="none" w:sz="0" w:space="0" w:color="auto"/>
      </w:divBdr>
    </w:div>
    <w:div w:id="1005060421">
      <w:marLeft w:val="0"/>
      <w:marRight w:val="0"/>
      <w:marTop w:val="0"/>
      <w:marBottom w:val="0"/>
      <w:divBdr>
        <w:top w:val="none" w:sz="0" w:space="0" w:color="auto"/>
        <w:left w:val="none" w:sz="0" w:space="0" w:color="auto"/>
        <w:bottom w:val="none" w:sz="0" w:space="0" w:color="auto"/>
        <w:right w:val="none" w:sz="0" w:space="0" w:color="auto"/>
      </w:divBdr>
    </w:div>
    <w:div w:id="1005085261">
      <w:marLeft w:val="0"/>
      <w:marRight w:val="0"/>
      <w:marTop w:val="0"/>
      <w:marBottom w:val="0"/>
      <w:divBdr>
        <w:top w:val="none" w:sz="0" w:space="0" w:color="auto"/>
        <w:left w:val="none" w:sz="0" w:space="0" w:color="auto"/>
        <w:bottom w:val="none" w:sz="0" w:space="0" w:color="auto"/>
        <w:right w:val="none" w:sz="0" w:space="0" w:color="auto"/>
      </w:divBdr>
    </w:div>
    <w:div w:id="1005472253">
      <w:marLeft w:val="0"/>
      <w:marRight w:val="0"/>
      <w:marTop w:val="0"/>
      <w:marBottom w:val="0"/>
      <w:divBdr>
        <w:top w:val="none" w:sz="0" w:space="0" w:color="auto"/>
        <w:left w:val="none" w:sz="0" w:space="0" w:color="auto"/>
        <w:bottom w:val="none" w:sz="0" w:space="0" w:color="auto"/>
        <w:right w:val="none" w:sz="0" w:space="0" w:color="auto"/>
      </w:divBdr>
    </w:div>
    <w:div w:id="1006327798">
      <w:marLeft w:val="0"/>
      <w:marRight w:val="0"/>
      <w:marTop w:val="0"/>
      <w:marBottom w:val="0"/>
      <w:divBdr>
        <w:top w:val="none" w:sz="0" w:space="0" w:color="auto"/>
        <w:left w:val="none" w:sz="0" w:space="0" w:color="auto"/>
        <w:bottom w:val="none" w:sz="0" w:space="0" w:color="auto"/>
        <w:right w:val="none" w:sz="0" w:space="0" w:color="auto"/>
      </w:divBdr>
    </w:div>
    <w:div w:id="1006786754">
      <w:marLeft w:val="0"/>
      <w:marRight w:val="0"/>
      <w:marTop w:val="0"/>
      <w:marBottom w:val="0"/>
      <w:divBdr>
        <w:top w:val="none" w:sz="0" w:space="0" w:color="auto"/>
        <w:left w:val="none" w:sz="0" w:space="0" w:color="auto"/>
        <w:bottom w:val="none" w:sz="0" w:space="0" w:color="auto"/>
        <w:right w:val="none" w:sz="0" w:space="0" w:color="auto"/>
      </w:divBdr>
    </w:div>
    <w:div w:id="1007102869">
      <w:marLeft w:val="0"/>
      <w:marRight w:val="0"/>
      <w:marTop w:val="0"/>
      <w:marBottom w:val="0"/>
      <w:divBdr>
        <w:top w:val="none" w:sz="0" w:space="0" w:color="auto"/>
        <w:left w:val="none" w:sz="0" w:space="0" w:color="auto"/>
        <w:bottom w:val="none" w:sz="0" w:space="0" w:color="auto"/>
        <w:right w:val="none" w:sz="0" w:space="0" w:color="auto"/>
      </w:divBdr>
    </w:div>
    <w:div w:id="1007445349">
      <w:marLeft w:val="0"/>
      <w:marRight w:val="0"/>
      <w:marTop w:val="0"/>
      <w:marBottom w:val="0"/>
      <w:divBdr>
        <w:top w:val="none" w:sz="0" w:space="0" w:color="auto"/>
        <w:left w:val="none" w:sz="0" w:space="0" w:color="auto"/>
        <w:bottom w:val="none" w:sz="0" w:space="0" w:color="auto"/>
        <w:right w:val="none" w:sz="0" w:space="0" w:color="auto"/>
      </w:divBdr>
    </w:div>
    <w:div w:id="1007899196">
      <w:marLeft w:val="0"/>
      <w:marRight w:val="0"/>
      <w:marTop w:val="0"/>
      <w:marBottom w:val="0"/>
      <w:divBdr>
        <w:top w:val="none" w:sz="0" w:space="0" w:color="auto"/>
        <w:left w:val="none" w:sz="0" w:space="0" w:color="auto"/>
        <w:bottom w:val="none" w:sz="0" w:space="0" w:color="auto"/>
        <w:right w:val="none" w:sz="0" w:space="0" w:color="auto"/>
      </w:divBdr>
    </w:div>
    <w:div w:id="1008098247">
      <w:marLeft w:val="0"/>
      <w:marRight w:val="0"/>
      <w:marTop w:val="0"/>
      <w:marBottom w:val="0"/>
      <w:divBdr>
        <w:top w:val="none" w:sz="0" w:space="0" w:color="auto"/>
        <w:left w:val="none" w:sz="0" w:space="0" w:color="auto"/>
        <w:bottom w:val="none" w:sz="0" w:space="0" w:color="auto"/>
        <w:right w:val="none" w:sz="0" w:space="0" w:color="auto"/>
      </w:divBdr>
    </w:div>
    <w:div w:id="1009479700">
      <w:marLeft w:val="0"/>
      <w:marRight w:val="0"/>
      <w:marTop w:val="0"/>
      <w:marBottom w:val="0"/>
      <w:divBdr>
        <w:top w:val="none" w:sz="0" w:space="0" w:color="auto"/>
        <w:left w:val="none" w:sz="0" w:space="0" w:color="auto"/>
        <w:bottom w:val="none" w:sz="0" w:space="0" w:color="auto"/>
        <w:right w:val="none" w:sz="0" w:space="0" w:color="auto"/>
      </w:divBdr>
    </w:div>
    <w:div w:id="1009869130">
      <w:marLeft w:val="0"/>
      <w:marRight w:val="0"/>
      <w:marTop w:val="0"/>
      <w:marBottom w:val="0"/>
      <w:divBdr>
        <w:top w:val="none" w:sz="0" w:space="0" w:color="auto"/>
        <w:left w:val="none" w:sz="0" w:space="0" w:color="auto"/>
        <w:bottom w:val="none" w:sz="0" w:space="0" w:color="auto"/>
        <w:right w:val="none" w:sz="0" w:space="0" w:color="auto"/>
      </w:divBdr>
    </w:div>
    <w:div w:id="1009992107">
      <w:marLeft w:val="0"/>
      <w:marRight w:val="0"/>
      <w:marTop w:val="0"/>
      <w:marBottom w:val="0"/>
      <w:divBdr>
        <w:top w:val="none" w:sz="0" w:space="0" w:color="auto"/>
        <w:left w:val="none" w:sz="0" w:space="0" w:color="auto"/>
        <w:bottom w:val="none" w:sz="0" w:space="0" w:color="auto"/>
        <w:right w:val="none" w:sz="0" w:space="0" w:color="auto"/>
      </w:divBdr>
    </w:div>
    <w:div w:id="1010453653">
      <w:marLeft w:val="0"/>
      <w:marRight w:val="0"/>
      <w:marTop w:val="0"/>
      <w:marBottom w:val="0"/>
      <w:divBdr>
        <w:top w:val="none" w:sz="0" w:space="0" w:color="auto"/>
        <w:left w:val="none" w:sz="0" w:space="0" w:color="auto"/>
        <w:bottom w:val="none" w:sz="0" w:space="0" w:color="auto"/>
        <w:right w:val="none" w:sz="0" w:space="0" w:color="auto"/>
      </w:divBdr>
    </w:div>
    <w:div w:id="1010915391">
      <w:marLeft w:val="0"/>
      <w:marRight w:val="0"/>
      <w:marTop w:val="0"/>
      <w:marBottom w:val="0"/>
      <w:divBdr>
        <w:top w:val="none" w:sz="0" w:space="0" w:color="auto"/>
        <w:left w:val="none" w:sz="0" w:space="0" w:color="auto"/>
        <w:bottom w:val="none" w:sz="0" w:space="0" w:color="auto"/>
        <w:right w:val="none" w:sz="0" w:space="0" w:color="auto"/>
      </w:divBdr>
    </w:div>
    <w:div w:id="1011102474">
      <w:marLeft w:val="0"/>
      <w:marRight w:val="0"/>
      <w:marTop w:val="0"/>
      <w:marBottom w:val="0"/>
      <w:divBdr>
        <w:top w:val="none" w:sz="0" w:space="0" w:color="auto"/>
        <w:left w:val="none" w:sz="0" w:space="0" w:color="auto"/>
        <w:bottom w:val="none" w:sz="0" w:space="0" w:color="auto"/>
        <w:right w:val="none" w:sz="0" w:space="0" w:color="auto"/>
      </w:divBdr>
    </w:div>
    <w:div w:id="1011222895">
      <w:marLeft w:val="0"/>
      <w:marRight w:val="0"/>
      <w:marTop w:val="0"/>
      <w:marBottom w:val="0"/>
      <w:divBdr>
        <w:top w:val="none" w:sz="0" w:space="0" w:color="auto"/>
        <w:left w:val="none" w:sz="0" w:space="0" w:color="auto"/>
        <w:bottom w:val="none" w:sz="0" w:space="0" w:color="auto"/>
        <w:right w:val="none" w:sz="0" w:space="0" w:color="auto"/>
      </w:divBdr>
    </w:div>
    <w:div w:id="1011225501">
      <w:marLeft w:val="0"/>
      <w:marRight w:val="0"/>
      <w:marTop w:val="0"/>
      <w:marBottom w:val="0"/>
      <w:divBdr>
        <w:top w:val="none" w:sz="0" w:space="0" w:color="auto"/>
        <w:left w:val="none" w:sz="0" w:space="0" w:color="auto"/>
        <w:bottom w:val="none" w:sz="0" w:space="0" w:color="auto"/>
        <w:right w:val="none" w:sz="0" w:space="0" w:color="auto"/>
      </w:divBdr>
    </w:div>
    <w:div w:id="1011297672">
      <w:marLeft w:val="0"/>
      <w:marRight w:val="0"/>
      <w:marTop w:val="0"/>
      <w:marBottom w:val="0"/>
      <w:divBdr>
        <w:top w:val="none" w:sz="0" w:space="0" w:color="auto"/>
        <w:left w:val="none" w:sz="0" w:space="0" w:color="auto"/>
        <w:bottom w:val="none" w:sz="0" w:space="0" w:color="auto"/>
        <w:right w:val="none" w:sz="0" w:space="0" w:color="auto"/>
      </w:divBdr>
    </w:div>
    <w:div w:id="1011840175">
      <w:marLeft w:val="0"/>
      <w:marRight w:val="0"/>
      <w:marTop w:val="0"/>
      <w:marBottom w:val="0"/>
      <w:divBdr>
        <w:top w:val="none" w:sz="0" w:space="0" w:color="auto"/>
        <w:left w:val="none" w:sz="0" w:space="0" w:color="auto"/>
        <w:bottom w:val="none" w:sz="0" w:space="0" w:color="auto"/>
        <w:right w:val="none" w:sz="0" w:space="0" w:color="auto"/>
      </w:divBdr>
    </w:div>
    <w:div w:id="1012104059">
      <w:marLeft w:val="0"/>
      <w:marRight w:val="0"/>
      <w:marTop w:val="0"/>
      <w:marBottom w:val="0"/>
      <w:divBdr>
        <w:top w:val="none" w:sz="0" w:space="0" w:color="auto"/>
        <w:left w:val="none" w:sz="0" w:space="0" w:color="auto"/>
        <w:bottom w:val="none" w:sz="0" w:space="0" w:color="auto"/>
        <w:right w:val="none" w:sz="0" w:space="0" w:color="auto"/>
      </w:divBdr>
    </w:div>
    <w:div w:id="1012613017">
      <w:marLeft w:val="0"/>
      <w:marRight w:val="0"/>
      <w:marTop w:val="0"/>
      <w:marBottom w:val="0"/>
      <w:divBdr>
        <w:top w:val="none" w:sz="0" w:space="0" w:color="auto"/>
        <w:left w:val="none" w:sz="0" w:space="0" w:color="auto"/>
        <w:bottom w:val="none" w:sz="0" w:space="0" w:color="auto"/>
        <w:right w:val="none" w:sz="0" w:space="0" w:color="auto"/>
      </w:divBdr>
    </w:div>
    <w:div w:id="1012679801">
      <w:marLeft w:val="0"/>
      <w:marRight w:val="0"/>
      <w:marTop w:val="0"/>
      <w:marBottom w:val="0"/>
      <w:divBdr>
        <w:top w:val="none" w:sz="0" w:space="0" w:color="auto"/>
        <w:left w:val="none" w:sz="0" w:space="0" w:color="auto"/>
        <w:bottom w:val="none" w:sz="0" w:space="0" w:color="auto"/>
        <w:right w:val="none" w:sz="0" w:space="0" w:color="auto"/>
      </w:divBdr>
    </w:div>
    <w:div w:id="1013149502">
      <w:marLeft w:val="0"/>
      <w:marRight w:val="0"/>
      <w:marTop w:val="0"/>
      <w:marBottom w:val="0"/>
      <w:divBdr>
        <w:top w:val="none" w:sz="0" w:space="0" w:color="auto"/>
        <w:left w:val="none" w:sz="0" w:space="0" w:color="auto"/>
        <w:bottom w:val="none" w:sz="0" w:space="0" w:color="auto"/>
        <w:right w:val="none" w:sz="0" w:space="0" w:color="auto"/>
      </w:divBdr>
    </w:div>
    <w:div w:id="1013604555">
      <w:marLeft w:val="0"/>
      <w:marRight w:val="0"/>
      <w:marTop w:val="0"/>
      <w:marBottom w:val="0"/>
      <w:divBdr>
        <w:top w:val="none" w:sz="0" w:space="0" w:color="auto"/>
        <w:left w:val="none" w:sz="0" w:space="0" w:color="auto"/>
        <w:bottom w:val="none" w:sz="0" w:space="0" w:color="auto"/>
        <w:right w:val="none" w:sz="0" w:space="0" w:color="auto"/>
      </w:divBdr>
    </w:div>
    <w:div w:id="1014383752">
      <w:marLeft w:val="0"/>
      <w:marRight w:val="0"/>
      <w:marTop w:val="0"/>
      <w:marBottom w:val="0"/>
      <w:divBdr>
        <w:top w:val="none" w:sz="0" w:space="0" w:color="auto"/>
        <w:left w:val="none" w:sz="0" w:space="0" w:color="auto"/>
        <w:bottom w:val="none" w:sz="0" w:space="0" w:color="auto"/>
        <w:right w:val="none" w:sz="0" w:space="0" w:color="auto"/>
      </w:divBdr>
    </w:div>
    <w:div w:id="1015620359">
      <w:marLeft w:val="0"/>
      <w:marRight w:val="0"/>
      <w:marTop w:val="0"/>
      <w:marBottom w:val="0"/>
      <w:divBdr>
        <w:top w:val="none" w:sz="0" w:space="0" w:color="auto"/>
        <w:left w:val="none" w:sz="0" w:space="0" w:color="auto"/>
        <w:bottom w:val="none" w:sz="0" w:space="0" w:color="auto"/>
        <w:right w:val="none" w:sz="0" w:space="0" w:color="auto"/>
      </w:divBdr>
    </w:div>
    <w:div w:id="1015692963">
      <w:marLeft w:val="0"/>
      <w:marRight w:val="0"/>
      <w:marTop w:val="0"/>
      <w:marBottom w:val="0"/>
      <w:divBdr>
        <w:top w:val="none" w:sz="0" w:space="0" w:color="auto"/>
        <w:left w:val="none" w:sz="0" w:space="0" w:color="auto"/>
        <w:bottom w:val="none" w:sz="0" w:space="0" w:color="auto"/>
        <w:right w:val="none" w:sz="0" w:space="0" w:color="auto"/>
      </w:divBdr>
    </w:div>
    <w:div w:id="1016268421">
      <w:marLeft w:val="0"/>
      <w:marRight w:val="0"/>
      <w:marTop w:val="0"/>
      <w:marBottom w:val="0"/>
      <w:divBdr>
        <w:top w:val="none" w:sz="0" w:space="0" w:color="auto"/>
        <w:left w:val="none" w:sz="0" w:space="0" w:color="auto"/>
        <w:bottom w:val="none" w:sz="0" w:space="0" w:color="auto"/>
        <w:right w:val="none" w:sz="0" w:space="0" w:color="auto"/>
      </w:divBdr>
    </w:div>
    <w:div w:id="1016732244">
      <w:marLeft w:val="0"/>
      <w:marRight w:val="0"/>
      <w:marTop w:val="0"/>
      <w:marBottom w:val="0"/>
      <w:divBdr>
        <w:top w:val="none" w:sz="0" w:space="0" w:color="auto"/>
        <w:left w:val="none" w:sz="0" w:space="0" w:color="auto"/>
        <w:bottom w:val="none" w:sz="0" w:space="0" w:color="auto"/>
        <w:right w:val="none" w:sz="0" w:space="0" w:color="auto"/>
      </w:divBdr>
    </w:div>
    <w:div w:id="1016923966">
      <w:marLeft w:val="0"/>
      <w:marRight w:val="0"/>
      <w:marTop w:val="0"/>
      <w:marBottom w:val="0"/>
      <w:divBdr>
        <w:top w:val="none" w:sz="0" w:space="0" w:color="auto"/>
        <w:left w:val="none" w:sz="0" w:space="0" w:color="auto"/>
        <w:bottom w:val="none" w:sz="0" w:space="0" w:color="auto"/>
        <w:right w:val="none" w:sz="0" w:space="0" w:color="auto"/>
      </w:divBdr>
    </w:div>
    <w:div w:id="1017393707">
      <w:marLeft w:val="0"/>
      <w:marRight w:val="0"/>
      <w:marTop w:val="0"/>
      <w:marBottom w:val="0"/>
      <w:divBdr>
        <w:top w:val="none" w:sz="0" w:space="0" w:color="auto"/>
        <w:left w:val="none" w:sz="0" w:space="0" w:color="auto"/>
        <w:bottom w:val="none" w:sz="0" w:space="0" w:color="auto"/>
        <w:right w:val="none" w:sz="0" w:space="0" w:color="auto"/>
      </w:divBdr>
    </w:div>
    <w:div w:id="1018846995">
      <w:marLeft w:val="0"/>
      <w:marRight w:val="0"/>
      <w:marTop w:val="0"/>
      <w:marBottom w:val="0"/>
      <w:divBdr>
        <w:top w:val="none" w:sz="0" w:space="0" w:color="auto"/>
        <w:left w:val="none" w:sz="0" w:space="0" w:color="auto"/>
        <w:bottom w:val="none" w:sz="0" w:space="0" w:color="auto"/>
        <w:right w:val="none" w:sz="0" w:space="0" w:color="auto"/>
      </w:divBdr>
    </w:div>
    <w:div w:id="1019042783">
      <w:marLeft w:val="0"/>
      <w:marRight w:val="0"/>
      <w:marTop w:val="0"/>
      <w:marBottom w:val="0"/>
      <w:divBdr>
        <w:top w:val="none" w:sz="0" w:space="0" w:color="auto"/>
        <w:left w:val="none" w:sz="0" w:space="0" w:color="auto"/>
        <w:bottom w:val="none" w:sz="0" w:space="0" w:color="auto"/>
        <w:right w:val="none" w:sz="0" w:space="0" w:color="auto"/>
      </w:divBdr>
    </w:div>
    <w:div w:id="1019627003">
      <w:marLeft w:val="0"/>
      <w:marRight w:val="0"/>
      <w:marTop w:val="0"/>
      <w:marBottom w:val="0"/>
      <w:divBdr>
        <w:top w:val="none" w:sz="0" w:space="0" w:color="auto"/>
        <w:left w:val="none" w:sz="0" w:space="0" w:color="auto"/>
        <w:bottom w:val="none" w:sz="0" w:space="0" w:color="auto"/>
        <w:right w:val="none" w:sz="0" w:space="0" w:color="auto"/>
      </w:divBdr>
    </w:div>
    <w:div w:id="1020156911">
      <w:marLeft w:val="0"/>
      <w:marRight w:val="0"/>
      <w:marTop w:val="0"/>
      <w:marBottom w:val="0"/>
      <w:divBdr>
        <w:top w:val="none" w:sz="0" w:space="0" w:color="auto"/>
        <w:left w:val="none" w:sz="0" w:space="0" w:color="auto"/>
        <w:bottom w:val="none" w:sz="0" w:space="0" w:color="auto"/>
        <w:right w:val="none" w:sz="0" w:space="0" w:color="auto"/>
      </w:divBdr>
    </w:div>
    <w:div w:id="1020667220">
      <w:marLeft w:val="0"/>
      <w:marRight w:val="0"/>
      <w:marTop w:val="0"/>
      <w:marBottom w:val="0"/>
      <w:divBdr>
        <w:top w:val="none" w:sz="0" w:space="0" w:color="auto"/>
        <w:left w:val="none" w:sz="0" w:space="0" w:color="auto"/>
        <w:bottom w:val="none" w:sz="0" w:space="0" w:color="auto"/>
        <w:right w:val="none" w:sz="0" w:space="0" w:color="auto"/>
      </w:divBdr>
    </w:div>
    <w:div w:id="1021197980">
      <w:marLeft w:val="0"/>
      <w:marRight w:val="0"/>
      <w:marTop w:val="0"/>
      <w:marBottom w:val="0"/>
      <w:divBdr>
        <w:top w:val="none" w:sz="0" w:space="0" w:color="auto"/>
        <w:left w:val="none" w:sz="0" w:space="0" w:color="auto"/>
        <w:bottom w:val="none" w:sz="0" w:space="0" w:color="auto"/>
        <w:right w:val="none" w:sz="0" w:space="0" w:color="auto"/>
      </w:divBdr>
    </w:div>
    <w:div w:id="1022054681">
      <w:marLeft w:val="0"/>
      <w:marRight w:val="0"/>
      <w:marTop w:val="0"/>
      <w:marBottom w:val="0"/>
      <w:divBdr>
        <w:top w:val="none" w:sz="0" w:space="0" w:color="auto"/>
        <w:left w:val="none" w:sz="0" w:space="0" w:color="auto"/>
        <w:bottom w:val="none" w:sz="0" w:space="0" w:color="auto"/>
        <w:right w:val="none" w:sz="0" w:space="0" w:color="auto"/>
      </w:divBdr>
    </w:div>
    <w:div w:id="1022247114">
      <w:marLeft w:val="0"/>
      <w:marRight w:val="0"/>
      <w:marTop w:val="0"/>
      <w:marBottom w:val="0"/>
      <w:divBdr>
        <w:top w:val="none" w:sz="0" w:space="0" w:color="auto"/>
        <w:left w:val="none" w:sz="0" w:space="0" w:color="auto"/>
        <w:bottom w:val="none" w:sz="0" w:space="0" w:color="auto"/>
        <w:right w:val="none" w:sz="0" w:space="0" w:color="auto"/>
      </w:divBdr>
    </w:div>
    <w:div w:id="1022440775">
      <w:marLeft w:val="0"/>
      <w:marRight w:val="0"/>
      <w:marTop w:val="0"/>
      <w:marBottom w:val="0"/>
      <w:divBdr>
        <w:top w:val="none" w:sz="0" w:space="0" w:color="auto"/>
        <w:left w:val="none" w:sz="0" w:space="0" w:color="auto"/>
        <w:bottom w:val="none" w:sz="0" w:space="0" w:color="auto"/>
        <w:right w:val="none" w:sz="0" w:space="0" w:color="auto"/>
      </w:divBdr>
    </w:div>
    <w:div w:id="1023047368">
      <w:marLeft w:val="0"/>
      <w:marRight w:val="0"/>
      <w:marTop w:val="0"/>
      <w:marBottom w:val="0"/>
      <w:divBdr>
        <w:top w:val="none" w:sz="0" w:space="0" w:color="auto"/>
        <w:left w:val="none" w:sz="0" w:space="0" w:color="auto"/>
        <w:bottom w:val="none" w:sz="0" w:space="0" w:color="auto"/>
        <w:right w:val="none" w:sz="0" w:space="0" w:color="auto"/>
      </w:divBdr>
    </w:div>
    <w:div w:id="1023358342">
      <w:marLeft w:val="0"/>
      <w:marRight w:val="0"/>
      <w:marTop w:val="0"/>
      <w:marBottom w:val="0"/>
      <w:divBdr>
        <w:top w:val="none" w:sz="0" w:space="0" w:color="auto"/>
        <w:left w:val="none" w:sz="0" w:space="0" w:color="auto"/>
        <w:bottom w:val="none" w:sz="0" w:space="0" w:color="auto"/>
        <w:right w:val="none" w:sz="0" w:space="0" w:color="auto"/>
      </w:divBdr>
    </w:div>
    <w:div w:id="1023673783">
      <w:marLeft w:val="0"/>
      <w:marRight w:val="0"/>
      <w:marTop w:val="0"/>
      <w:marBottom w:val="0"/>
      <w:divBdr>
        <w:top w:val="none" w:sz="0" w:space="0" w:color="auto"/>
        <w:left w:val="none" w:sz="0" w:space="0" w:color="auto"/>
        <w:bottom w:val="none" w:sz="0" w:space="0" w:color="auto"/>
        <w:right w:val="none" w:sz="0" w:space="0" w:color="auto"/>
      </w:divBdr>
    </w:div>
    <w:div w:id="1023820239">
      <w:marLeft w:val="0"/>
      <w:marRight w:val="0"/>
      <w:marTop w:val="0"/>
      <w:marBottom w:val="0"/>
      <w:divBdr>
        <w:top w:val="none" w:sz="0" w:space="0" w:color="auto"/>
        <w:left w:val="none" w:sz="0" w:space="0" w:color="auto"/>
        <w:bottom w:val="none" w:sz="0" w:space="0" w:color="auto"/>
        <w:right w:val="none" w:sz="0" w:space="0" w:color="auto"/>
      </w:divBdr>
    </w:div>
    <w:div w:id="1024163477">
      <w:marLeft w:val="0"/>
      <w:marRight w:val="0"/>
      <w:marTop w:val="0"/>
      <w:marBottom w:val="0"/>
      <w:divBdr>
        <w:top w:val="none" w:sz="0" w:space="0" w:color="auto"/>
        <w:left w:val="none" w:sz="0" w:space="0" w:color="auto"/>
        <w:bottom w:val="none" w:sz="0" w:space="0" w:color="auto"/>
        <w:right w:val="none" w:sz="0" w:space="0" w:color="auto"/>
      </w:divBdr>
    </w:div>
    <w:div w:id="1024331710">
      <w:marLeft w:val="0"/>
      <w:marRight w:val="0"/>
      <w:marTop w:val="0"/>
      <w:marBottom w:val="0"/>
      <w:divBdr>
        <w:top w:val="none" w:sz="0" w:space="0" w:color="auto"/>
        <w:left w:val="none" w:sz="0" w:space="0" w:color="auto"/>
        <w:bottom w:val="none" w:sz="0" w:space="0" w:color="auto"/>
        <w:right w:val="none" w:sz="0" w:space="0" w:color="auto"/>
      </w:divBdr>
    </w:div>
    <w:div w:id="1024938450">
      <w:marLeft w:val="0"/>
      <w:marRight w:val="0"/>
      <w:marTop w:val="0"/>
      <w:marBottom w:val="0"/>
      <w:divBdr>
        <w:top w:val="none" w:sz="0" w:space="0" w:color="auto"/>
        <w:left w:val="none" w:sz="0" w:space="0" w:color="auto"/>
        <w:bottom w:val="none" w:sz="0" w:space="0" w:color="auto"/>
        <w:right w:val="none" w:sz="0" w:space="0" w:color="auto"/>
      </w:divBdr>
    </w:div>
    <w:div w:id="1025325058">
      <w:marLeft w:val="0"/>
      <w:marRight w:val="0"/>
      <w:marTop w:val="0"/>
      <w:marBottom w:val="0"/>
      <w:divBdr>
        <w:top w:val="none" w:sz="0" w:space="0" w:color="auto"/>
        <w:left w:val="none" w:sz="0" w:space="0" w:color="auto"/>
        <w:bottom w:val="none" w:sz="0" w:space="0" w:color="auto"/>
        <w:right w:val="none" w:sz="0" w:space="0" w:color="auto"/>
      </w:divBdr>
    </w:div>
    <w:div w:id="1025906539">
      <w:marLeft w:val="0"/>
      <w:marRight w:val="0"/>
      <w:marTop w:val="0"/>
      <w:marBottom w:val="0"/>
      <w:divBdr>
        <w:top w:val="none" w:sz="0" w:space="0" w:color="auto"/>
        <w:left w:val="none" w:sz="0" w:space="0" w:color="auto"/>
        <w:bottom w:val="none" w:sz="0" w:space="0" w:color="auto"/>
        <w:right w:val="none" w:sz="0" w:space="0" w:color="auto"/>
      </w:divBdr>
    </w:div>
    <w:div w:id="1026097584">
      <w:marLeft w:val="0"/>
      <w:marRight w:val="0"/>
      <w:marTop w:val="0"/>
      <w:marBottom w:val="0"/>
      <w:divBdr>
        <w:top w:val="none" w:sz="0" w:space="0" w:color="auto"/>
        <w:left w:val="none" w:sz="0" w:space="0" w:color="auto"/>
        <w:bottom w:val="none" w:sz="0" w:space="0" w:color="auto"/>
        <w:right w:val="none" w:sz="0" w:space="0" w:color="auto"/>
      </w:divBdr>
    </w:div>
    <w:div w:id="1026103155">
      <w:marLeft w:val="0"/>
      <w:marRight w:val="0"/>
      <w:marTop w:val="0"/>
      <w:marBottom w:val="0"/>
      <w:divBdr>
        <w:top w:val="none" w:sz="0" w:space="0" w:color="auto"/>
        <w:left w:val="none" w:sz="0" w:space="0" w:color="auto"/>
        <w:bottom w:val="none" w:sz="0" w:space="0" w:color="auto"/>
        <w:right w:val="none" w:sz="0" w:space="0" w:color="auto"/>
      </w:divBdr>
    </w:div>
    <w:div w:id="1026371946">
      <w:marLeft w:val="0"/>
      <w:marRight w:val="0"/>
      <w:marTop w:val="0"/>
      <w:marBottom w:val="0"/>
      <w:divBdr>
        <w:top w:val="none" w:sz="0" w:space="0" w:color="auto"/>
        <w:left w:val="none" w:sz="0" w:space="0" w:color="auto"/>
        <w:bottom w:val="none" w:sz="0" w:space="0" w:color="auto"/>
        <w:right w:val="none" w:sz="0" w:space="0" w:color="auto"/>
      </w:divBdr>
    </w:div>
    <w:div w:id="1026638936">
      <w:marLeft w:val="0"/>
      <w:marRight w:val="0"/>
      <w:marTop w:val="0"/>
      <w:marBottom w:val="0"/>
      <w:divBdr>
        <w:top w:val="none" w:sz="0" w:space="0" w:color="auto"/>
        <w:left w:val="none" w:sz="0" w:space="0" w:color="auto"/>
        <w:bottom w:val="none" w:sz="0" w:space="0" w:color="auto"/>
        <w:right w:val="none" w:sz="0" w:space="0" w:color="auto"/>
      </w:divBdr>
    </w:div>
    <w:div w:id="1026754586">
      <w:marLeft w:val="0"/>
      <w:marRight w:val="0"/>
      <w:marTop w:val="0"/>
      <w:marBottom w:val="0"/>
      <w:divBdr>
        <w:top w:val="none" w:sz="0" w:space="0" w:color="auto"/>
        <w:left w:val="none" w:sz="0" w:space="0" w:color="auto"/>
        <w:bottom w:val="none" w:sz="0" w:space="0" w:color="auto"/>
        <w:right w:val="none" w:sz="0" w:space="0" w:color="auto"/>
      </w:divBdr>
    </w:div>
    <w:div w:id="1026755314">
      <w:marLeft w:val="0"/>
      <w:marRight w:val="0"/>
      <w:marTop w:val="0"/>
      <w:marBottom w:val="0"/>
      <w:divBdr>
        <w:top w:val="none" w:sz="0" w:space="0" w:color="auto"/>
        <w:left w:val="none" w:sz="0" w:space="0" w:color="auto"/>
        <w:bottom w:val="none" w:sz="0" w:space="0" w:color="auto"/>
        <w:right w:val="none" w:sz="0" w:space="0" w:color="auto"/>
      </w:divBdr>
    </w:div>
    <w:div w:id="1027752020">
      <w:marLeft w:val="0"/>
      <w:marRight w:val="0"/>
      <w:marTop w:val="0"/>
      <w:marBottom w:val="0"/>
      <w:divBdr>
        <w:top w:val="none" w:sz="0" w:space="0" w:color="auto"/>
        <w:left w:val="none" w:sz="0" w:space="0" w:color="auto"/>
        <w:bottom w:val="none" w:sz="0" w:space="0" w:color="auto"/>
        <w:right w:val="none" w:sz="0" w:space="0" w:color="auto"/>
      </w:divBdr>
    </w:div>
    <w:div w:id="1028406864">
      <w:marLeft w:val="0"/>
      <w:marRight w:val="0"/>
      <w:marTop w:val="0"/>
      <w:marBottom w:val="0"/>
      <w:divBdr>
        <w:top w:val="none" w:sz="0" w:space="0" w:color="auto"/>
        <w:left w:val="none" w:sz="0" w:space="0" w:color="auto"/>
        <w:bottom w:val="none" w:sz="0" w:space="0" w:color="auto"/>
        <w:right w:val="none" w:sz="0" w:space="0" w:color="auto"/>
      </w:divBdr>
    </w:div>
    <w:div w:id="1028411715">
      <w:marLeft w:val="0"/>
      <w:marRight w:val="0"/>
      <w:marTop w:val="0"/>
      <w:marBottom w:val="0"/>
      <w:divBdr>
        <w:top w:val="none" w:sz="0" w:space="0" w:color="auto"/>
        <w:left w:val="none" w:sz="0" w:space="0" w:color="auto"/>
        <w:bottom w:val="none" w:sz="0" w:space="0" w:color="auto"/>
        <w:right w:val="none" w:sz="0" w:space="0" w:color="auto"/>
      </w:divBdr>
    </w:div>
    <w:div w:id="1028993488">
      <w:marLeft w:val="0"/>
      <w:marRight w:val="0"/>
      <w:marTop w:val="0"/>
      <w:marBottom w:val="0"/>
      <w:divBdr>
        <w:top w:val="none" w:sz="0" w:space="0" w:color="auto"/>
        <w:left w:val="none" w:sz="0" w:space="0" w:color="auto"/>
        <w:bottom w:val="none" w:sz="0" w:space="0" w:color="auto"/>
        <w:right w:val="none" w:sz="0" w:space="0" w:color="auto"/>
      </w:divBdr>
    </w:div>
    <w:div w:id="1029066398">
      <w:marLeft w:val="0"/>
      <w:marRight w:val="0"/>
      <w:marTop w:val="0"/>
      <w:marBottom w:val="0"/>
      <w:divBdr>
        <w:top w:val="none" w:sz="0" w:space="0" w:color="auto"/>
        <w:left w:val="none" w:sz="0" w:space="0" w:color="auto"/>
        <w:bottom w:val="none" w:sz="0" w:space="0" w:color="auto"/>
        <w:right w:val="none" w:sz="0" w:space="0" w:color="auto"/>
      </w:divBdr>
    </w:div>
    <w:div w:id="1029140414">
      <w:marLeft w:val="0"/>
      <w:marRight w:val="0"/>
      <w:marTop w:val="0"/>
      <w:marBottom w:val="0"/>
      <w:divBdr>
        <w:top w:val="none" w:sz="0" w:space="0" w:color="auto"/>
        <w:left w:val="none" w:sz="0" w:space="0" w:color="auto"/>
        <w:bottom w:val="none" w:sz="0" w:space="0" w:color="auto"/>
        <w:right w:val="none" w:sz="0" w:space="0" w:color="auto"/>
      </w:divBdr>
    </w:div>
    <w:div w:id="1029263703">
      <w:marLeft w:val="0"/>
      <w:marRight w:val="0"/>
      <w:marTop w:val="0"/>
      <w:marBottom w:val="0"/>
      <w:divBdr>
        <w:top w:val="none" w:sz="0" w:space="0" w:color="auto"/>
        <w:left w:val="none" w:sz="0" w:space="0" w:color="auto"/>
        <w:bottom w:val="none" w:sz="0" w:space="0" w:color="auto"/>
        <w:right w:val="none" w:sz="0" w:space="0" w:color="auto"/>
      </w:divBdr>
    </w:div>
    <w:div w:id="1030180142">
      <w:marLeft w:val="0"/>
      <w:marRight w:val="0"/>
      <w:marTop w:val="0"/>
      <w:marBottom w:val="0"/>
      <w:divBdr>
        <w:top w:val="none" w:sz="0" w:space="0" w:color="auto"/>
        <w:left w:val="none" w:sz="0" w:space="0" w:color="auto"/>
        <w:bottom w:val="none" w:sz="0" w:space="0" w:color="auto"/>
        <w:right w:val="none" w:sz="0" w:space="0" w:color="auto"/>
      </w:divBdr>
    </w:div>
    <w:div w:id="1030376906">
      <w:marLeft w:val="0"/>
      <w:marRight w:val="0"/>
      <w:marTop w:val="0"/>
      <w:marBottom w:val="0"/>
      <w:divBdr>
        <w:top w:val="none" w:sz="0" w:space="0" w:color="auto"/>
        <w:left w:val="none" w:sz="0" w:space="0" w:color="auto"/>
        <w:bottom w:val="none" w:sz="0" w:space="0" w:color="auto"/>
        <w:right w:val="none" w:sz="0" w:space="0" w:color="auto"/>
      </w:divBdr>
    </w:div>
    <w:div w:id="1030642898">
      <w:marLeft w:val="0"/>
      <w:marRight w:val="0"/>
      <w:marTop w:val="0"/>
      <w:marBottom w:val="0"/>
      <w:divBdr>
        <w:top w:val="none" w:sz="0" w:space="0" w:color="auto"/>
        <w:left w:val="none" w:sz="0" w:space="0" w:color="auto"/>
        <w:bottom w:val="none" w:sz="0" w:space="0" w:color="auto"/>
        <w:right w:val="none" w:sz="0" w:space="0" w:color="auto"/>
      </w:divBdr>
    </w:div>
    <w:div w:id="1030644647">
      <w:marLeft w:val="0"/>
      <w:marRight w:val="0"/>
      <w:marTop w:val="0"/>
      <w:marBottom w:val="0"/>
      <w:divBdr>
        <w:top w:val="none" w:sz="0" w:space="0" w:color="auto"/>
        <w:left w:val="none" w:sz="0" w:space="0" w:color="auto"/>
        <w:bottom w:val="none" w:sz="0" w:space="0" w:color="auto"/>
        <w:right w:val="none" w:sz="0" w:space="0" w:color="auto"/>
      </w:divBdr>
    </w:div>
    <w:div w:id="1030838780">
      <w:marLeft w:val="0"/>
      <w:marRight w:val="0"/>
      <w:marTop w:val="0"/>
      <w:marBottom w:val="0"/>
      <w:divBdr>
        <w:top w:val="none" w:sz="0" w:space="0" w:color="auto"/>
        <w:left w:val="none" w:sz="0" w:space="0" w:color="auto"/>
        <w:bottom w:val="none" w:sz="0" w:space="0" w:color="auto"/>
        <w:right w:val="none" w:sz="0" w:space="0" w:color="auto"/>
      </w:divBdr>
    </w:div>
    <w:div w:id="1031344070">
      <w:marLeft w:val="0"/>
      <w:marRight w:val="0"/>
      <w:marTop w:val="0"/>
      <w:marBottom w:val="0"/>
      <w:divBdr>
        <w:top w:val="none" w:sz="0" w:space="0" w:color="auto"/>
        <w:left w:val="none" w:sz="0" w:space="0" w:color="auto"/>
        <w:bottom w:val="none" w:sz="0" w:space="0" w:color="auto"/>
        <w:right w:val="none" w:sz="0" w:space="0" w:color="auto"/>
      </w:divBdr>
    </w:div>
    <w:div w:id="1031345892">
      <w:marLeft w:val="0"/>
      <w:marRight w:val="0"/>
      <w:marTop w:val="0"/>
      <w:marBottom w:val="0"/>
      <w:divBdr>
        <w:top w:val="none" w:sz="0" w:space="0" w:color="auto"/>
        <w:left w:val="none" w:sz="0" w:space="0" w:color="auto"/>
        <w:bottom w:val="none" w:sz="0" w:space="0" w:color="auto"/>
        <w:right w:val="none" w:sz="0" w:space="0" w:color="auto"/>
      </w:divBdr>
    </w:div>
    <w:div w:id="1032879588">
      <w:marLeft w:val="0"/>
      <w:marRight w:val="0"/>
      <w:marTop w:val="0"/>
      <w:marBottom w:val="0"/>
      <w:divBdr>
        <w:top w:val="none" w:sz="0" w:space="0" w:color="auto"/>
        <w:left w:val="none" w:sz="0" w:space="0" w:color="auto"/>
        <w:bottom w:val="none" w:sz="0" w:space="0" w:color="auto"/>
        <w:right w:val="none" w:sz="0" w:space="0" w:color="auto"/>
      </w:divBdr>
    </w:div>
    <w:div w:id="1032998456">
      <w:marLeft w:val="0"/>
      <w:marRight w:val="0"/>
      <w:marTop w:val="0"/>
      <w:marBottom w:val="0"/>
      <w:divBdr>
        <w:top w:val="none" w:sz="0" w:space="0" w:color="auto"/>
        <w:left w:val="none" w:sz="0" w:space="0" w:color="auto"/>
        <w:bottom w:val="none" w:sz="0" w:space="0" w:color="auto"/>
        <w:right w:val="none" w:sz="0" w:space="0" w:color="auto"/>
      </w:divBdr>
    </w:div>
    <w:div w:id="1033456219">
      <w:marLeft w:val="0"/>
      <w:marRight w:val="0"/>
      <w:marTop w:val="0"/>
      <w:marBottom w:val="0"/>
      <w:divBdr>
        <w:top w:val="none" w:sz="0" w:space="0" w:color="auto"/>
        <w:left w:val="none" w:sz="0" w:space="0" w:color="auto"/>
        <w:bottom w:val="none" w:sz="0" w:space="0" w:color="auto"/>
        <w:right w:val="none" w:sz="0" w:space="0" w:color="auto"/>
      </w:divBdr>
    </w:div>
    <w:div w:id="1033572871">
      <w:marLeft w:val="0"/>
      <w:marRight w:val="0"/>
      <w:marTop w:val="0"/>
      <w:marBottom w:val="0"/>
      <w:divBdr>
        <w:top w:val="none" w:sz="0" w:space="0" w:color="auto"/>
        <w:left w:val="none" w:sz="0" w:space="0" w:color="auto"/>
        <w:bottom w:val="none" w:sz="0" w:space="0" w:color="auto"/>
        <w:right w:val="none" w:sz="0" w:space="0" w:color="auto"/>
      </w:divBdr>
    </w:div>
    <w:div w:id="1033576073">
      <w:marLeft w:val="0"/>
      <w:marRight w:val="0"/>
      <w:marTop w:val="0"/>
      <w:marBottom w:val="0"/>
      <w:divBdr>
        <w:top w:val="none" w:sz="0" w:space="0" w:color="auto"/>
        <w:left w:val="none" w:sz="0" w:space="0" w:color="auto"/>
        <w:bottom w:val="none" w:sz="0" w:space="0" w:color="auto"/>
        <w:right w:val="none" w:sz="0" w:space="0" w:color="auto"/>
      </w:divBdr>
    </w:div>
    <w:div w:id="1034117508">
      <w:marLeft w:val="0"/>
      <w:marRight w:val="0"/>
      <w:marTop w:val="0"/>
      <w:marBottom w:val="0"/>
      <w:divBdr>
        <w:top w:val="none" w:sz="0" w:space="0" w:color="auto"/>
        <w:left w:val="none" w:sz="0" w:space="0" w:color="auto"/>
        <w:bottom w:val="none" w:sz="0" w:space="0" w:color="auto"/>
        <w:right w:val="none" w:sz="0" w:space="0" w:color="auto"/>
      </w:divBdr>
    </w:div>
    <w:div w:id="1035156647">
      <w:marLeft w:val="0"/>
      <w:marRight w:val="0"/>
      <w:marTop w:val="0"/>
      <w:marBottom w:val="0"/>
      <w:divBdr>
        <w:top w:val="none" w:sz="0" w:space="0" w:color="auto"/>
        <w:left w:val="none" w:sz="0" w:space="0" w:color="auto"/>
        <w:bottom w:val="none" w:sz="0" w:space="0" w:color="auto"/>
        <w:right w:val="none" w:sz="0" w:space="0" w:color="auto"/>
      </w:divBdr>
    </w:div>
    <w:div w:id="1035228973">
      <w:marLeft w:val="0"/>
      <w:marRight w:val="0"/>
      <w:marTop w:val="0"/>
      <w:marBottom w:val="0"/>
      <w:divBdr>
        <w:top w:val="none" w:sz="0" w:space="0" w:color="auto"/>
        <w:left w:val="none" w:sz="0" w:space="0" w:color="auto"/>
        <w:bottom w:val="none" w:sz="0" w:space="0" w:color="auto"/>
        <w:right w:val="none" w:sz="0" w:space="0" w:color="auto"/>
      </w:divBdr>
    </w:div>
    <w:div w:id="1035354071">
      <w:marLeft w:val="0"/>
      <w:marRight w:val="0"/>
      <w:marTop w:val="0"/>
      <w:marBottom w:val="0"/>
      <w:divBdr>
        <w:top w:val="none" w:sz="0" w:space="0" w:color="auto"/>
        <w:left w:val="none" w:sz="0" w:space="0" w:color="auto"/>
        <w:bottom w:val="none" w:sz="0" w:space="0" w:color="auto"/>
        <w:right w:val="none" w:sz="0" w:space="0" w:color="auto"/>
      </w:divBdr>
    </w:div>
    <w:div w:id="1035619331">
      <w:marLeft w:val="0"/>
      <w:marRight w:val="0"/>
      <w:marTop w:val="0"/>
      <w:marBottom w:val="0"/>
      <w:divBdr>
        <w:top w:val="none" w:sz="0" w:space="0" w:color="auto"/>
        <w:left w:val="none" w:sz="0" w:space="0" w:color="auto"/>
        <w:bottom w:val="none" w:sz="0" w:space="0" w:color="auto"/>
        <w:right w:val="none" w:sz="0" w:space="0" w:color="auto"/>
      </w:divBdr>
    </w:div>
    <w:div w:id="1035737466">
      <w:marLeft w:val="0"/>
      <w:marRight w:val="0"/>
      <w:marTop w:val="0"/>
      <w:marBottom w:val="0"/>
      <w:divBdr>
        <w:top w:val="none" w:sz="0" w:space="0" w:color="auto"/>
        <w:left w:val="none" w:sz="0" w:space="0" w:color="auto"/>
        <w:bottom w:val="none" w:sz="0" w:space="0" w:color="auto"/>
        <w:right w:val="none" w:sz="0" w:space="0" w:color="auto"/>
      </w:divBdr>
    </w:div>
    <w:div w:id="1036196135">
      <w:marLeft w:val="0"/>
      <w:marRight w:val="0"/>
      <w:marTop w:val="0"/>
      <w:marBottom w:val="0"/>
      <w:divBdr>
        <w:top w:val="none" w:sz="0" w:space="0" w:color="auto"/>
        <w:left w:val="none" w:sz="0" w:space="0" w:color="auto"/>
        <w:bottom w:val="none" w:sz="0" w:space="0" w:color="auto"/>
        <w:right w:val="none" w:sz="0" w:space="0" w:color="auto"/>
      </w:divBdr>
    </w:div>
    <w:div w:id="1036271157">
      <w:marLeft w:val="0"/>
      <w:marRight w:val="0"/>
      <w:marTop w:val="0"/>
      <w:marBottom w:val="0"/>
      <w:divBdr>
        <w:top w:val="none" w:sz="0" w:space="0" w:color="auto"/>
        <w:left w:val="none" w:sz="0" w:space="0" w:color="auto"/>
        <w:bottom w:val="none" w:sz="0" w:space="0" w:color="auto"/>
        <w:right w:val="none" w:sz="0" w:space="0" w:color="auto"/>
      </w:divBdr>
    </w:div>
    <w:div w:id="1037121642">
      <w:marLeft w:val="0"/>
      <w:marRight w:val="0"/>
      <w:marTop w:val="0"/>
      <w:marBottom w:val="0"/>
      <w:divBdr>
        <w:top w:val="none" w:sz="0" w:space="0" w:color="auto"/>
        <w:left w:val="none" w:sz="0" w:space="0" w:color="auto"/>
        <w:bottom w:val="none" w:sz="0" w:space="0" w:color="auto"/>
        <w:right w:val="none" w:sz="0" w:space="0" w:color="auto"/>
      </w:divBdr>
    </w:div>
    <w:div w:id="1037268285">
      <w:marLeft w:val="0"/>
      <w:marRight w:val="0"/>
      <w:marTop w:val="0"/>
      <w:marBottom w:val="0"/>
      <w:divBdr>
        <w:top w:val="none" w:sz="0" w:space="0" w:color="auto"/>
        <w:left w:val="none" w:sz="0" w:space="0" w:color="auto"/>
        <w:bottom w:val="none" w:sz="0" w:space="0" w:color="auto"/>
        <w:right w:val="none" w:sz="0" w:space="0" w:color="auto"/>
      </w:divBdr>
    </w:div>
    <w:div w:id="1037436101">
      <w:marLeft w:val="0"/>
      <w:marRight w:val="0"/>
      <w:marTop w:val="0"/>
      <w:marBottom w:val="0"/>
      <w:divBdr>
        <w:top w:val="none" w:sz="0" w:space="0" w:color="auto"/>
        <w:left w:val="none" w:sz="0" w:space="0" w:color="auto"/>
        <w:bottom w:val="none" w:sz="0" w:space="0" w:color="auto"/>
        <w:right w:val="none" w:sz="0" w:space="0" w:color="auto"/>
      </w:divBdr>
    </w:div>
    <w:div w:id="1037656460">
      <w:marLeft w:val="0"/>
      <w:marRight w:val="0"/>
      <w:marTop w:val="0"/>
      <w:marBottom w:val="0"/>
      <w:divBdr>
        <w:top w:val="none" w:sz="0" w:space="0" w:color="auto"/>
        <w:left w:val="none" w:sz="0" w:space="0" w:color="auto"/>
        <w:bottom w:val="none" w:sz="0" w:space="0" w:color="auto"/>
        <w:right w:val="none" w:sz="0" w:space="0" w:color="auto"/>
      </w:divBdr>
    </w:div>
    <w:div w:id="1037895518">
      <w:marLeft w:val="0"/>
      <w:marRight w:val="0"/>
      <w:marTop w:val="0"/>
      <w:marBottom w:val="0"/>
      <w:divBdr>
        <w:top w:val="none" w:sz="0" w:space="0" w:color="auto"/>
        <w:left w:val="none" w:sz="0" w:space="0" w:color="auto"/>
        <w:bottom w:val="none" w:sz="0" w:space="0" w:color="auto"/>
        <w:right w:val="none" w:sz="0" w:space="0" w:color="auto"/>
      </w:divBdr>
    </w:div>
    <w:div w:id="1038165296">
      <w:marLeft w:val="0"/>
      <w:marRight w:val="0"/>
      <w:marTop w:val="0"/>
      <w:marBottom w:val="0"/>
      <w:divBdr>
        <w:top w:val="none" w:sz="0" w:space="0" w:color="auto"/>
        <w:left w:val="none" w:sz="0" w:space="0" w:color="auto"/>
        <w:bottom w:val="none" w:sz="0" w:space="0" w:color="auto"/>
        <w:right w:val="none" w:sz="0" w:space="0" w:color="auto"/>
      </w:divBdr>
    </w:div>
    <w:div w:id="1038429828">
      <w:marLeft w:val="0"/>
      <w:marRight w:val="0"/>
      <w:marTop w:val="0"/>
      <w:marBottom w:val="0"/>
      <w:divBdr>
        <w:top w:val="none" w:sz="0" w:space="0" w:color="auto"/>
        <w:left w:val="none" w:sz="0" w:space="0" w:color="auto"/>
        <w:bottom w:val="none" w:sz="0" w:space="0" w:color="auto"/>
        <w:right w:val="none" w:sz="0" w:space="0" w:color="auto"/>
      </w:divBdr>
    </w:div>
    <w:div w:id="1038701729">
      <w:marLeft w:val="0"/>
      <w:marRight w:val="0"/>
      <w:marTop w:val="0"/>
      <w:marBottom w:val="0"/>
      <w:divBdr>
        <w:top w:val="none" w:sz="0" w:space="0" w:color="auto"/>
        <w:left w:val="none" w:sz="0" w:space="0" w:color="auto"/>
        <w:bottom w:val="none" w:sz="0" w:space="0" w:color="auto"/>
        <w:right w:val="none" w:sz="0" w:space="0" w:color="auto"/>
      </w:divBdr>
    </w:div>
    <w:div w:id="1038747091">
      <w:marLeft w:val="0"/>
      <w:marRight w:val="0"/>
      <w:marTop w:val="0"/>
      <w:marBottom w:val="0"/>
      <w:divBdr>
        <w:top w:val="none" w:sz="0" w:space="0" w:color="auto"/>
        <w:left w:val="none" w:sz="0" w:space="0" w:color="auto"/>
        <w:bottom w:val="none" w:sz="0" w:space="0" w:color="auto"/>
        <w:right w:val="none" w:sz="0" w:space="0" w:color="auto"/>
      </w:divBdr>
    </w:div>
    <w:div w:id="1039666236">
      <w:marLeft w:val="0"/>
      <w:marRight w:val="0"/>
      <w:marTop w:val="0"/>
      <w:marBottom w:val="0"/>
      <w:divBdr>
        <w:top w:val="none" w:sz="0" w:space="0" w:color="auto"/>
        <w:left w:val="none" w:sz="0" w:space="0" w:color="auto"/>
        <w:bottom w:val="none" w:sz="0" w:space="0" w:color="auto"/>
        <w:right w:val="none" w:sz="0" w:space="0" w:color="auto"/>
      </w:divBdr>
    </w:div>
    <w:div w:id="1039814286">
      <w:marLeft w:val="0"/>
      <w:marRight w:val="0"/>
      <w:marTop w:val="0"/>
      <w:marBottom w:val="0"/>
      <w:divBdr>
        <w:top w:val="none" w:sz="0" w:space="0" w:color="auto"/>
        <w:left w:val="none" w:sz="0" w:space="0" w:color="auto"/>
        <w:bottom w:val="none" w:sz="0" w:space="0" w:color="auto"/>
        <w:right w:val="none" w:sz="0" w:space="0" w:color="auto"/>
      </w:divBdr>
    </w:div>
    <w:div w:id="1039932435">
      <w:marLeft w:val="0"/>
      <w:marRight w:val="0"/>
      <w:marTop w:val="0"/>
      <w:marBottom w:val="0"/>
      <w:divBdr>
        <w:top w:val="none" w:sz="0" w:space="0" w:color="auto"/>
        <w:left w:val="none" w:sz="0" w:space="0" w:color="auto"/>
        <w:bottom w:val="none" w:sz="0" w:space="0" w:color="auto"/>
        <w:right w:val="none" w:sz="0" w:space="0" w:color="auto"/>
      </w:divBdr>
    </w:div>
    <w:div w:id="1040515199">
      <w:marLeft w:val="0"/>
      <w:marRight w:val="0"/>
      <w:marTop w:val="0"/>
      <w:marBottom w:val="0"/>
      <w:divBdr>
        <w:top w:val="none" w:sz="0" w:space="0" w:color="auto"/>
        <w:left w:val="none" w:sz="0" w:space="0" w:color="auto"/>
        <w:bottom w:val="none" w:sz="0" w:space="0" w:color="auto"/>
        <w:right w:val="none" w:sz="0" w:space="0" w:color="auto"/>
      </w:divBdr>
    </w:div>
    <w:div w:id="1040593378">
      <w:marLeft w:val="0"/>
      <w:marRight w:val="0"/>
      <w:marTop w:val="0"/>
      <w:marBottom w:val="0"/>
      <w:divBdr>
        <w:top w:val="none" w:sz="0" w:space="0" w:color="auto"/>
        <w:left w:val="none" w:sz="0" w:space="0" w:color="auto"/>
        <w:bottom w:val="none" w:sz="0" w:space="0" w:color="auto"/>
        <w:right w:val="none" w:sz="0" w:space="0" w:color="auto"/>
      </w:divBdr>
    </w:div>
    <w:div w:id="1040786496">
      <w:marLeft w:val="0"/>
      <w:marRight w:val="0"/>
      <w:marTop w:val="0"/>
      <w:marBottom w:val="0"/>
      <w:divBdr>
        <w:top w:val="none" w:sz="0" w:space="0" w:color="auto"/>
        <w:left w:val="none" w:sz="0" w:space="0" w:color="auto"/>
        <w:bottom w:val="none" w:sz="0" w:space="0" w:color="auto"/>
        <w:right w:val="none" w:sz="0" w:space="0" w:color="auto"/>
      </w:divBdr>
    </w:div>
    <w:div w:id="1041515176">
      <w:marLeft w:val="0"/>
      <w:marRight w:val="0"/>
      <w:marTop w:val="0"/>
      <w:marBottom w:val="0"/>
      <w:divBdr>
        <w:top w:val="none" w:sz="0" w:space="0" w:color="auto"/>
        <w:left w:val="none" w:sz="0" w:space="0" w:color="auto"/>
        <w:bottom w:val="none" w:sz="0" w:space="0" w:color="auto"/>
        <w:right w:val="none" w:sz="0" w:space="0" w:color="auto"/>
      </w:divBdr>
    </w:div>
    <w:div w:id="1044327600">
      <w:marLeft w:val="0"/>
      <w:marRight w:val="0"/>
      <w:marTop w:val="0"/>
      <w:marBottom w:val="0"/>
      <w:divBdr>
        <w:top w:val="none" w:sz="0" w:space="0" w:color="auto"/>
        <w:left w:val="none" w:sz="0" w:space="0" w:color="auto"/>
        <w:bottom w:val="none" w:sz="0" w:space="0" w:color="auto"/>
        <w:right w:val="none" w:sz="0" w:space="0" w:color="auto"/>
      </w:divBdr>
    </w:div>
    <w:div w:id="1044720844">
      <w:marLeft w:val="0"/>
      <w:marRight w:val="0"/>
      <w:marTop w:val="0"/>
      <w:marBottom w:val="0"/>
      <w:divBdr>
        <w:top w:val="none" w:sz="0" w:space="0" w:color="auto"/>
        <w:left w:val="none" w:sz="0" w:space="0" w:color="auto"/>
        <w:bottom w:val="none" w:sz="0" w:space="0" w:color="auto"/>
        <w:right w:val="none" w:sz="0" w:space="0" w:color="auto"/>
      </w:divBdr>
    </w:div>
    <w:div w:id="1045250769">
      <w:marLeft w:val="0"/>
      <w:marRight w:val="0"/>
      <w:marTop w:val="0"/>
      <w:marBottom w:val="0"/>
      <w:divBdr>
        <w:top w:val="none" w:sz="0" w:space="0" w:color="auto"/>
        <w:left w:val="none" w:sz="0" w:space="0" w:color="auto"/>
        <w:bottom w:val="none" w:sz="0" w:space="0" w:color="auto"/>
        <w:right w:val="none" w:sz="0" w:space="0" w:color="auto"/>
      </w:divBdr>
    </w:div>
    <w:div w:id="1045327318">
      <w:marLeft w:val="0"/>
      <w:marRight w:val="0"/>
      <w:marTop w:val="0"/>
      <w:marBottom w:val="0"/>
      <w:divBdr>
        <w:top w:val="none" w:sz="0" w:space="0" w:color="auto"/>
        <w:left w:val="none" w:sz="0" w:space="0" w:color="auto"/>
        <w:bottom w:val="none" w:sz="0" w:space="0" w:color="auto"/>
        <w:right w:val="none" w:sz="0" w:space="0" w:color="auto"/>
      </w:divBdr>
    </w:div>
    <w:div w:id="1046418083">
      <w:marLeft w:val="0"/>
      <w:marRight w:val="0"/>
      <w:marTop w:val="0"/>
      <w:marBottom w:val="0"/>
      <w:divBdr>
        <w:top w:val="none" w:sz="0" w:space="0" w:color="auto"/>
        <w:left w:val="none" w:sz="0" w:space="0" w:color="auto"/>
        <w:bottom w:val="none" w:sz="0" w:space="0" w:color="auto"/>
        <w:right w:val="none" w:sz="0" w:space="0" w:color="auto"/>
      </w:divBdr>
    </w:div>
    <w:div w:id="1046835768">
      <w:marLeft w:val="0"/>
      <w:marRight w:val="0"/>
      <w:marTop w:val="0"/>
      <w:marBottom w:val="0"/>
      <w:divBdr>
        <w:top w:val="none" w:sz="0" w:space="0" w:color="auto"/>
        <w:left w:val="none" w:sz="0" w:space="0" w:color="auto"/>
        <w:bottom w:val="none" w:sz="0" w:space="0" w:color="auto"/>
        <w:right w:val="none" w:sz="0" w:space="0" w:color="auto"/>
      </w:divBdr>
    </w:div>
    <w:div w:id="1046872905">
      <w:marLeft w:val="0"/>
      <w:marRight w:val="0"/>
      <w:marTop w:val="0"/>
      <w:marBottom w:val="0"/>
      <w:divBdr>
        <w:top w:val="none" w:sz="0" w:space="0" w:color="auto"/>
        <w:left w:val="none" w:sz="0" w:space="0" w:color="auto"/>
        <w:bottom w:val="none" w:sz="0" w:space="0" w:color="auto"/>
        <w:right w:val="none" w:sz="0" w:space="0" w:color="auto"/>
      </w:divBdr>
    </w:div>
    <w:div w:id="1047101204">
      <w:marLeft w:val="0"/>
      <w:marRight w:val="0"/>
      <w:marTop w:val="0"/>
      <w:marBottom w:val="0"/>
      <w:divBdr>
        <w:top w:val="none" w:sz="0" w:space="0" w:color="auto"/>
        <w:left w:val="none" w:sz="0" w:space="0" w:color="auto"/>
        <w:bottom w:val="none" w:sz="0" w:space="0" w:color="auto"/>
        <w:right w:val="none" w:sz="0" w:space="0" w:color="auto"/>
      </w:divBdr>
    </w:div>
    <w:div w:id="1048064654">
      <w:marLeft w:val="0"/>
      <w:marRight w:val="0"/>
      <w:marTop w:val="0"/>
      <w:marBottom w:val="0"/>
      <w:divBdr>
        <w:top w:val="none" w:sz="0" w:space="0" w:color="auto"/>
        <w:left w:val="none" w:sz="0" w:space="0" w:color="auto"/>
        <w:bottom w:val="none" w:sz="0" w:space="0" w:color="auto"/>
        <w:right w:val="none" w:sz="0" w:space="0" w:color="auto"/>
      </w:divBdr>
    </w:div>
    <w:div w:id="1048801036">
      <w:marLeft w:val="0"/>
      <w:marRight w:val="0"/>
      <w:marTop w:val="0"/>
      <w:marBottom w:val="0"/>
      <w:divBdr>
        <w:top w:val="none" w:sz="0" w:space="0" w:color="auto"/>
        <w:left w:val="none" w:sz="0" w:space="0" w:color="auto"/>
        <w:bottom w:val="none" w:sz="0" w:space="0" w:color="auto"/>
        <w:right w:val="none" w:sz="0" w:space="0" w:color="auto"/>
      </w:divBdr>
    </w:div>
    <w:div w:id="1048870055">
      <w:marLeft w:val="0"/>
      <w:marRight w:val="0"/>
      <w:marTop w:val="0"/>
      <w:marBottom w:val="0"/>
      <w:divBdr>
        <w:top w:val="none" w:sz="0" w:space="0" w:color="auto"/>
        <w:left w:val="none" w:sz="0" w:space="0" w:color="auto"/>
        <w:bottom w:val="none" w:sz="0" w:space="0" w:color="auto"/>
        <w:right w:val="none" w:sz="0" w:space="0" w:color="auto"/>
      </w:divBdr>
    </w:div>
    <w:div w:id="1049106856">
      <w:marLeft w:val="0"/>
      <w:marRight w:val="0"/>
      <w:marTop w:val="0"/>
      <w:marBottom w:val="0"/>
      <w:divBdr>
        <w:top w:val="none" w:sz="0" w:space="0" w:color="auto"/>
        <w:left w:val="none" w:sz="0" w:space="0" w:color="auto"/>
        <w:bottom w:val="none" w:sz="0" w:space="0" w:color="auto"/>
        <w:right w:val="none" w:sz="0" w:space="0" w:color="auto"/>
      </w:divBdr>
    </w:div>
    <w:div w:id="1050420699">
      <w:marLeft w:val="0"/>
      <w:marRight w:val="0"/>
      <w:marTop w:val="0"/>
      <w:marBottom w:val="0"/>
      <w:divBdr>
        <w:top w:val="none" w:sz="0" w:space="0" w:color="auto"/>
        <w:left w:val="none" w:sz="0" w:space="0" w:color="auto"/>
        <w:bottom w:val="none" w:sz="0" w:space="0" w:color="auto"/>
        <w:right w:val="none" w:sz="0" w:space="0" w:color="auto"/>
      </w:divBdr>
    </w:div>
    <w:div w:id="1051465229">
      <w:marLeft w:val="0"/>
      <w:marRight w:val="0"/>
      <w:marTop w:val="0"/>
      <w:marBottom w:val="0"/>
      <w:divBdr>
        <w:top w:val="none" w:sz="0" w:space="0" w:color="auto"/>
        <w:left w:val="none" w:sz="0" w:space="0" w:color="auto"/>
        <w:bottom w:val="none" w:sz="0" w:space="0" w:color="auto"/>
        <w:right w:val="none" w:sz="0" w:space="0" w:color="auto"/>
      </w:divBdr>
    </w:div>
    <w:div w:id="1051730980">
      <w:marLeft w:val="0"/>
      <w:marRight w:val="0"/>
      <w:marTop w:val="0"/>
      <w:marBottom w:val="0"/>
      <w:divBdr>
        <w:top w:val="none" w:sz="0" w:space="0" w:color="auto"/>
        <w:left w:val="none" w:sz="0" w:space="0" w:color="auto"/>
        <w:bottom w:val="none" w:sz="0" w:space="0" w:color="auto"/>
        <w:right w:val="none" w:sz="0" w:space="0" w:color="auto"/>
      </w:divBdr>
    </w:div>
    <w:div w:id="1051811772">
      <w:marLeft w:val="0"/>
      <w:marRight w:val="0"/>
      <w:marTop w:val="0"/>
      <w:marBottom w:val="0"/>
      <w:divBdr>
        <w:top w:val="none" w:sz="0" w:space="0" w:color="auto"/>
        <w:left w:val="none" w:sz="0" w:space="0" w:color="auto"/>
        <w:bottom w:val="none" w:sz="0" w:space="0" w:color="auto"/>
        <w:right w:val="none" w:sz="0" w:space="0" w:color="auto"/>
      </w:divBdr>
    </w:div>
    <w:div w:id="1052271919">
      <w:marLeft w:val="0"/>
      <w:marRight w:val="0"/>
      <w:marTop w:val="0"/>
      <w:marBottom w:val="0"/>
      <w:divBdr>
        <w:top w:val="none" w:sz="0" w:space="0" w:color="auto"/>
        <w:left w:val="none" w:sz="0" w:space="0" w:color="auto"/>
        <w:bottom w:val="none" w:sz="0" w:space="0" w:color="auto"/>
        <w:right w:val="none" w:sz="0" w:space="0" w:color="auto"/>
      </w:divBdr>
    </w:div>
    <w:div w:id="1053388882">
      <w:marLeft w:val="0"/>
      <w:marRight w:val="0"/>
      <w:marTop w:val="0"/>
      <w:marBottom w:val="0"/>
      <w:divBdr>
        <w:top w:val="none" w:sz="0" w:space="0" w:color="auto"/>
        <w:left w:val="none" w:sz="0" w:space="0" w:color="auto"/>
        <w:bottom w:val="none" w:sz="0" w:space="0" w:color="auto"/>
        <w:right w:val="none" w:sz="0" w:space="0" w:color="auto"/>
      </w:divBdr>
    </w:div>
    <w:div w:id="1053503701">
      <w:marLeft w:val="0"/>
      <w:marRight w:val="0"/>
      <w:marTop w:val="0"/>
      <w:marBottom w:val="0"/>
      <w:divBdr>
        <w:top w:val="none" w:sz="0" w:space="0" w:color="auto"/>
        <w:left w:val="none" w:sz="0" w:space="0" w:color="auto"/>
        <w:bottom w:val="none" w:sz="0" w:space="0" w:color="auto"/>
        <w:right w:val="none" w:sz="0" w:space="0" w:color="auto"/>
      </w:divBdr>
    </w:div>
    <w:div w:id="1053507700">
      <w:marLeft w:val="0"/>
      <w:marRight w:val="0"/>
      <w:marTop w:val="0"/>
      <w:marBottom w:val="0"/>
      <w:divBdr>
        <w:top w:val="none" w:sz="0" w:space="0" w:color="auto"/>
        <w:left w:val="none" w:sz="0" w:space="0" w:color="auto"/>
        <w:bottom w:val="none" w:sz="0" w:space="0" w:color="auto"/>
        <w:right w:val="none" w:sz="0" w:space="0" w:color="auto"/>
      </w:divBdr>
    </w:div>
    <w:div w:id="1053702072">
      <w:marLeft w:val="0"/>
      <w:marRight w:val="0"/>
      <w:marTop w:val="0"/>
      <w:marBottom w:val="0"/>
      <w:divBdr>
        <w:top w:val="none" w:sz="0" w:space="0" w:color="auto"/>
        <w:left w:val="none" w:sz="0" w:space="0" w:color="auto"/>
        <w:bottom w:val="none" w:sz="0" w:space="0" w:color="auto"/>
        <w:right w:val="none" w:sz="0" w:space="0" w:color="auto"/>
      </w:divBdr>
    </w:div>
    <w:div w:id="1054157928">
      <w:marLeft w:val="0"/>
      <w:marRight w:val="0"/>
      <w:marTop w:val="0"/>
      <w:marBottom w:val="0"/>
      <w:divBdr>
        <w:top w:val="none" w:sz="0" w:space="0" w:color="auto"/>
        <w:left w:val="none" w:sz="0" w:space="0" w:color="auto"/>
        <w:bottom w:val="none" w:sz="0" w:space="0" w:color="auto"/>
        <w:right w:val="none" w:sz="0" w:space="0" w:color="auto"/>
      </w:divBdr>
    </w:div>
    <w:div w:id="1054233138">
      <w:marLeft w:val="0"/>
      <w:marRight w:val="0"/>
      <w:marTop w:val="0"/>
      <w:marBottom w:val="0"/>
      <w:divBdr>
        <w:top w:val="none" w:sz="0" w:space="0" w:color="auto"/>
        <w:left w:val="none" w:sz="0" w:space="0" w:color="auto"/>
        <w:bottom w:val="none" w:sz="0" w:space="0" w:color="auto"/>
        <w:right w:val="none" w:sz="0" w:space="0" w:color="auto"/>
      </w:divBdr>
    </w:div>
    <w:div w:id="1054623032">
      <w:marLeft w:val="0"/>
      <w:marRight w:val="0"/>
      <w:marTop w:val="0"/>
      <w:marBottom w:val="0"/>
      <w:divBdr>
        <w:top w:val="none" w:sz="0" w:space="0" w:color="auto"/>
        <w:left w:val="none" w:sz="0" w:space="0" w:color="auto"/>
        <w:bottom w:val="none" w:sz="0" w:space="0" w:color="auto"/>
        <w:right w:val="none" w:sz="0" w:space="0" w:color="auto"/>
      </w:divBdr>
    </w:div>
    <w:div w:id="1055355969">
      <w:marLeft w:val="0"/>
      <w:marRight w:val="0"/>
      <w:marTop w:val="0"/>
      <w:marBottom w:val="0"/>
      <w:divBdr>
        <w:top w:val="none" w:sz="0" w:space="0" w:color="auto"/>
        <w:left w:val="none" w:sz="0" w:space="0" w:color="auto"/>
        <w:bottom w:val="none" w:sz="0" w:space="0" w:color="auto"/>
        <w:right w:val="none" w:sz="0" w:space="0" w:color="auto"/>
      </w:divBdr>
    </w:div>
    <w:div w:id="1055423011">
      <w:marLeft w:val="0"/>
      <w:marRight w:val="0"/>
      <w:marTop w:val="0"/>
      <w:marBottom w:val="0"/>
      <w:divBdr>
        <w:top w:val="none" w:sz="0" w:space="0" w:color="auto"/>
        <w:left w:val="none" w:sz="0" w:space="0" w:color="auto"/>
        <w:bottom w:val="none" w:sz="0" w:space="0" w:color="auto"/>
        <w:right w:val="none" w:sz="0" w:space="0" w:color="auto"/>
      </w:divBdr>
    </w:div>
    <w:div w:id="1055817034">
      <w:marLeft w:val="0"/>
      <w:marRight w:val="0"/>
      <w:marTop w:val="0"/>
      <w:marBottom w:val="0"/>
      <w:divBdr>
        <w:top w:val="none" w:sz="0" w:space="0" w:color="auto"/>
        <w:left w:val="none" w:sz="0" w:space="0" w:color="auto"/>
        <w:bottom w:val="none" w:sz="0" w:space="0" w:color="auto"/>
        <w:right w:val="none" w:sz="0" w:space="0" w:color="auto"/>
      </w:divBdr>
    </w:div>
    <w:div w:id="1056658522">
      <w:marLeft w:val="0"/>
      <w:marRight w:val="0"/>
      <w:marTop w:val="0"/>
      <w:marBottom w:val="0"/>
      <w:divBdr>
        <w:top w:val="none" w:sz="0" w:space="0" w:color="auto"/>
        <w:left w:val="none" w:sz="0" w:space="0" w:color="auto"/>
        <w:bottom w:val="none" w:sz="0" w:space="0" w:color="auto"/>
        <w:right w:val="none" w:sz="0" w:space="0" w:color="auto"/>
      </w:divBdr>
    </w:div>
    <w:div w:id="1056854422">
      <w:marLeft w:val="0"/>
      <w:marRight w:val="0"/>
      <w:marTop w:val="0"/>
      <w:marBottom w:val="0"/>
      <w:divBdr>
        <w:top w:val="none" w:sz="0" w:space="0" w:color="auto"/>
        <w:left w:val="none" w:sz="0" w:space="0" w:color="auto"/>
        <w:bottom w:val="none" w:sz="0" w:space="0" w:color="auto"/>
        <w:right w:val="none" w:sz="0" w:space="0" w:color="auto"/>
      </w:divBdr>
    </w:div>
    <w:div w:id="1056859890">
      <w:marLeft w:val="0"/>
      <w:marRight w:val="0"/>
      <w:marTop w:val="0"/>
      <w:marBottom w:val="0"/>
      <w:divBdr>
        <w:top w:val="none" w:sz="0" w:space="0" w:color="auto"/>
        <w:left w:val="none" w:sz="0" w:space="0" w:color="auto"/>
        <w:bottom w:val="none" w:sz="0" w:space="0" w:color="auto"/>
        <w:right w:val="none" w:sz="0" w:space="0" w:color="auto"/>
      </w:divBdr>
    </w:div>
    <w:div w:id="1057050217">
      <w:marLeft w:val="0"/>
      <w:marRight w:val="0"/>
      <w:marTop w:val="0"/>
      <w:marBottom w:val="0"/>
      <w:divBdr>
        <w:top w:val="none" w:sz="0" w:space="0" w:color="auto"/>
        <w:left w:val="none" w:sz="0" w:space="0" w:color="auto"/>
        <w:bottom w:val="none" w:sz="0" w:space="0" w:color="auto"/>
        <w:right w:val="none" w:sz="0" w:space="0" w:color="auto"/>
      </w:divBdr>
    </w:div>
    <w:div w:id="1057050830">
      <w:marLeft w:val="0"/>
      <w:marRight w:val="0"/>
      <w:marTop w:val="0"/>
      <w:marBottom w:val="0"/>
      <w:divBdr>
        <w:top w:val="none" w:sz="0" w:space="0" w:color="auto"/>
        <w:left w:val="none" w:sz="0" w:space="0" w:color="auto"/>
        <w:bottom w:val="none" w:sz="0" w:space="0" w:color="auto"/>
        <w:right w:val="none" w:sz="0" w:space="0" w:color="auto"/>
      </w:divBdr>
    </w:div>
    <w:div w:id="1057123452">
      <w:marLeft w:val="0"/>
      <w:marRight w:val="0"/>
      <w:marTop w:val="0"/>
      <w:marBottom w:val="0"/>
      <w:divBdr>
        <w:top w:val="none" w:sz="0" w:space="0" w:color="auto"/>
        <w:left w:val="none" w:sz="0" w:space="0" w:color="auto"/>
        <w:bottom w:val="none" w:sz="0" w:space="0" w:color="auto"/>
        <w:right w:val="none" w:sz="0" w:space="0" w:color="auto"/>
      </w:divBdr>
    </w:div>
    <w:div w:id="1057163349">
      <w:marLeft w:val="0"/>
      <w:marRight w:val="0"/>
      <w:marTop w:val="0"/>
      <w:marBottom w:val="0"/>
      <w:divBdr>
        <w:top w:val="none" w:sz="0" w:space="0" w:color="auto"/>
        <w:left w:val="none" w:sz="0" w:space="0" w:color="auto"/>
        <w:bottom w:val="none" w:sz="0" w:space="0" w:color="auto"/>
        <w:right w:val="none" w:sz="0" w:space="0" w:color="auto"/>
      </w:divBdr>
    </w:div>
    <w:div w:id="1057633077">
      <w:marLeft w:val="0"/>
      <w:marRight w:val="0"/>
      <w:marTop w:val="0"/>
      <w:marBottom w:val="0"/>
      <w:divBdr>
        <w:top w:val="none" w:sz="0" w:space="0" w:color="auto"/>
        <w:left w:val="none" w:sz="0" w:space="0" w:color="auto"/>
        <w:bottom w:val="none" w:sz="0" w:space="0" w:color="auto"/>
        <w:right w:val="none" w:sz="0" w:space="0" w:color="auto"/>
      </w:divBdr>
    </w:div>
    <w:div w:id="1057778914">
      <w:marLeft w:val="0"/>
      <w:marRight w:val="0"/>
      <w:marTop w:val="0"/>
      <w:marBottom w:val="0"/>
      <w:divBdr>
        <w:top w:val="none" w:sz="0" w:space="0" w:color="auto"/>
        <w:left w:val="none" w:sz="0" w:space="0" w:color="auto"/>
        <w:bottom w:val="none" w:sz="0" w:space="0" w:color="auto"/>
        <w:right w:val="none" w:sz="0" w:space="0" w:color="auto"/>
      </w:divBdr>
    </w:div>
    <w:div w:id="1057825394">
      <w:marLeft w:val="0"/>
      <w:marRight w:val="0"/>
      <w:marTop w:val="0"/>
      <w:marBottom w:val="0"/>
      <w:divBdr>
        <w:top w:val="none" w:sz="0" w:space="0" w:color="auto"/>
        <w:left w:val="none" w:sz="0" w:space="0" w:color="auto"/>
        <w:bottom w:val="none" w:sz="0" w:space="0" w:color="auto"/>
        <w:right w:val="none" w:sz="0" w:space="0" w:color="auto"/>
      </w:divBdr>
    </w:div>
    <w:div w:id="1057902359">
      <w:marLeft w:val="0"/>
      <w:marRight w:val="0"/>
      <w:marTop w:val="0"/>
      <w:marBottom w:val="0"/>
      <w:divBdr>
        <w:top w:val="none" w:sz="0" w:space="0" w:color="auto"/>
        <w:left w:val="none" w:sz="0" w:space="0" w:color="auto"/>
        <w:bottom w:val="none" w:sz="0" w:space="0" w:color="auto"/>
        <w:right w:val="none" w:sz="0" w:space="0" w:color="auto"/>
      </w:divBdr>
    </w:div>
    <w:div w:id="1058211388">
      <w:marLeft w:val="0"/>
      <w:marRight w:val="0"/>
      <w:marTop w:val="0"/>
      <w:marBottom w:val="0"/>
      <w:divBdr>
        <w:top w:val="none" w:sz="0" w:space="0" w:color="auto"/>
        <w:left w:val="none" w:sz="0" w:space="0" w:color="auto"/>
        <w:bottom w:val="none" w:sz="0" w:space="0" w:color="auto"/>
        <w:right w:val="none" w:sz="0" w:space="0" w:color="auto"/>
      </w:divBdr>
      <w:divsChild>
        <w:div w:id="1952739311">
          <w:marLeft w:val="0"/>
          <w:marRight w:val="0"/>
          <w:marTop w:val="0"/>
          <w:marBottom w:val="0"/>
          <w:divBdr>
            <w:top w:val="none" w:sz="0" w:space="0" w:color="auto"/>
            <w:left w:val="none" w:sz="0" w:space="0" w:color="auto"/>
            <w:bottom w:val="none" w:sz="0" w:space="0" w:color="auto"/>
            <w:right w:val="none" w:sz="0" w:space="0" w:color="auto"/>
          </w:divBdr>
        </w:div>
      </w:divsChild>
    </w:div>
    <w:div w:id="1058361259">
      <w:marLeft w:val="0"/>
      <w:marRight w:val="0"/>
      <w:marTop w:val="0"/>
      <w:marBottom w:val="0"/>
      <w:divBdr>
        <w:top w:val="none" w:sz="0" w:space="0" w:color="auto"/>
        <w:left w:val="none" w:sz="0" w:space="0" w:color="auto"/>
        <w:bottom w:val="none" w:sz="0" w:space="0" w:color="auto"/>
        <w:right w:val="none" w:sz="0" w:space="0" w:color="auto"/>
      </w:divBdr>
    </w:div>
    <w:div w:id="1058406961">
      <w:marLeft w:val="0"/>
      <w:marRight w:val="0"/>
      <w:marTop w:val="0"/>
      <w:marBottom w:val="0"/>
      <w:divBdr>
        <w:top w:val="none" w:sz="0" w:space="0" w:color="auto"/>
        <w:left w:val="none" w:sz="0" w:space="0" w:color="auto"/>
        <w:bottom w:val="none" w:sz="0" w:space="0" w:color="auto"/>
        <w:right w:val="none" w:sz="0" w:space="0" w:color="auto"/>
      </w:divBdr>
    </w:div>
    <w:div w:id="1058631251">
      <w:marLeft w:val="0"/>
      <w:marRight w:val="0"/>
      <w:marTop w:val="0"/>
      <w:marBottom w:val="0"/>
      <w:divBdr>
        <w:top w:val="none" w:sz="0" w:space="0" w:color="auto"/>
        <w:left w:val="none" w:sz="0" w:space="0" w:color="auto"/>
        <w:bottom w:val="none" w:sz="0" w:space="0" w:color="auto"/>
        <w:right w:val="none" w:sz="0" w:space="0" w:color="auto"/>
      </w:divBdr>
    </w:div>
    <w:div w:id="1059129813">
      <w:marLeft w:val="0"/>
      <w:marRight w:val="0"/>
      <w:marTop w:val="0"/>
      <w:marBottom w:val="0"/>
      <w:divBdr>
        <w:top w:val="none" w:sz="0" w:space="0" w:color="auto"/>
        <w:left w:val="none" w:sz="0" w:space="0" w:color="auto"/>
        <w:bottom w:val="none" w:sz="0" w:space="0" w:color="auto"/>
        <w:right w:val="none" w:sz="0" w:space="0" w:color="auto"/>
      </w:divBdr>
    </w:div>
    <w:div w:id="1059132101">
      <w:marLeft w:val="0"/>
      <w:marRight w:val="0"/>
      <w:marTop w:val="0"/>
      <w:marBottom w:val="0"/>
      <w:divBdr>
        <w:top w:val="none" w:sz="0" w:space="0" w:color="auto"/>
        <w:left w:val="none" w:sz="0" w:space="0" w:color="auto"/>
        <w:bottom w:val="none" w:sz="0" w:space="0" w:color="auto"/>
        <w:right w:val="none" w:sz="0" w:space="0" w:color="auto"/>
      </w:divBdr>
    </w:div>
    <w:div w:id="1059208921">
      <w:marLeft w:val="0"/>
      <w:marRight w:val="0"/>
      <w:marTop w:val="0"/>
      <w:marBottom w:val="0"/>
      <w:divBdr>
        <w:top w:val="none" w:sz="0" w:space="0" w:color="auto"/>
        <w:left w:val="none" w:sz="0" w:space="0" w:color="auto"/>
        <w:bottom w:val="none" w:sz="0" w:space="0" w:color="auto"/>
        <w:right w:val="none" w:sz="0" w:space="0" w:color="auto"/>
      </w:divBdr>
    </w:div>
    <w:div w:id="1059398742">
      <w:marLeft w:val="0"/>
      <w:marRight w:val="0"/>
      <w:marTop w:val="0"/>
      <w:marBottom w:val="0"/>
      <w:divBdr>
        <w:top w:val="none" w:sz="0" w:space="0" w:color="auto"/>
        <w:left w:val="none" w:sz="0" w:space="0" w:color="auto"/>
        <w:bottom w:val="none" w:sz="0" w:space="0" w:color="auto"/>
        <w:right w:val="none" w:sz="0" w:space="0" w:color="auto"/>
      </w:divBdr>
    </w:div>
    <w:div w:id="1059474224">
      <w:marLeft w:val="0"/>
      <w:marRight w:val="0"/>
      <w:marTop w:val="0"/>
      <w:marBottom w:val="0"/>
      <w:divBdr>
        <w:top w:val="none" w:sz="0" w:space="0" w:color="auto"/>
        <w:left w:val="none" w:sz="0" w:space="0" w:color="auto"/>
        <w:bottom w:val="none" w:sz="0" w:space="0" w:color="auto"/>
        <w:right w:val="none" w:sz="0" w:space="0" w:color="auto"/>
      </w:divBdr>
    </w:div>
    <w:div w:id="1060442415">
      <w:marLeft w:val="0"/>
      <w:marRight w:val="0"/>
      <w:marTop w:val="0"/>
      <w:marBottom w:val="0"/>
      <w:divBdr>
        <w:top w:val="none" w:sz="0" w:space="0" w:color="auto"/>
        <w:left w:val="none" w:sz="0" w:space="0" w:color="auto"/>
        <w:bottom w:val="none" w:sz="0" w:space="0" w:color="auto"/>
        <w:right w:val="none" w:sz="0" w:space="0" w:color="auto"/>
      </w:divBdr>
    </w:div>
    <w:div w:id="1060520754">
      <w:marLeft w:val="0"/>
      <w:marRight w:val="0"/>
      <w:marTop w:val="0"/>
      <w:marBottom w:val="0"/>
      <w:divBdr>
        <w:top w:val="none" w:sz="0" w:space="0" w:color="auto"/>
        <w:left w:val="none" w:sz="0" w:space="0" w:color="auto"/>
        <w:bottom w:val="none" w:sz="0" w:space="0" w:color="auto"/>
        <w:right w:val="none" w:sz="0" w:space="0" w:color="auto"/>
      </w:divBdr>
    </w:div>
    <w:div w:id="1060636322">
      <w:marLeft w:val="0"/>
      <w:marRight w:val="0"/>
      <w:marTop w:val="0"/>
      <w:marBottom w:val="0"/>
      <w:divBdr>
        <w:top w:val="none" w:sz="0" w:space="0" w:color="auto"/>
        <w:left w:val="none" w:sz="0" w:space="0" w:color="auto"/>
        <w:bottom w:val="none" w:sz="0" w:space="0" w:color="auto"/>
        <w:right w:val="none" w:sz="0" w:space="0" w:color="auto"/>
      </w:divBdr>
    </w:div>
    <w:div w:id="1060716866">
      <w:marLeft w:val="0"/>
      <w:marRight w:val="0"/>
      <w:marTop w:val="0"/>
      <w:marBottom w:val="0"/>
      <w:divBdr>
        <w:top w:val="none" w:sz="0" w:space="0" w:color="auto"/>
        <w:left w:val="none" w:sz="0" w:space="0" w:color="auto"/>
        <w:bottom w:val="none" w:sz="0" w:space="0" w:color="auto"/>
        <w:right w:val="none" w:sz="0" w:space="0" w:color="auto"/>
      </w:divBdr>
    </w:div>
    <w:div w:id="1060787551">
      <w:marLeft w:val="0"/>
      <w:marRight w:val="0"/>
      <w:marTop w:val="0"/>
      <w:marBottom w:val="0"/>
      <w:divBdr>
        <w:top w:val="none" w:sz="0" w:space="0" w:color="auto"/>
        <w:left w:val="none" w:sz="0" w:space="0" w:color="auto"/>
        <w:bottom w:val="none" w:sz="0" w:space="0" w:color="auto"/>
        <w:right w:val="none" w:sz="0" w:space="0" w:color="auto"/>
      </w:divBdr>
    </w:div>
    <w:div w:id="1060905077">
      <w:marLeft w:val="0"/>
      <w:marRight w:val="0"/>
      <w:marTop w:val="0"/>
      <w:marBottom w:val="0"/>
      <w:divBdr>
        <w:top w:val="none" w:sz="0" w:space="0" w:color="auto"/>
        <w:left w:val="none" w:sz="0" w:space="0" w:color="auto"/>
        <w:bottom w:val="none" w:sz="0" w:space="0" w:color="auto"/>
        <w:right w:val="none" w:sz="0" w:space="0" w:color="auto"/>
      </w:divBdr>
    </w:div>
    <w:div w:id="1061713759">
      <w:marLeft w:val="0"/>
      <w:marRight w:val="0"/>
      <w:marTop w:val="0"/>
      <w:marBottom w:val="0"/>
      <w:divBdr>
        <w:top w:val="none" w:sz="0" w:space="0" w:color="auto"/>
        <w:left w:val="none" w:sz="0" w:space="0" w:color="auto"/>
        <w:bottom w:val="none" w:sz="0" w:space="0" w:color="auto"/>
        <w:right w:val="none" w:sz="0" w:space="0" w:color="auto"/>
      </w:divBdr>
    </w:div>
    <w:div w:id="1062949210">
      <w:marLeft w:val="0"/>
      <w:marRight w:val="0"/>
      <w:marTop w:val="0"/>
      <w:marBottom w:val="0"/>
      <w:divBdr>
        <w:top w:val="none" w:sz="0" w:space="0" w:color="auto"/>
        <w:left w:val="none" w:sz="0" w:space="0" w:color="auto"/>
        <w:bottom w:val="none" w:sz="0" w:space="0" w:color="auto"/>
        <w:right w:val="none" w:sz="0" w:space="0" w:color="auto"/>
      </w:divBdr>
    </w:div>
    <w:div w:id="1063676637">
      <w:marLeft w:val="0"/>
      <w:marRight w:val="0"/>
      <w:marTop w:val="0"/>
      <w:marBottom w:val="0"/>
      <w:divBdr>
        <w:top w:val="none" w:sz="0" w:space="0" w:color="auto"/>
        <w:left w:val="none" w:sz="0" w:space="0" w:color="auto"/>
        <w:bottom w:val="none" w:sz="0" w:space="0" w:color="auto"/>
        <w:right w:val="none" w:sz="0" w:space="0" w:color="auto"/>
      </w:divBdr>
    </w:div>
    <w:div w:id="1063797879">
      <w:marLeft w:val="0"/>
      <w:marRight w:val="0"/>
      <w:marTop w:val="0"/>
      <w:marBottom w:val="0"/>
      <w:divBdr>
        <w:top w:val="none" w:sz="0" w:space="0" w:color="auto"/>
        <w:left w:val="none" w:sz="0" w:space="0" w:color="auto"/>
        <w:bottom w:val="none" w:sz="0" w:space="0" w:color="auto"/>
        <w:right w:val="none" w:sz="0" w:space="0" w:color="auto"/>
      </w:divBdr>
    </w:div>
    <w:div w:id="1063869480">
      <w:marLeft w:val="0"/>
      <w:marRight w:val="0"/>
      <w:marTop w:val="0"/>
      <w:marBottom w:val="0"/>
      <w:divBdr>
        <w:top w:val="none" w:sz="0" w:space="0" w:color="auto"/>
        <w:left w:val="none" w:sz="0" w:space="0" w:color="auto"/>
        <w:bottom w:val="none" w:sz="0" w:space="0" w:color="auto"/>
        <w:right w:val="none" w:sz="0" w:space="0" w:color="auto"/>
      </w:divBdr>
    </w:div>
    <w:div w:id="1063943188">
      <w:marLeft w:val="0"/>
      <w:marRight w:val="0"/>
      <w:marTop w:val="0"/>
      <w:marBottom w:val="0"/>
      <w:divBdr>
        <w:top w:val="none" w:sz="0" w:space="0" w:color="auto"/>
        <w:left w:val="none" w:sz="0" w:space="0" w:color="auto"/>
        <w:bottom w:val="none" w:sz="0" w:space="0" w:color="auto"/>
        <w:right w:val="none" w:sz="0" w:space="0" w:color="auto"/>
      </w:divBdr>
    </w:div>
    <w:div w:id="1064449712">
      <w:marLeft w:val="0"/>
      <w:marRight w:val="0"/>
      <w:marTop w:val="0"/>
      <w:marBottom w:val="0"/>
      <w:divBdr>
        <w:top w:val="none" w:sz="0" w:space="0" w:color="auto"/>
        <w:left w:val="none" w:sz="0" w:space="0" w:color="auto"/>
        <w:bottom w:val="none" w:sz="0" w:space="0" w:color="auto"/>
        <w:right w:val="none" w:sz="0" w:space="0" w:color="auto"/>
      </w:divBdr>
    </w:div>
    <w:div w:id="1064643278">
      <w:marLeft w:val="0"/>
      <w:marRight w:val="0"/>
      <w:marTop w:val="0"/>
      <w:marBottom w:val="0"/>
      <w:divBdr>
        <w:top w:val="none" w:sz="0" w:space="0" w:color="auto"/>
        <w:left w:val="none" w:sz="0" w:space="0" w:color="auto"/>
        <w:bottom w:val="none" w:sz="0" w:space="0" w:color="auto"/>
        <w:right w:val="none" w:sz="0" w:space="0" w:color="auto"/>
      </w:divBdr>
    </w:div>
    <w:div w:id="1064991222">
      <w:marLeft w:val="0"/>
      <w:marRight w:val="0"/>
      <w:marTop w:val="0"/>
      <w:marBottom w:val="0"/>
      <w:divBdr>
        <w:top w:val="none" w:sz="0" w:space="0" w:color="auto"/>
        <w:left w:val="none" w:sz="0" w:space="0" w:color="auto"/>
        <w:bottom w:val="none" w:sz="0" w:space="0" w:color="auto"/>
        <w:right w:val="none" w:sz="0" w:space="0" w:color="auto"/>
      </w:divBdr>
    </w:div>
    <w:div w:id="1065301057">
      <w:marLeft w:val="0"/>
      <w:marRight w:val="0"/>
      <w:marTop w:val="0"/>
      <w:marBottom w:val="0"/>
      <w:divBdr>
        <w:top w:val="none" w:sz="0" w:space="0" w:color="auto"/>
        <w:left w:val="none" w:sz="0" w:space="0" w:color="auto"/>
        <w:bottom w:val="none" w:sz="0" w:space="0" w:color="auto"/>
        <w:right w:val="none" w:sz="0" w:space="0" w:color="auto"/>
      </w:divBdr>
    </w:div>
    <w:div w:id="1065566652">
      <w:marLeft w:val="0"/>
      <w:marRight w:val="0"/>
      <w:marTop w:val="0"/>
      <w:marBottom w:val="0"/>
      <w:divBdr>
        <w:top w:val="none" w:sz="0" w:space="0" w:color="auto"/>
        <w:left w:val="none" w:sz="0" w:space="0" w:color="auto"/>
        <w:bottom w:val="none" w:sz="0" w:space="0" w:color="auto"/>
        <w:right w:val="none" w:sz="0" w:space="0" w:color="auto"/>
      </w:divBdr>
    </w:div>
    <w:div w:id="1065836996">
      <w:marLeft w:val="0"/>
      <w:marRight w:val="0"/>
      <w:marTop w:val="0"/>
      <w:marBottom w:val="0"/>
      <w:divBdr>
        <w:top w:val="none" w:sz="0" w:space="0" w:color="auto"/>
        <w:left w:val="none" w:sz="0" w:space="0" w:color="auto"/>
        <w:bottom w:val="none" w:sz="0" w:space="0" w:color="auto"/>
        <w:right w:val="none" w:sz="0" w:space="0" w:color="auto"/>
      </w:divBdr>
    </w:div>
    <w:div w:id="1066604730">
      <w:marLeft w:val="0"/>
      <w:marRight w:val="0"/>
      <w:marTop w:val="0"/>
      <w:marBottom w:val="0"/>
      <w:divBdr>
        <w:top w:val="none" w:sz="0" w:space="0" w:color="auto"/>
        <w:left w:val="none" w:sz="0" w:space="0" w:color="auto"/>
        <w:bottom w:val="none" w:sz="0" w:space="0" w:color="auto"/>
        <w:right w:val="none" w:sz="0" w:space="0" w:color="auto"/>
      </w:divBdr>
    </w:div>
    <w:div w:id="1066799123">
      <w:marLeft w:val="0"/>
      <w:marRight w:val="0"/>
      <w:marTop w:val="0"/>
      <w:marBottom w:val="0"/>
      <w:divBdr>
        <w:top w:val="none" w:sz="0" w:space="0" w:color="auto"/>
        <w:left w:val="none" w:sz="0" w:space="0" w:color="auto"/>
        <w:bottom w:val="none" w:sz="0" w:space="0" w:color="auto"/>
        <w:right w:val="none" w:sz="0" w:space="0" w:color="auto"/>
      </w:divBdr>
    </w:div>
    <w:div w:id="1067000353">
      <w:marLeft w:val="0"/>
      <w:marRight w:val="0"/>
      <w:marTop w:val="0"/>
      <w:marBottom w:val="0"/>
      <w:divBdr>
        <w:top w:val="none" w:sz="0" w:space="0" w:color="auto"/>
        <w:left w:val="none" w:sz="0" w:space="0" w:color="auto"/>
        <w:bottom w:val="none" w:sz="0" w:space="0" w:color="auto"/>
        <w:right w:val="none" w:sz="0" w:space="0" w:color="auto"/>
      </w:divBdr>
    </w:div>
    <w:div w:id="1067070478">
      <w:marLeft w:val="0"/>
      <w:marRight w:val="0"/>
      <w:marTop w:val="0"/>
      <w:marBottom w:val="0"/>
      <w:divBdr>
        <w:top w:val="none" w:sz="0" w:space="0" w:color="auto"/>
        <w:left w:val="none" w:sz="0" w:space="0" w:color="auto"/>
        <w:bottom w:val="none" w:sz="0" w:space="0" w:color="auto"/>
        <w:right w:val="none" w:sz="0" w:space="0" w:color="auto"/>
      </w:divBdr>
    </w:div>
    <w:div w:id="1067876011">
      <w:marLeft w:val="0"/>
      <w:marRight w:val="0"/>
      <w:marTop w:val="0"/>
      <w:marBottom w:val="0"/>
      <w:divBdr>
        <w:top w:val="none" w:sz="0" w:space="0" w:color="auto"/>
        <w:left w:val="none" w:sz="0" w:space="0" w:color="auto"/>
        <w:bottom w:val="none" w:sz="0" w:space="0" w:color="auto"/>
        <w:right w:val="none" w:sz="0" w:space="0" w:color="auto"/>
      </w:divBdr>
    </w:div>
    <w:div w:id="1067997101">
      <w:marLeft w:val="0"/>
      <w:marRight w:val="0"/>
      <w:marTop w:val="0"/>
      <w:marBottom w:val="0"/>
      <w:divBdr>
        <w:top w:val="none" w:sz="0" w:space="0" w:color="auto"/>
        <w:left w:val="none" w:sz="0" w:space="0" w:color="auto"/>
        <w:bottom w:val="none" w:sz="0" w:space="0" w:color="auto"/>
        <w:right w:val="none" w:sz="0" w:space="0" w:color="auto"/>
      </w:divBdr>
    </w:div>
    <w:div w:id="1068072613">
      <w:marLeft w:val="0"/>
      <w:marRight w:val="0"/>
      <w:marTop w:val="0"/>
      <w:marBottom w:val="0"/>
      <w:divBdr>
        <w:top w:val="none" w:sz="0" w:space="0" w:color="auto"/>
        <w:left w:val="none" w:sz="0" w:space="0" w:color="auto"/>
        <w:bottom w:val="none" w:sz="0" w:space="0" w:color="auto"/>
        <w:right w:val="none" w:sz="0" w:space="0" w:color="auto"/>
      </w:divBdr>
    </w:div>
    <w:div w:id="1068114626">
      <w:marLeft w:val="0"/>
      <w:marRight w:val="0"/>
      <w:marTop w:val="0"/>
      <w:marBottom w:val="0"/>
      <w:divBdr>
        <w:top w:val="none" w:sz="0" w:space="0" w:color="auto"/>
        <w:left w:val="none" w:sz="0" w:space="0" w:color="auto"/>
        <w:bottom w:val="none" w:sz="0" w:space="0" w:color="auto"/>
        <w:right w:val="none" w:sz="0" w:space="0" w:color="auto"/>
      </w:divBdr>
    </w:div>
    <w:div w:id="1068186587">
      <w:marLeft w:val="0"/>
      <w:marRight w:val="0"/>
      <w:marTop w:val="0"/>
      <w:marBottom w:val="0"/>
      <w:divBdr>
        <w:top w:val="none" w:sz="0" w:space="0" w:color="auto"/>
        <w:left w:val="none" w:sz="0" w:space="0" w:color="auto"/>
        <w:bottom w:val="none" w:sz="0" w:space="0" w:color="auto"/>
        <w:right w:val="none" w:sz="0" w:space="0" w:color="auto"/>
      </w:divBdr>
    </w:div>
    <w:div w:id="1068304543">
      <w:marLeft w:val="0"/>
      <w:marRight w:val="0"/>
      <w:marTop w:val="0"/>
      <w:marBottom w:val="0"/>
      <w:divBdr>
        <w:top w:val="none" w:sz="0" w:space="0" w:color="auto"/>
        <w:left w:val="none" w:sz="0" w:space="0" w:color="auto"/>
        <w:bottom w:val="none" w:sz="0" w:space="0" w:color="auto"/>
        <w:right w:val="none" w:sz="0" w:space="0" w:color="auto"/>
      </w:divBdr>
    </w:div>
    <w:div w:id="1069186717">
      <w:marLeft w:val="0"/>
      <w:marRight w:val="0"/>
      <w:marTop w:val="0"/>
      <w:marBottom w:val="0"/>
      <w:divBdr>
        <w:top w:val="none" w:sz="0" w:space="0" w:color="auto"/>
        <w:left w:val="none" w:sz="0" w:space="0" w:color="auto"/>
        <w:bottom w:val="none" w:sz="0" w:space="0" w:color="auto"/>
        <w:right w:val="none" w:sz="0" w:space="0" w:color="auto"/>
      </w:divBdr>
    </w:div>
    <w:div w:id="1070150605">
      <w:marLeft w:val="0"/>
      <w:marRight w:val="0"/>
      <w:marTop w:val="0"/>
      <w:marBottom w:val="0"/>
      <w:divBdr>
        <w:top w:val="none" w:sz="0" w:space="0" w:color="auto"/>
        <w:left w:val="none" w:sz="0" w:space="0" w:color="auto"/>
        <w:bottom w:val="none" w:sz="0" w:space="0" w:color="auto"/>
        <w:right w:val="none" w:sz="0" w:space="0" w:color="auto"/>
      </w:divBdr>
    </w:div>
    <w:div w:id="1070931114">
      <w:marLeft w:val="0"/>
      <w:marRight w:val="0"/>
      <w:marTop w:val="0"/>
      <w:marBottom w:val="0"/>
      <w:divBdr>
        <w:top w:val="none" w:sz="0" w:space="0" w:color="auto"/>
        <w:left w:val="none" w:sz="0" w:space="0" w:color="auto"/>
        <w:bottom w:val="none" w:sz="0" w:space="0" w:color="auto"/>
        <w:right w:val="none" w:sz="0" w:space="0" w:color="auto"/>
      </w:divBdr>
    </w:div>
    <w:div w:id="1071394244">
      <w:marLeft w:val="0"/>
      <w:marRight w:val="0"/>
      <w:marTop w:val="0"/>
      <w:marBottom w:val="0"/>
      <w:divBdr>
        <w:top w:val="none" w:sz="0" w:space="0" w:color="auto"/>
        <w:left w:val="none" w:sz="0" w:space="0" w:color="auto"/>
        <w:bottom w:val="none" w:sz="0" w:space="0" w:color="auto"/>
        <w:right w:val="none" w:sz="0" w:space="0" w:color="auto"/>
      </w:divBdr>
    </w:div>
    <w:div w:id="1071735067">
      <w:marLeft w:val="0"/>
      <w:marRight w:val="0"/>
      <w:marTop w:val="0"/>
      <w:marBottom w:val="0"/>
      <w:divBdr>
        <w:top w:val="none" w:sz="0" w:space="0" w:color="auto"/>
        <w:left w:val="none" w:sz="0" w:space="0" w:color="auto"/>
        <w:bottom w:val="none" w:sz="0" w:space="0" w:color="auto"/>
        <w:right w:val="none" w:sz="0" w:space="0" w:color="auto"/>
      </w:divBdr>
    </w:div>
    <w:div w:id="1071780885">
      <w:marLeft w:val="0"/>
      <w:marRight w:val="0"/>
      <w:marTop w:val="0"/>
      <w:marBottom w:val="0"/>
      <w:divBdr>
        <w:top w:val="none" w:sz="0" w:space="0" w:color="auto"/>
        <w:left w:val="none" w:sz="0" w:space="0" w:color="auto"/>
        <w:bottom w:val="none" w:sz="0" w:space="0" w:color="auto"/>
        <w:right w:val="none" w:sz="0" w:space="0" w:color="auto"/>
      </w:divBdr>
    </w:div>
    <w:div w:id="1072577475">
      <w:marLeft w:val="0"/>
      <w:marRight w:val="0"/>
      <w:marTop w:val="0"/>
      <w:marBottom w:val="0"/>
      <w:divBdr>
        <w:top w:val="none" w:sz="0" w:space="0" w:color="auto"/>
        <w:left w:val="none" w:sz="0" w:space="0" w:color="auto"/>
        <w:bottom w:val="none" w:sz="0" w:space="0" w:color="auto"/>
        <w:right w:val="none" w:sz="0" w:space="0" w:color="auto"/>
      </w:divBdr>
    </w:div>
    <w:div w:id="1072890886">
      <w:marLeft w:val="0"/>
      <w:marRight w:val="0"/>
      <w:marTop w:val="0"/>
      <w:marBottom w:val="0"/>
      <w:divBdr>
        <w:top w:val="none" w:sz="0" w:space="0" w:color="auto"/>
        <w:left w:val="none" w:sz="0" w:space="0" w:color="auto"/>
        <w:bottom w:val="none" w:sz="0" w:space="0" w:color="auto"/>
        <w:right w:val="none" w:sz="0" w:space="0" w:color="auto"/>
      </w:divBdr>
    </w:div>
    <w:div w:id="1073623306">
      <w:marLeft w:val="0"/>
      <w:marRight w:val="0"/>
      <w:marTop w:val="0"/>
      <w:marBottom w:val="0"/>
      <w:divBdr>
        <w:top w:val="none" w:sz="0" w:space="0" w:color="auto"/>
        <w:left w:val="none" w:sz="0" w:space="0" w:color="auto"/>
        <w:bottom w:val="none" w:sz="0" w:space="0" w:color="auto"/>
        <w:right w:val="none" w:sz="0" w:space="0" w:color="auto"/>
      </w:divBdr>
    </w:div>
    <w:div w:id="1074232527">
      <w:marLeft w:val="0"/>
      <w:marRight w:val="0"/>
      <w:marTop w:val="0"/>
      <w:marBottom w:val="0"/>
      <w:divBdr>
        <w:top w:val="none" w:sz="0" w:space="0" w:color="auto"/>
        <w:left w:val="none" w:sz="0" w:space="0" w:color="auto"/>
        <w:bottom w:val="none" w:sz="0" w:space="0" w:color="auto"/>
        <w:right w:val="none" w:sz="0" w:space="0" w:color="auto"/>
      </w:divBdr>
    </w:div>
    <w:div w:id="1074545799">
      <w:marLeft w:val="0"/>
      <w:marRight w:val="0"/>
      <w:marTop w:val="0"/>
      <w:marBottom w:val="0"/>
      <w:divBdr>
        <w:top w:val="none" w:sz="0" w:space="0" w:color="auto"/>
        <w:left w:val="none" w:sz="0" w:space="0" w:color="auto"/>
        <w:bottom w:val="none" w:sz="0" w:space="0" w:color="auto"/>
        <w:right w:val="none" w:sz="0" w:space="0" w:color="auto"/>
      </w:divBdr>
    </w:div>
    <w:div w:id="1074936405">
      <w:marLeft w:val="0"/>
      <w:marRight w:val="0"/>
      <w:marTop w:val="0"/>
      <w:marBottom w:val="0"/>
      <w:divBdr>
        <w:top w:val="none" w:sz="0" w:space="0" w:color="auto"/>
        <w:left w:val="none" w:sz="0" w:space="0" w:color="auto"/>
        <w:bottom w:val="none" w:sz="0" w:space="0" w:color="auto"/>
        <w:right w:val="none" w:sz="0" w:space="0" w:color="auto"/>
      </w:divBdr>
    </w:div>
    <w:div w:id="1075082849">
      <w:marLeft w:val="0"/>
      <w:marRight w:val="0"/>
      <w:marTop w:val="0"/>
      <w:marBottom w:val="0"/>
      <w:divBdr>
        <w:top w:val="none" w:sz="0" w:space="0" w:color="auto"/>
        <w:left w:val="none" w:sz="0" w:space="0" w:color="auto"/>
        <w:bottom w:val="none" w:sz="0" w:space="0" w:color="auto"/>
        <w:right w:val="none" w:sz="0" w:space="0" w:color="auto"/>
      </w:divBdr>
    </w:div>
    <w:div w:id="1075203110">
      <w:marLeft w:val="0"/>
      <w:marRight w:val="0"/>
      <w:marTop w:val="0"/>
      <w:marBottom w:val="0"/>
      <w:divBdr>
        <w:top w:val="none" w:sz="0" w:space="0" w:color="auto"/>
        <w:left w:val="none" w:sz="0" w:space="0" w:color="auto"/>
        <w:bottom w:val="none" w:sz="0" w:space="0" w:color="auto"/>
        <w:right w:val="none" w:sz="0" w:space="0" w:color="auto"/>
      </w:divBdr>
    </w:div>
    <w:div w:id="1075278420">
      <w:marLeft w:val="0"/>
      <w:marRight w:val="0"/>
      <w:marTop w:val="0"/>
      <w:marBottom w:val="0"/>
      <w:divBdr>
        <w:top w:val="none" w:sz="0" w:space="0" w:color="auto"/>
        <w:left w:val="none" w:sz="0" w:space="0" w:color="auto"/>
        <w:bottom w:val="none" w:sz="0" w:space="0" w:color="auto"/>
        <w:right w:val="none" w:sz="0" w:space="0" w:color="auto"/>
      </w:divBdr>
    </w:div>
    <w:div w:id="1075322460">
      <w:marLeft w:val="0"/>
      <w:marRight w:val="0"/>
      <w:marTop w:val="0"/>
      <w:marBottom w:val="0"/>
      <w:divBdr>
        <w:top w:val="none" w:sz="0" w:space="0" w:color="auto"/>
        <w:left w:val="none" w:sz="0" w:space="0" w:color="auto"/>
        <w:bottom w:val="none" w:sz="0" w:space="0" w:color="auto"/>
        <w:right w:val="none" w:sz="0" w:space="0" w:color="auto"/>
      </w:divBdr>
    </w:div>
    <w:div w:id="1075663977">
      <w:marLeft w:val="0"/>
      <w:marRight w:val="0"/>
      <w:marTop w:val="0"/>
      <w:marBottom w:val="0"/>
      <w:divBdr>
        <w:top w:val="none" w:sz="0" w:space="0" w:color="auto"/>
        <w:left w:val="none" w:sz="0" w:space="0" w:color="auto"/>
        <w:bottom w:val="none" w:sz="0" w:space="0" w:color="auto"/>
        <w:right w:val="none" w:sz="0" w:space="0" w:color="auto"/>
      </w:divBdr>
    </w:div>
    <w:div w:id="1076365651">
      <w:marLeft w:val="0"/>
      <w:marRight w:val="0"/>
      <w:marTop w:val="0"/>
      <w:marBottom w:val="0"/>
      <w:divBdr>
        <w:top w:val="none" w:sz="0" w:space="0" w:color="auto"/>
        <w:left w:val="none" w:sz="0" w:space="0" w:color="auto"/>
        <w:bottom w:val="none" w:sz="0" w:space="0" w:color="auto"/>
        <w:right w:val="none" w:sz="0" w:space="0" w:color="auto"/>
      </w:divBdr>
    </w:div>
    <w:div w:id="1076586599">
      <w:marLeft w:val="0"/>
      <w:marRight w:val="0"/>
      <w:marTop w:val="0"/>
      <w:marBottom w:val="0"/>
      <w:divBdr>
        <w:top w:val="none" w:sz="0" w:space="0" w:color="auto"/>
        <w:left w:val="none" w:sz="0" w:space="0" w:color="auto"/>
        <w:bottom w:val="none" w:sz="0" w:space="0" w:color="auto"/>
        <w:right w:val="none" w:sz="0" w:space="0" w:color="auto"/>
      </w:divBdr>
    </w:div>
    <w:div w:id="1076822654">
      <w:marLeft w:val="0"/>
      <w:marRight w:val="0"/>
      <w:marTop w:val="0"/>
      <w:marBottom w:val="0"/>
      <w:divBdr>
        <w:top w:val="none" w:sz="0" w:space="0" w:color="auto"/>
        <w:left w:val="none" w:sz="0" w:space="0" w:color="auto"/>
        <w:bottom w:val="none" w:sz="0" w:space="0" w:color="auto"/>
        <w:right w:val="none" w:sz="0" w:space="0" w:color="auto"/>
      </w:divBdr>
    </w:div>
    <w:div w:id="1077021574">
      <w:marLeft w:val="0"/>
      <w:marRight w:val="0"/>
      <w:marTop w:val="0"/>
      <w:marBottom w:val="0"/>
      <w:divBdr>
        <w:top w:val="none" w:sz="0" w:space="0" w:color="auto"/>
        <w:left w:val="none" w:sz="0" w:space="0" w:color="auto"/>
        <w:bottom w:val="none" w:sz="0" w:space="0" w:color="auto"/>
        <w:right w:val="none" w:sz="0" w:space="0" w:color="auto"/>
      </w:divBdr>
    </w:div>
    <w:div w:id="1077441030">
      <w:marLeft w:val="0"/>
      <w:marRight w:val="0"/>
      <w:marTop w:val="0"/>
      <w:marBottom w:val="0"/>
      <w:divBdr>
        <w:top w:val="none" w:sz="0" w:space="0" w:color="auto"/>
        <w:left w:val="none" w:sz="0" w:space="0" w:color="auto"/>
        <w:bottom w:val="none" w:sz="0" w:space="0" w:color="auto"/>
        <w:right w:val="none" w:sz="0" w:space="0" w:color="auto"/>
      </w:divBdr>
    </w:div>
    <w:div w:id="1077441488">
      <w:marLeft w:val="0"/>
      <w:marRight w:val="0"/>
      <w:marTop w:val="0"/>
      <w:marBottom w:val="0"/>
      <w:divBdr>
        <w:top w:val="none" w:sz="0" w:space="0" w:color="auto"/>
        <w:left w:val="none" w:sz="0" w:space="0" w:color="auto"/>
        <w:bottom w:val="none" w:sz="0" w:space="0" w:color="auto"/>
        <w:right w:val="none" w:sz="0" w:space="0" w:color="auto"/>
      </w:divBdr>
    </w:div>
    <w:div w:id="1077482810">
      <w:marLeft w:val="0"/>
      <w:marRight w:val="0"/>
      <w:marTop w:val="0"/>
      <w:marBottom w:val="0"/>
      <w:divBdr>
        <w:top w:val="none" w:sz="0" w:space="0" w:color="auto"/>
        <w:left w:val="none" w:sz="0" w:space="0" w:color="auto"/>
        <w:bottom w:val="none" w:sz="0" w:space="0" w:color="auto"/>
        <w:right w:val="none" w:sz="0" w:space="0" w:color="auto"/>
      </w:divBdr>
    </w:div>
    <w:div w:id="1078400895">
      <w:marLeft w:val="0"/>
      <w:marRight w:val="0"/>
      <w:marTop w:val="0"/>
      <w:marBottom w:val="0"/>
      <w:divBdr>
        <w:top w:val="none" w:sz="0" w:space="0" w:color="auto"/>
        <w:left w:val="none" w:sz="0" w:space="0" w:color="auto"/>
        <w:bottom w:val="none" w:sz="0" w:space="0" w:color="auto"/>
        <w:right w:val="none" w:sz="0" w:space="0" w:color="auto"/>
      </w:divBdr>
    </w:div>
    <w:div w:id="1078676305">
      <w:marLeft w:val="0"/>
      <w:marRight w:val="0"/>
      <w:marTop w:val="0"/>
      <w:marBottom w:val="0"/>
      <w:divBdr>
        <w:top w:val="none" w:sz="0" w:space="0" w:color="auto"/>
        <w:left w:val="none" w:sz="0" w:space="0" w:color="auto"/>
        <w:bottom w:val="none" w:sz="0" w:space="0" w:color="auto"/>
        <w:right w:val="none" w:sz="0" w:space="0" w:color="auto"/>
      </w:divBdr>
    </w:div>
    <w:div w:id="1079062644">
      <w:marLeft w:val="0"/>
      <w:marRight w:val="0"/>
      <w:marTop w:val="0"/>
      <w:marBottom w:val="0"/>
      <w:divBdr>
        <w:top w:val="none" w:sz="0" w:space="0" w:color="auto"/>
        <w:left w:val="none" w:sz="0" w:space="0" w:color="auto"/>
        <w:bottom w:val="none" w:sz="0" w:space="0" w:color="auto"/>
        <w:right w:val="none" w:sz="0" w:space="0" w:color="auto"/>
      </w:divBdr>
    </w:div>
    <w:div w:id="1079710389">
      <w:marLeft w:val="0"/>
      <w:marRight w:val="0"/>
      <w:marTop w:val="0"/>
      <w:marBottom w:val="0"/>
      <w:divBdr>
        <w:top w:val="none" w:sz="0" w:space="0" w:color="auto"/>
        <w:left w:val="none" w:sz="0" w:space="0" w:color="auto"/>
        <w:bottom w:val="none" w:sz="0" w:space="0" w:color="auto"/>
        <w:right w:val="none" w:sz="0" w:space="0" w:color="auto"/>
      </w:divBdr>
    </w:div>
    <w:div w:id="1079792158">
      <w:marLeft w:val="0"/>
      <w:marRight w:val="0"/>
      <w:marTop w:val="0"/>
      <w:marBottom w:val="0"/>
      <w:divBdr>
        <w:top w:val="none" w:sz="0" w:space="0" w:color="auto"/>
        <w:left w:val="none" w:sz="0" w:space="0" w:color="auto"/>
        <w:bottom w:val="none" w:sz="0" w:space="0" w:color="auto"/>
        <w:right w:val="none" w:sz="0" w:space="0" w:color="auto"/>
      </w:divBdr>
    </w:div>
    <w:div w:id="1079867855">
      <w:marLeft w:val="0"/>
      <w:marRight w:val="0"/>
      <w:marTop w:val="0"/>
      <w:marBottom w:val="0"/>
      <w:divBdr>
        <w:top w:val="none" w:sz="0" w:space="0" w:color="auto"/>
        <w:left w:val="none" w:sz="0" w:space="0" w:color="auto"/>
        <w:bottom w:val="none" w:sz="0" w:space="0" w:color="auto"/>
        <w:right w:val="none" w:sz="0" w:space="0" w:color="auto"/>
      </w:divBdr>
    </w:div>
    <w:div w:id="1080636250">
      <w:marLeft w:val="0"/>
      <w:marRight w:val="0"/>
      <w:marTop w:val="0"/>
      <w:marBottom w:val="0"/>
      <w:divBdr>
        <w:top w:val="none" w:sz="0" w:space="0" w:color="auto"/>
        <w:left w:val="none" w:sz="0" w:space="0" w:color="auto"/>
        <w:bottom w:val="none" w:sz="0" w:space="0" w:color="auto"/>
        <w:right w:val="none" w:sz="0" w:space="0" w:color="auto"/>
      </w:divBdr>
    </w:div>
    <w:div w:id="1081831138">
      <w:marLeft w:val="0"/>
      <w:marRight w:val="0"/>
      <w:marTop w:val="0"/>
      <w:marBottom w:val="0"/>
      <w:divBdr>
        <w:top w:val="none" w:sz="0" w:space="0" w:color="auto"/>
        <w:left w:val="none" w:sz="0" w:space="0" w:color="auto"/>
        <w:bottom w:val="none" w:sz="0" w:space="0" w:color="auto"/>
        <w:right w:val="none" w:sz="0" w:space="0" w:color="auto"/>
      </w:divBdr>
    </w:div>
    <w:div w:id="1081878712">
      <w:marLeft w:val="0"/>
      <w:marRight w:val="0"/>
      <w:marTop w:val="0"/>
      <w:marBottom w:val="0"/>
      <w:divBdr>
        <w:top w:val="none" w:sz="0" w:space="0" w:color="auto"/>
        <w:left w:val="none" w:sz="0" w:space="0" w:color="auto"/>
        <w:bottom w:val="none" w:sz="0" w:space="0" w:color="auto"/>
        <w:right w:val="none" w:sz="0" w:space="0" w:color="auto"/>
      </w:divBdr>
    </w:div>
    <w:div w:id="1082530504">
      <w:marLeft w:val="0"/>
      <w:marRight w:val="0"/>
      <w:marTop w:val="0"/>
      <w:marBottom w:val="0"/>
      <w:divBdr>
        <w:top w:val="none" w:sz="0" w:space="0" w:color="auto"/>
        <w:left w:val="none" w:sz="0" w:space="0" w:color="auto"/>
        <w:bottom w:val="none" w:sz="0" w:space="0" w:color="auto"/>
        <w:right w:val="none" w:sz="0" w:space="0" w:color="auto"/>
      </w:divBdr>
    </w:div>
    <w:div w:id="1082601130">
      <w:marLeft w:val="0"/>
      <w:marRight w:val="0"/>
      <w:marTop w:val="0"/>
      <w:marBottom w:val="0"/>
      <w:divBdr>
        <w:top w:val="none" w:sz="0" w:space="0" w:color="auto"/>
        <w:left w:val="none" w:sz="0" w:space="0" w:color="auto"/>
        <w:bottom w:val="none" w:sz="0" w:space="0" w:color="auto"/>
        <w:right w:val="none" w:sz="0" w:space="0" w:color="auto"/>
      </w:divBdr>
    </w:div>
    <w:div w:id="1082602693">
      <w:marLeft w:val="0"/>
      <w:marRight w:val="0"/>
      <w:marTop w:val="0"/>
      <w:marBottom w:val="0"/>
      <w:divBdr>
        <w:top w:val="none" w:sz="0" w:space="0" w:color="auto"/>
        <w:left w:val="none" w:sz="0" w:space="0" w:color="auto"/>
        <w:bottom w:val="none" w:sz="0" w:space="0" w:color="auto"/>
        <w:right w:val="none" w:sz="0" w:space="0" w:color="auto"/>
      </w:divBdr>
    </w:div>
    <w:div w:id="1083066683">
      <w:marLeft w:val="0"/>
      <w:marRight w:val="0"/>
      <w:marTop w:val="0"/>
      <w:marBottom w:val="0"/>
      <w:divBdr>
        <w:top w:val="none" w:sz="0" w:space="0" w:color="auto"/>
        <w:left w:val="none" w:sz="0" w:space="0" w:color="auto"/>
        <w:bottom w:val="none" w:sz="0" w:space="0" w:color="auto"/>
        <w:right w:val="none" w:sz="0" w:space="0" w:color="auto"/>
      </w:divBdr>
    </w:div>
    <w:div w:id="1083532186">
      <w:marLeft w:val="0"/>
      <w:marRight w:val="0"/>
      <w:marTop w:val="0"/>
      <w:marBottom w:val="0"/>
      <w:divBdr>
        <w:top w:val="none" w:sz="0" w:space="0" w:color="auto"/>
        <w:left w:val="none" w:sz="0" w:space="0" w:color="auto"/>
        <w:bottom w:val="none" w:sz="0" w:space="0" w:color="auto"/>
        <w:right w:val="none" w:sz="0" w:space="0" w:color="auto"/>
      </w:divBdr>
    </w:div>
    <w:div w:id="1083841670">
      <w:marLeft w:val="0"/>
      <w:marRight w:val="0"/>
      <w:marTop w:val="0"/>
      <w:marBottom w:val="0"/>
      <w:divBdr>
        <w:top w:val="none" w:sz="0" w:space="0" w:color="auto"/>
        <w:left w:val="none" w:sz="0" w:space="0" w:color="auto"/>
        <w:bottom w:val="none" w:sz="0" w:space="0" w:color="auto"/>
        <w:right w:val="none" w:sz="0" w:space="0" w:color="auto"/>
      </w:divBdr>
    </w:div>
    <w:div w:id="1084450835">
      <w:marLeft w:val="0"/>
      <w:marRight w:val="0"/>
      <w:marTop w:val="0"/>
      <w:marBottom w:val="0"/>
      <w:divBdr>
        <w:top w:val="none" w:sz="0" w:space="0" w:color="auto"/>
        <w:left w:val="none" w:sz="0" w:space="0" w:color="auto"/>
        <w:bottom w:val="none" w:sz="0" w:space="0" w:color="auto"/>
        <w:right w:val="none" w:sz="0" w:space="0" w:color="auto"/>
      </w:divBdr>
    </w:div>
    <w:div w:id="1085228342">
      <w:marLeft w:val="0"/>
      <w:marRight w:val="0"/>
      <w:marTop w:val="0"/>
      <w:marBottom w:val="0"/>
      <w:divBdr>
        <w:top w:val="none" w:sz="0" w:space="0" w:color="auto"/>
        <w:left w:val="none" w:sz="0" w:space="0" w:color="auto"/>
        <w:bottom w:val="none" w:sz="0" w:space="0" w:color="auto"/>
        <w:right w:val="none" w:sz="0" w:space="0" w:color="auto"/>
      </w:divBdr>
    </w:div>
    <w:div w:id="1085565357">
      <w:marLeft w:val="0"/>
      <w:marRight w:val="0"/>
      <w:marTop w:val="0"/>
      <w:marBottom w:val="0"/>
      <w:divBdr>
        <w:top w:val="none" w:sz="0" w:space="0" w:color="auto"/>
        <w:left w:val="none" w:sz="0" w:space="0" w:color="auto"/>
        <w:bottom w:val="none" w:sz="0" w:space="0" w:color="auto"/>
        <w:right w:val="none" w:sz="0" w:space="0" w:color="auto"/>
      </w:divBdr>
    </w:div>
    <w:div w:id="1085688955">
      <w:marLeft w:val="0"/>
      <w:marRight w:val="0"/>
      <w:marTop w:val="0"/>
      <w:marBottom w:val="0"/>
      <w:divBdr>
        <w:top w:val="none" w:sz="0" w:space="0" w:color="auto"/>
        <w:left w:val="none" w:sz="0" w:space="0" w:color="auto"/>
        <w:bottom w:val="none" w:sz="0" w:space="0" w:color="auto"/>
        <w:right w:val="none" w:sz="0" w:space="0" w:color="auto"/>
      </w:divBdr>
    </w:div>
    <w:div w:id="1086075367">
      <w:marLeft w:val="0"/>
      <w:marRight w:val="0"/>
      <w:marTop w:val="0"/>
      <w:marBottom w:val="0"/>
      <w:divBdr>
        <w:top w:val="none" w:sz="0" w:space="0" w:color="auto"/>
        <w:left w:val="none" w:sz="0" w:space="0" w:color="auto"/>
        <w:bottom w:val="none" w:sz="0" w:space="0" w:color="auto"/>
        <w:right w:val="none" w:sz="0" w:space="0" w:color="auto"/>
      </w:divBdr>
    </w:div>
    <w:div w:id="1086266688">
      <w:marLeft w:val="0"/>
      <w:marRight w:val="0"/>
      <w:marTop w:val="0"/>
      <w:marBottom w:val="0"/>
      <w:divBdr>
        <w:top w:val="none" w:sz="0" w:space="0" w:color="auto"/>
        <w:left w:val="none" w:sz="0" w:space="0" w:color="auto"/>
        <w:bottom w:val="none" w:sz="0" w:space="0" w:color="auto"/>
        <w:right w:val="none" w:sz="0" w:space="0" w:color="auto"/>
      </w:divBdr>
    </w:div>
    <w:div w:id="1086994923">
      <w:marLeft w:val="0"/>
      <w:marRight w:val="0"/>
      <w:marTop w:val="0"/>
      <w:marBottom w:val="0"/>
      <w:divBdr>
        <w:top w:val="none" w:sz="0" w:space="0" w:color="auto"/>
        <w:left w:val="none" w:sz="0" w:space="0" w:color="auto"/>
        <w:bottom w:val="none" w:sz="0" w:space="0" w:color="auto"/>
        <w:right w:val="none" w:sz="0" w:space="0" w:color="auto"/>
      </w:divBdr>
    </w:div>
    <w:div w:id="1087339546">
      <w:marLeft w:val="0"/>
      <w:marRight w:val="0"/>
      <w:marTop w:val="0"/>
      <w:marBottom w:val="0"/>
      <w:divBdr>
        <w:top w:val="none" w:sz="0" w:space="0" w:color="auto"/>
        <w:left w:val="none" w:sz="0" w:space="0" w:color="auto"/>
        <w:bottom w:val="none" w:sz="0" w:space="0" w:color="auto"/>
        <w:right w:val="none" w:sz="0" w:space="0" w:color="auto"/>
      </w:divBdr>
    </w:div>
    <w:div w:id="1087725531">
      <w:marLeft w:val="0"/>
      <w:marRight w:val="0"/>
      <w:marTop w:val="0"/>
      <w:marBottom w:val="0"/>
      <w:divBdr>
        <w:top w:val="none" w:sz="0" w:space="0" w:color="auto"/>
        <w:left w:val="none" w:sz="0" w:space="0" w:color="auto"/>
        <w:bottom w:val="none" w:sz="0" w:space="0" w:color="auto"/>
        <w:right w:val="none" w:sz="0" w:space="0" w:color="auto"/>
      </w:divBdr>
    </w:div>
    <w:div w:id="1087768257">
      <w:marLeft w:val="0"/>
      <w:marRight w:val="0"/>
      <w:marTop w:val="0"/>
      <w:marBottom w:val="0"/>
      <w:divBdr>
        <w:top w:val="none" w:sz="0" w:space="0" w:color="auto"/>
        <w:left w:val="none" w:sz="0" w:space="0" w:color="auto"/>
        <w:bottom w:val="none" w:sz="0" w:space="0" w:color="auto"/>
        <w:right w:val="none" w:sz="0" w:space="0" w:color="auto"/>
      </w:divBdr>
    </w:div>
    <w:div w:id="1088037088">
      <w:marLeft w:val="0"/>
      <w:marRight w:val="0"/>
      <w:marTop w:val="0"/>
      <w:marBottom w:val="0"/>
      <w:divBdr>
        <w:top w:val="none" w:sz="0" w:space="0" w:color="auto"/>
        <w:left w:val="none" w:sz="0" w:space="0" w:color="auto"/>
        <w:bottom w:val="none" w:sz="0" w:space="0" w:color="auto"/>
        <w:right w:val="none" w:sz="0" w:space="0" w:color="auto"/>
      </w:divBdr>
    </w:div>
    <w:div w:id="1088308068">
      <w:marLeft w:val="0"/>
      <w:marRight w:val="0"/>
      <w:marTop w:val="0"/>
      <w:marBottom w:val="0"/>
      <w:divBdr>
        <w:top w:val="none" w:sz="0" w:space="0" w:color="auto"/>
        <w:left w:val="none" w:sz="0" w:space="0" w:color="auto"/>
        <w:bottom w:val="none" w:sz="0" w:space="0" w:color="auto"/>
        <w:right w:val="none" w:sz="0" w:space="0" w:color="auto"/>
      </w:divBdr>
    </w:div>
    <w:div w:id="1088380625">
      <w:marLeft w:val="0"/>
      <w:marRight w:val="0"/>
      <w:marTop w:val="0"/>
      <w:marBottom w:val="0"/>
      <w:divBdr>
        <w:top w:val="none" w:sz="0" w:space="0" w:color="auto"/>
        <w:left w:val="none" w:sz="0" w:space="0" w:color="auto"/>
        <w:bottom w:val="none" w:sz="0" w:space="0" w:color="auto"/>
        <w:right w:val="none" w:sz="0" w:space="0" w:color="auto"/>
      </w:divBdr>
    </w:div>
    <w:div w:id="1089500203">
      <w:marLeft w:val="0"/>
      <w:marRight w:val="0"/>
      <w:marTop w:val="0"/>
      <w:marBottom w:val="0"/>
      <w:divBdr>
        <w:top w:val="none" w:sz="0" w:space="0" w:color="auto"/>
        <w:left w:val="none" w:sz="0" w:space="0" w:color="auto"/>
        <w:bottom w:val="none" w:sz="0" w:space="0" w:color="auto"/>
        <w:right w:val="none" w:sz="0" w:space="0" w:color="auto"/>
      </w:divBdr>
    </w:div>
    <w:div w:id="1089543931">
      <w:marLeft w:val="0"/>
      <w:marRight w:val="0"/>
      <w:marTop w:val="0"/>
      <w:marBottom w:val="0"/>
      <w:divBdr>
        <w:top w:val="none" w:sz="0" w:space="0" w:color="auto"/>
        <w:left w:val="none" w:sz="0" w:space="0" w:color="auto"/>
        <w:bottom w:val="none" w:sz="0" w:space="0" w:color="auto"/>
        <w:right w:val="none" w:sz="0" w:space="0" w:color="auto"/>
      </w:divBdr>
    </w:div>
    <w:div w:id="1089697696">
      <w:marLeft w:val="0"/>
      <w:marRight w:val="0"/>
      <w:marTop w:val="0"/>
      <w:marBottom w:val="0"/>
      <w:divBdr>
        <w:top w:val="none" w:sz="0" w:space="0" w:color="auto"/>
        <w:left w:val="none" w:sz="0" w:space="0" w:color="auto"/>
        <w:bottom w:val="none" w:sz="0" w:space="0" w:color="auto"/>
        <w:right w:val="none" w:sz="0" w:space="0" w:color="auto"/>
      </w:divBdr>
    </w:div>
    <w:div w:id="1090345091">
      <w:marLeft w:val="0"/>
      <w:marRight w:val="0"/>
      <w:marTop w:val="0"/>
      <w:marBottom w:val="0"/>
      <w:divBdr>
        <w:top w:val="none" w:sz="0" w:space="0" w:color="auto"/>
        <w:left w:val="none" w:sz="0" w:space="0" w:color="auto"/>
        <w:bottom w:val="none" w:sz="0" w:space="0" w:color="auto"/>
        <w:right w:val="none" w:sz="0" w:space="0" w:color="auto"/>
      </w:divBdr>
    </w:div>
    <w:div w:id="1090464788">
      <w:marLeft w:val="0"/>
      <w:marRight w:val="0"/>
      <w:marTop w:val="0"/>
      <w:marBottom w:val="0"/>
      <w:divBdr>
        <w:top w:val="none" w:sz="0" w:space="0" w:color="auto"/>
        <w:left w:val="none" w:sz="0" w:space="0" w:color="auto"/>
        <w:bottom w:val="none" w:sz="0" w:space="0" w:color="auto"/>
        <w:right w:val="none" w:sz="0" w:space="0" w:color="auto"/>
      </w:divBdr>
    </w:div>
    <w:div w:id="1091395002">
      <w:marLeft w:val="0"/>
      <w:marRight w:val="0"/>
      <w:marTop w:val="0"/>
      <w:marBottom w:val="0"/>
      <w:divBdr>
        <w:top w:val="none" w:sz="0" w:space="0" w:color="auto"/>
        <w:left w:val="none" w:sz="0" w:space="0" w:color="auto"/>
        <w:bottom w:val="none" w:sz="0" w:space="0" w:color="auto"/>
        <w:right w:val="none" w:sz="0" w:space="0" w:color="auto"/>
      </w:divBdr>
    </w:div>
    <w:div w:id="1092167878">
      <w:marLeft w:val="0"/>
      <w:marRight w:val="0"/>
      <w:marTop w:val="0"/>
      <w:marBottom w:val="0"/>
      <w:divBdr>
        <w:top w:val="none" w:sz="0" w:space="0" w:color="auto"/>
        <w:left w:val="none" w:sz="0" w:space="0" w:color="auto"/>
        <w:bottom w:val="none" w:sz="0" w:space="0" w:color="auto"/>
        <w:right w:val="none" w:sz="0" w:space="0" w:color="auto"/>
      </w:divBdr>
    </w:div>
    <w:div w:id="1092583212">
      <w:marLeft w:val="0"/>
      <w:marRight w:val="0"/>
      <w:marTop w:val="0"/>
      <w:marBottom w:val="0"/>
      <w:divBdr>
        <w:top w:val="none" w:sz="0" w:space="0" w:color="auto"/>
        <w:left w:val="none" w:sz="0" w:space="0" w:color="auto"/>
        <w:bottom w:val="none" w:sz="0" w:space="0" w:color="auto"/>
        <w:right w:val="none" w:sz="0" w:space="0" w:color="auto"/>
      </w:divBdr>
    </w:div>
    <w:div w:id="1093090487">
      <w:marLeft w:val="0"/>
      <w:marRight w:val="0"/>
      <w:marTop w:val="0"/>
      <w:marBottom w:val="0"/>
      <w:divBdr>
        <w:top w:val="none" w:sz="0" w:space="0" w:color="auto"/>
        <w:left w:val="none" w:sz="0" w:space="0" w:color="auto"/>
        <w:bottom w:val="none" w:sz="0" w:space="0" w:color="auto"/>
        <w:right w:val="none" w:sz="0" w:space="0" w:color="auto"/>
      </w:divBdr>
    </w:div>
    <w:div w:id="1093546180">
      <w:marLeft w:val="0"/>
      <w:marRight w:val="0"/>
      <w:marTop w:val="0"/>
      <w:marBottom w:val="0"/>
      <w:divBdr>
        <w:top w:val="none" w:sz="0" w:space="0" w:color="auto"/>
        <w:left w:val="none" w:sz="0" w:space="0" w:color="auto"/>
        <w:bottom w:val="none" w:sz="0" w:space="0" w:color="auto"/>
        <w:right w:val="none" w:sz="0" w:space="0" w:color="auto"/>
      </w:divBdr>
    </w:div>
    <w:div w:id="1093671719">
      <w:marLeft w:val="0"/>
      <w:marRight w:val="0"/>
      <w:marTop w:val="0"/>
      <w:marBottom w:val="0"/>
      <w:divBdr>
        <w:top w:val="none" w:sz="0" w:space="0" w:color="auto"/>
        <w:left w:val="none" w:sz="0" w:space="0" w:color="auto"/>
        <w:bottom w:val="none" w:sz="0" w:space="0" w:color="auto"/>
        <w:right w:val="none" w:sz="0" w:space="0" w:color="auto"/>
      </w:divBdr>
    </w:div>
    <w:div w:id="1093823564">
      <w:marLeft w:val="0"/>
      <w:marRight w:val="0"/>
      <w:marTop w:val="0"/>
      <w:marBottom w:val="0"/>
      <w:divBdr>
        <w:top w:val="none" w:sz="0" w:space="0" w:color="auto"/>
        <w:left w:val="none" w:sz="0" w:space="0" w:color="auto"/>
        <w:bottom w:val="none" w:sz="0" w:space="0" w:color="auto"/>
        <w:right w:val="none" w:sz="0" w:space="0" w:color="auto"/>
      </w:divBdr>
    </w:div>
    <w:div w:id="1095131704">
      <w:marLeft w:val="0"/>
      <w:marRight w:val="0"/>
      <w:marTop w:val="0"/>
      <w:marBottom w:val="0"/>
      <w:divBdr>
        <w:top w:val="none" w:sz="0" w:space="0" w:color="auto"/>
        <w:left w:val="none" w:sz="0" w:space="0" w:color="auto"/>
        <w:bottom w:val="none" w:sz="0" w:space="0" w:color="auto"/>
        <w:right w:val="none" w:sz="0" w:space="0" w:color="auto"/>
      </w:divBdr>
    </w:div>
    <w:div w:id="1095134040">
      <w:marLeft w:val="0"/>
      <w:marRight w:val="0"/>
      <w:marTop w:val="0"/>
      <w:marBottom w:val="0"/>
      <w:divBdr>
        <w:top w:val="none" w:sz="0" w:space="0" w:color="auto"/>
        <w:left w:val="none" w:sz="0" w:space="0" w:color="auto"/>
        <w:bottom w:val="none" w:sz="0" w:space="0" w:color="auto"/>
        <w:right w:val="none" w:sz="0" w:space="0" w:color="auto"/>
      </w:divBdr>
    </w:div>
    <w:div w:id="1095201943">
      <w:marLeft w:val="0"/>
      <w:marRight w:val="0"/>
      <w:marTop w:val="0"/>
      <w:marBottom w:val="0"/>
      <w:divBdr>
        <w:top w:val="none" w:sz="0" w:space="0" w:color="auto"/>
        <w:left w:val="none" w:sz="0" w:space="0" w:color="auto"/>
        <w:bottom w:val="none" w:sz="0" w:space="0" w:color="auto"/>
        <w:right w:val="none" w:sz="0" w:space="0" w:color="auto"/>
      </w:divBdr>
    </w:div>
    <w:div w:id="1095318730">
      <w:marLeft w:val="0"/>
      <w:marRight w:val="0"/>
      <w:marTop w:val="0"/>
      <w:marBottom w:val="0"/>
      <w:divBdr>
        <w:top w:val="none" w:sz="0" w:space="0" w:color="auto"/>
        <w:left w:val="none" w:sz="0" w:space="0" w:color="auto"/>
        <w:bottom w:val="none" w:sz="0" w:space="0" w:color="auto"/>
        <w:right w:val="none" w:sz="0" w:space="0" w:color="auto"/>
      </w:divBdr>
    </w:div>
    <w:div w:id="1095594205">
      <w:marLeft w:val="0"/>
      <w:marRight w:val="0"/>
      <w:marTop w:val="0"/>
      <w:marBottom w:val="0"/>
      <w:divBdr>
        <w:top w:val="none" w:sz="0" w:space="0" w:color="auto"/>
        <w:left w:val="none" w:sz="0" w:space="0" w:color="auto"/>
        <w:bottom w:val="none" w:sz="0" w:space="0" w:color="auto"/>
        <w:right w:val="none" w:sz="0" w:space="0" w:color="auto"/>
      </w:divBdr>
    </w:div>
    <w:div w:id="1095831196">
      <w:marLeft w:val="0"/>
      <w:marRight w:val="0"/>
      <w:marTop w:val="0"/>
      <w:marBottom w:val="0"/>
      <w:divBdr>
        <w:top w:val="none" w:sz="0" w:space="0" w:color="auto"/>
        <w:left w:val="none" w:sz="0" w:space="0" w:color="auto"/>
        <w:bottom w:val="none" w:sz="0" w:space="0" w:color="auto"/>
        <w:right w:val="none" w:sz="0" w:space="0" w:color="auto"/>
      </w:divBdr>
    </w:div>
    <w:div w:id="1095974521">
      <w:marLeft w:val="0"/>
      <w:marRight w:val="0"/>
      <w:marTop w:val="0"/>
      <w:marBottom w:val="0"/>
      <w:divBdr>
        <w:top w:val="none" w:sz="0" w:space="0" w:color="auto"/>
        <w:left w:val="none" w:sz="0" w:space="0" w:color="auto"/>
        <w:bottom w:val="none" w:sz="0" w:space="0" w:color="auto"/>
        <w:right w:val="none" w:sz="0" w:space="0" w:color="auto"/>
      </w:divBdr>
    </w:div>
    <w:div w:id="1096559187">
      <w:marLeft w:val="0"/>
      <w:marRight w:val="0"/>
      <w:marTop w:val="0"/>
      <w:marBottom w:val="0"/>
      <w:divBdr>
        <w:top w:val="none" w:sz="0" w:space="0" w:color="auto"/>
        <w:left w:val="none" w:sz="0" w:space="0" w:color="auto"/>
        <w:bottom w:val="none" w:sz="0" w:space="0" w:color="auto"/>
        <w:right w:val="none" w:sz="0" w:space="0" w:color="auto"/>
      </w:divBdr>
    </w:div>
    <w:div w:id="1097094544">
      <w:marLeft w:val="0"/>
      <w:marRight w:val="0"/>
      <w:marTop w:val="0"/>
      <w:marBottom w:val="0"/>
      <w:divBdr>
        <w:top w:val="none" w:sz="0" w:space="0" w:color="auto"/>
        <w:left w:val="none" w:sz="0" w:space="0" w:color="auto"/>
        <w:bottom w:val="none" w:sz="0" w:space="0" w:color="auto"/>
        <w:right w:val="none" w:sz="0" w:space="0" w:color="auto"/>
      </w:divBdr>
    </w:div>
    <w:div w:id="1097170684">
      <w:marLeft w:val="0"/>
      <w:marRight w:val="0"/>
      <w:marTop w:val="0"/>
      <w:marBottom w:val="0"/>
      <w:divBdr>
        <w:top w:val="none" w:sz="0" w:space="0" w:color="auto"/>
        <w:left w:val="none" w:sz="0" w:space="0" w:color="auto"/>
        <w:bottom w:val="none" w:sz="0" w:space="0" w:color="auto"/>
        <w:right w:val="none" w:sz="0" w:space="0" w:color="auto"/>
      </w:divBdr>
    </w:div>
    <w:div w:id="1097942001">
      <w:marLeft w:val="0"/>
      <w:marRight w:val="0"/>
      <w:marTop w:val="0"/>
      <w:marBottom w:val="0"/>
      <w:divBdr>
        <w:top w:val="none" w:sz="0" w:space="0" w:color="auto"/>
        <w:left w:val="none" w:sz="0" w:space="0" w:color="auto"/>
        <w:bottom w:val="none" w:sz="0" w:space="0" w:color="auto"/>
        <w:right w:val="none" w:sz="0" w:space="0" w:color="auto"/>
      </w:divBdr>
    </w:div>
    <w:div w:id="1098982237">
      <w:marLeft w:val="0"/>
      <w:marRight w:val="0"/>
      <w:marTop w:val="0"/>
      <w:marBottom w:val="0"/>
      <w:divBdr>
        <w:top w:val="none" w:sz="0" w:space="0" w:color="auto"/>
        <w:left w:val="none" w:sz="0" w:space="0" w:color="auto"/>
        <w:bottom w:val="none" w:sz="0" w:space="0" w:color="auto"/>
        <w:right w:val="none" w:sz="0" w:space="0" w:color="auto"/>
      </w:divBdr>
    </w:div>
    <w:div w:id="1099302347">
      <w:marLeft w:val="0"/>
      <w:marRight w:val="0"/>
      <w:marTop w:val="0"/>
      <w:marBottom w:val="0"/>
      <w:divBdr>
        <w:top w:val="none" w:sz="0" w:space="0" w:color="auto"/>
        <w:left w:val="none" w:sz="0" w:space="0" w:color="auto"/>
        <w:bottom w:val="none" w:sz="0" w:space="0" w:color="auto"/>
        <w:right w:val="none" w:sz="0" w:space="0" w:color="auto"/>
      </w:divBdr>
    </w:div>
    <w:div w:id="1099956226">
      <w:marLeft w:val="0"/>
      <w:marRight w:val="0"/>
      <w:marTop w:val="0"/>
      <w:marBottom w:val="0"/>
      <w:divBdr>
        <w:top w:val="none" w:sz="0" w:space="0" w:color="auto"/>
        <w:left w:val="none" w:sz="0" w:space="0" w:color="auto"/>
        <w:bottom w:val="none" w:sz="0" w:space="0" w:color="auto"/>
        <w:right w:val="none" w:sz="0" w:space="0" w:color="auto"/>
      </w:divBdr>
    </w:div>
    <w:div w:id="1100182497">
      <w:marLeft w:val="0"/>
      <w:marRight w:val="0"/>
      <w:marTop w:val="0"/>
      <w:marBottom w:val="0"/>
      <w:divBdr>
        <w:top w:val="none" w:sz="0" w:space="0" w:color="auto"/>
        <w:left w:val="none" w:sz="0" w:space="0" w:color="auto"/>
        <w:bottom w:val="none" w:sz="0" w:space="0" w:color="auto"/>
        <w:right w:val="none" w:sz="0" w:space="0" w:color="auto"/>
      </w:divBdr>
    </w:div>
    <w:div w:id="1100295060">
      <w:marLeft w:val="0"/>
      <w:marRight w:val="0"/>
      <w:marTop w:val="0"/>
      <w:marBottom w:val="0"/>
      <w:divBdr>
        <w:top w:val="none" w:sz="0" w:space="0" w:color="auto"/>
        <w:left w:val="none" w:sz="0" w:space="0" w:color="auto"/>
        <w:bottom w:val="none" w:sz="0" w:space="0" w:color="auto"/>
        <w:right w:val="none" w:sz="0" w:space="0" w:color="auto"/>
      </w:divBdr>
    </w:div>
    <w:div w:id="1100490779">
      <w:marLeft w:val="0"/>
      <w:marRight w:val="0"/>
      <w:marTop w:val="0"/>
      <w:marBottom w:val="0"/>
      <w:divBdr>
        <w:top w:val="none" w:sz="0" w:space="0" w:color="auto"/>
        <w:left w:val="none" w:sz="0" w:space="0" w:color="auto"/>
        <w:bottom w:val="none" w:sz="0" w:space="0" w:color="auto"/>
        <w:right w:val="none" w:sz="0" w:space="0" w:color="auto"/>
      </w:divBdr>
    </w:div>
    <w:div w:id="1100565608">
      <w:marLeft w:val="0"/>
      <w:marRight w:val="0"/>
      <w:marTop w:val="0"/>
      <w:marBottom w:val="0"/>
      <w:divBdr>
        <w:top w:val="none" w:sz="0" w:space="0" w:color="auto"/>
        <w:left w:val="none" w:sz="0" w:space="0" w:color="auto"/>
        <w:bottom w:val="none" w:sz="0" w:space="0" w:color="auto"/>
        <w:right w:val="none" w:sz="0" w:space="0" w:color="auto"/>
      </w:divBdr>
    </w:div>
    <w:div w:id="1100874863">
      <w:marLeft w:val="0"/>
      <w:marRight w:val="0"/>
      <w:marTop w:val="0"/>
      <w:marBottom w:val="0"/>
      <w:divBdr>
        <w:top w:val="none" w:sz="0" w:space="0" w:color="auto"/>
        <w:left w:val="none" w:sz="0" w:space="0" w:color="auto"/>
        <w:bottom w:val="none" w:sz="0" w:space="0" w:color="auto"/>
        <w:right w:val="none" w:sz="0" w:space="0" w:color="auto"/>
      </w:divBdr>
    </w:div>
    <w:div w:id="1101222478">
      <w:marLeft w:val="0"/>
      <w:marRight w:val="0"/>
      <w:marTop w:val="0"/>
      <w:marBottom w:val="0"/>
      <w:divBdr>
        <w:top w:val="none" w:sz="0" w:space="0" w:color="auto"/>
        <w:left w:val="none" w:sz="0" w:space="0" w:color="auto"/>
        <w:bottom w:val="none" w:sz="0" w:space="0" w:color="auto"/>
        <w:right w:val="none" w:sz="0" w:space="0" w:color="auto"/>
      </w:divBdr>
    </w:div>
    <w:div w:id="1101486939">
      <w:marLeft w:val="0"/>
      <w:marRight w:val="0"/>
      <w:marTop w:val="0"/>
      <w:marBottom w:val="0"/>
      <w:divBdr>
        <w:top w:val="none" w:sz="0" w:space="0" w:color="auto"/>
        <w:left w:val="none" w:sz="0" w:space="0" w:color="auto"/>
        <w:bottom w:val="none" w:sz="0" w:space="0" w:color="auto"/>
        <w:right w:val="none" w:sz="0" w:space="0" w:color="auto"/>
      </w:divBdr>
    </w:div>
    <w:div w:id="1101531073">
      <w:marLeft w:val="0"/>
      <w:marRight w:val="0"/>
      <w:marTop w:val="0"/>
      <w:marBottom w:val="0"/>
      <w:divBdr>
        <w:top w:val="none" w:sz="0" w:space="0" w:color="auto"/>
        <w:left w:val="none" w:sz="0" w:space="0" w:color="auto"/>
        <w:bottom w:val="none" w:sz="0" w:space="0" w:color="auto"/>
        <w:right w:val="none" w:sz="0" w:space="0" w:color="auto"/>
      </w:divBdr>
    </w:div>
    <w:div w:id="1103956867">
      <w:marLeft w:val="0"/>
      <w:marRight w:val="0"/>
      <w:marTop w:val="0"/>
      <w:marBottom w:val="0"/>
      <w:divBdr>
        <w:top w:val="none" w:sz="0" w:space="0" w:color="auto"/>
        <w:left w:val="none" w:sz="0" w:space="0" w:color="auto"/>
        <w:bottom w:val="none" w:sz="0" w:space="0" w:color="auto"/>
        <w:right w:val="none" w:sz="0" w:space="0" w:color="auto"/>
      </w:divBdr>
    </w:div>
    <w:div w:id="1104114248">
      <w:marLeft w:val="0"/>
      <w:marRight w:val="0"/>
      <w:marTop w:val="0"/>
      <w:marBottom w:val="0"/>
      <w:divBdr>
        <w:top w:val="none" w:sz="0" w:space="0" w:color="auto"/>
        <w:left w:val="none" w:sz="0" w:space="0" w:color="auto"/>
        <w:bottom w:val="none" w:sz="0" w:space="0" w:color="auto"/>
        <w:right w:val="none" w:sz="0" w:space="0" w:color="auto"/>
      </w:divBdr>
    </w:div>
    <w:div w:id="1104225939">
      <w:marLeft w:val="0"/>
      <w:marRight w:val="0"/>
      <w:marTop w:val="0"/>
      <w:marBottom w:val="0"/>
      <w:divBdr>
        <w:top w:val="none" w:sz="0" w:space="0" w:color="auto"/>
        <w:left w:val="none" w:sz="0" w:space="0" w:color="auto"/>
        <w:bottom w:val="none" w:sz="0" w:space="0" w:color="auto"/>
        <w:right w:val="none" w:sz="0" w:space="0" w:color="auto"/>
      </w:divBdr>
    </w:div>
    <w:div w:id="1104686457">
      <w:marLeft w:val="0"/>
      <w:marRight w:val="0"/>
      <w:marTop w:val="0"/>
      <w:marBottom w:val="0"/>
      <w:divBdr>
        <w:top w:val="none" w:sz="0" w:space="0" w:color="auto"/>
        <w:left w:val="none" w:sz="0" w:space="0" w:color="auto"/>
        <w:bottom w:val="none" w:sz="0" w:space="0" w:color="auto"/>
        <w:right w:val="none" w:sz="0" w:space="0" w:color="auto"/>
      </w:divBdr>
    </w:div>
    <w:div w:id="1105035112">
      <w:marLeft w:val="0"/>
      <w:marRight w:val="0"/>
      <w:marTop w:val="0"/>
      <w:marBottom w:val="0"/>
      <w:divBdr>
        <w:top w:val="none" w:sz="0" w:space="0" w:color="auto"/>
        <w:left w:val="none" w:sz="0" w:space="0" w:color="auto"/>
        <w:bottom w:val="none" w:sz="0" w:space="0" w:color="auto"/>
        <w:right w:val="none" w:sz="0" w:space="0" w:color="auto"/>
      </w:divBdr>
    </w:div>
    <w:div w:id="1105274203">
      <w:marLeft w:val="0"/>
      <w:marRight w:val="0"/>
      <w:marTop w:val="0"/>
      <w:marBottom w:val="0"/>
      <w:divBdr>
        <w:top w:val="none" w:sz="0" w:space="0" w:color="auto"/>
        <w:left w:val="none" w:sz="0" w:space="0" w:color="auto"/>
        <w:bottom w:val="none" w:sz="0" w:space="0" w:color="auto"/>
        <w:right w:val="none" w:sz="0" w:space="0" w:color="auto"/>
      </w:divBdr>
    </w:div>
    <w:div w:id="1105659298">
      <w:marLeft w:val="0"/>
      <w:marRight w:val="0"/>
      <w:marTop w:val="0"/>
      <w:marBottom w:val="0"/>
      <w:divBdr>
        <w:top w:val="none" w:sz="0" w:space="0" w:color="auto"/>
        <w:left w:val="none" w:sz="0" w:space="0" w:color="auto"/>
        <w:bottom w:val="none" w:sz="0" w:space="0" w:color="auto"/>
        <w:right w:val="none" w:sz="0" w:space="0" w:color="auto"/>
      </w:divBdr>
    </w:div>
    <w:div w:id="1106118262">
      <w:marLeft w:val="0"/>
      <w:marRight w:val="0"/>
      <w:marTop w:val="0"/>
      <w:marBottom w:val="0"/>
      <w:divBdr>
        <w:top w:val="none" w:sz="0" w:space="0" w:color="auto"/>
        <w:left w:val="none" w:sz="0" w:space="0" w:color="auto"/>
        <w:bottom w:val="none" w:sz="0" w:space="0" w:color="auto"/>
        <w:right w:val="none" w:sz="0" w:space="0" w:color="auto"/>
      </w:divBdr>
    </w:div>
    <w:div w:id="1106925921">
      <w:marLeft w:val="0"/>
      <w:marRight w:val="0"/>
      <w:marTop w:val="0"/>
      <w:marBottom w:val="0"/>
      <w:divBdr>
        <w:top w:val="none" w:sz="0" w:space="0" w:color="auto"/>
        <w:left w:val="none" w:sz="0" w:space="0" w:color="auto"/>
        <w:bottom w:val="none" w:sz="0" w:space="0" w:color="auto"/>
        <w:right w:val="none" w:sz="0" w:space="0" w:color="auto"/>
      </w:divBdr>
    </w:div>
    <w:div w:id="1107429670">
      <w:marLeft w:val="0"/>
      <w:marRight w:val="0"/>
      <w:marTop w:val="0"/>
      <w:marBottom w:val="0"/>
      <w:divBdr>
        <w:top w:val="none" w:sz="0" w:space="0" w:color="auto"/>
        <w:left w:val="none" w:sz="0" w:space="0" w:color="auto"/>
        <w:bottom w:val="none" w:sz="0" w:space="0" w:color="auto"/>
        <w:right w:val="none" w:sz="0" w:space="0" w:color="auto"/>
      </w:divBdr>
    </w:div>
    <w:div w:id="1107430823">
      <w:marLeft w:val="0"/>
      <w:marRight w:val="0"/>
      <w:marTop w:val="0"/>
      <w:marBottom w:val="0"/>
      <w:divBdr>
        <w:top w:val="none" w:sz="0" w:space="0" w:color="auto"/>
        <w:left w:val="none" w:sz="0" w:space="0" w:color="auto"/>
        <w:bottom w:val="none" w:sz="0" w:space="0" w:color="auto"/>
        <w:right w:val="none" w:sz="0" w:space="0" w:color="auto"/>
      </w:divBdr>
    </w:div>
    <w:div w:id="1108817610">
      <w:marLeft w:val="0"/>
      <w:marRight w:val="0"/>
      <w:marTop w:val="0"/>
      <w:marBottom w:val="0"/>
      <w:divBdr>
        <w:top w:val="none" w:sz="0" w:space="0" w:color="auto"/>
        <w:left w:val="none" w:sz="0" w:space="0" w:color="auto"/>
        <w:bottom w:val="none" w:sz="0" w:space="0" w:color="auto"/>
        <w:right w:val="none" w:sz="0" w:space="0" w:color="auto"/>
      </w:divBdr>
    </w:div>
    <w:div w:id="1109275768">
      <w:marLeft w:val="0"/>
      <w:marRight w:val="0"/>
      <w:marTop w:val="0"/>
      <w:marBottom w:val="0"/>
      <w:divBdr>
        <w:top w:val="none" w:sz="0" w:space="0" w:color="auto"/>
        <w:left w:val="none" w:sz="0" w:space="0" w:color="auto"/>
        <w:bottom w:val="none" w:sz="0" w:space="0" w:color="auto"/>
        <w:right w:val="none" w:sz="0" w:space="0" w:color="auto"/>
      </w:divBdr>
    </w:div>
    <w:div w:id="1109541830">
      <w:marLeft w:val="0"/>
      <w:marRight w:val="0"/>
      <w:marTop w:val="0"/>
      <w:marBottom w:val="0"/>
      <w:divBdr>
        <w:top w:val="none" w:sz="0" w:space="0" w:color="auto"/>
        <w:left w:val="none" w:sz="0" w:space="0" w:color="auto"/>
        <w:bottom w:val="none" w:sz="0" w:space="0" w:color="auto"/>
        <w:right w:val="none" w:sz="0" w:space="0" w:color="auto"/>
      </w:divBdr>
    </w:div>
    <w:div w:id="1109549157">
      <w:marLeft w:val="0"/>
      <w:marRight w:val="0"/>
      <w:marTop w:val="0"/>
      <w:marBottom w:val="0"/>
      <w:divBdr>
        <w:top w:val="none" w:sz="0" w:space="0" w:color="auto"/>
        <w:left w:val="none" w:sz="0" w:space="0" w:color="auto"/>
        <w:bottom w:val="none" w:sz="0" w:space="0" w:color="auto"/>
        <w:right w:val="none" w:sz="0" w:space="0" w:color="auto"/>
      </w:divBdr>
    </w:div>
    <w:div w:id="1109734637">
      <w:marLeft w:val="0"/>
      <w:marRight w:val="0"/>
      <w:marTop w:val="0"/>
      <w:marBottom w:val="0"/>
      <w:divBdr>
        <w:top w:val="none" w:sz="0" w:space="0" w:color="auto"/>
        <w:left w:val="none" w:sz="0" w:space="0" w:color="auto"/>
        <w:bottom w:val="none" w:sz="0" w:space="0" w:color="auto"/>
        <w:right w:val="none" w:sz="0" w:space="0" w:color="auto"/>
      </w:divBdr>
    </w:div>
    <w:div w:id="1109742948">
      <w:marLeft w:val="0"/>
      <w:marRight w:val="0"/>
      <w:marTop w:val="0"/>
      <w:marBottom w:val="0"/>
      <w:divBdr>
        <w:top w:val="none" w:sz="0" w:space="0" w:color="auto"/>
        <w:left w:val="none" w:sz="0" w:space="0" w:color="auto"/>
        <w:bottom w:val="none" w:sz="0" w:space="0" w:color="auto"/>
        <w:right w:val="none" w:sz="0" w:space="0" w:color="auto"/>
      </w:divBdr>
    </w:div>
    <w:div w:id="1110081341">
      <w:marLeft w:val="0"/>
      <w:marRight w:val="0"/>
      <w:marTop w:val="0"/>
      <w:marBottom w:val="0"/>
      <w:divBdr>
        <w:top w:val="none" w:sz="0" w:space="0" w:color="auto"/>
        <w:left w:val="none" w:sz="0" w:space="0" w:color="auto"/>
        <w:bottom w:val="none" w:sz="0" w:space="0" w:color="auto"/>
        <w:right w:val="none" w:sz="0" w:space="0" w:color="auto"/>
      </w:divBdr>
    </w:div>
    <w:div w:id="1110272085">
      <w:marLeft w:val="0"/>
      <w:marRight w:val="0"/>
      <w:marTop w:val="0"/>
      <w:marBottom w:val="0"/>
      <w:divBdr>
        <w:top w:val="none" w:sz="0" w:space="0" w:color="auto"/>
        <w:left w:val="none" w:sz="0" w:space="0" w:color="auto"/>
        <w:bottom w:val="none" w:sz="0" w:space="0" w:color="auto"/>
        <w:right w:val="none" w:sz="0" w:space="0" w:color="auto"/>
      </w:divBdr>
    </w:div>
    <w:div w:id="1110516984">
      <w:marLeft w:val="0"/>
      <w:marRight w:val="0"/>
      <w:marTop w:val="0"/>
      <w:marBottom w:val="0"/>
      <w:divBdr>
        <w:top w:val="none" w:sz="0" w:space="0" w:color="auto"/>
        <w:left w:val="none" w:sz="0" w:space="0" w:color="auto"/>
        <w:bottom w:val="none" w:sz="0" w:space="0" w:color="auto"/>
        <w:right w:val="none" w:sz="0" w:space="0" w:color="auto"/>
      </w:divBdr>
    </w:div>
    <w:div w:id="1110930702">
      <w:marLeft w:val="0"/>
      <w:marRight w:val="0"/>
      <w:marTop w:val="0"/>
      <w:marBottom w:val="0"/>
      <w:divBdr>
        <w:top w:val="none" w:sz="0" w:space="0" w:color="auto"/>
        <w:left w:val="none" w:sz="0" w:space="0" w:color="auto"/>
        <w:bottom w:val="none" w:sz="0" w:space="0" w:color="auto"/>
        <w:right w:val="none" w:sz="0" w:space="0" w:color="auto"/>
      </w:divBdr>
    </w:div>
    <w:div w:id="1110972269">
      <w:marLeft w:val="0"/>
      <w:marRight w:val="0"/>
      <w:marTop w:val="0"/>
      <w:marBottom w:val="0"/>
      <w:divBdr>
        <w:top w:val="none" w:sz="0" w:space="0" w:color="auto"/>
        <w:left w:val="none" w:sz="0" w:space="0" w:color="auto"/>
        <w:bottom w:val="none" w:sz="0" w:space="0" w:color="auto"/>
        <w:right w:val="none" w:sz="0" w:space="0" w:color="auto"/>
      </w:divBdr>
    </w:div>
    <w:div w:id="1111053297">
      <w:marLeft w:val="0"/>
      <w:marRight w:val="0"/>
      <w:marTop w:val="0"/>
      <w:marBottom w:val="0"/>
      <w:divBdr>
        <w:top w:val="none" w:sz="0" w:space="0" w:color="auto"/>
        <w:left w:val="none" w:sz="0" w:space="0" w:color="auto"/>
        <w:bottom w:val="none" w:sz="0" w:space="0" w:color="auto"/>
        <w:right w:val="none" w:sz="0" w:space="0" w:color="auto"/>
      </w:divBdr>
    </w:div>
    <w:div w:id="1111820007">
      <w:marLeft w:val="0"/>
      <w:marRight w:val="0"/>
      <w:marTop w:val="0"/>
      <w:marBottom w:val="0"/>
      <w:divBdr>
        <w:top w:val="none" w:sz="0" w:space="0" w:color="auto"/>
        <w:left w:val="none" w:sz="0" w:space="0" w:color="auto"/>
        <w:bottom w:val="none" w:sz="0" w:space="0" w:color="auto"/>
        <w:right w:val="none" w:sz="0" w:space="0" w:color="auto"/>
      </w:divBdr>
    </w:div>
    <w:div w:id="1112939251">
      <w:marLeft w:val="0"/>
      <w:marRight w:val="0"/>
      <w:marTop w:val="0"/>
      <w:marBottom w:val="0"/>
      <w:divBdr>
        <w:top w:val="none" w:sz="0" w:space="0" w:color="auto"/>
        <w:left w:val="none" w:sz="0" w:space="0" w:color="auto"/>
        <w:bottom w:val="none" w:sz="0" w:space="0" w:color="auto"/>
        <w:right w:val="none" w:sz="0" w:space="0" w:color="auto"/>
      </w:divBdr>
    </w:div>
    <w:div w:id="1113086484">
      <w:marLeft w:val="0"/>
      <w:marRight w:val="0"/>
      <w:marTop w:val="0"/>
      <w:marBottom w:val="0"/>
      <w:divBdr>
        <w:top w:val="none" w:sz="0" w:space="0" w:color="auto"/>
        <w:left w:val="none" w:sz="0" w:space="0" w:color="auto"/>
        <w:bottom w:val="none" w:sz="0" w:space="0" w:color="auto"/>
        <w:right w:val="none" w:sz="0" w:space="0" w:color="auto"/>
      </w:divBdr>
    </w:div>
    <w:div w:id="1113788654">
      <w:marLeft w:val="0"/>
      <w:marRight w:val="0"/>
      <w:marTop w:val="0"/>
      <w:marBottom w:val="0"/>
      <w:divBdr>
        <w:top w:val="none" w:sz="0" w:space="0" w:color="auto"/>
        <w:left w:val="none" w:sz="0" w:space="0" w:color="auto"/>
        <w:bottom w:val="none" w:sz="0" w:space="0" w:color="auto"/>
        <w:right w:val="none" w:sz="0" w:space="0" w:color="auto"/>
      </w:divBdr>
    </w:div>
    <w:div w:id="1114056564">
      <w:marLeft w:val="0"/>
      <w:marRight w:val="0"/>
      <w:marTop w:val="0"/>
      <w:marBottom w:val="0"/>
      <w:divBdr>
        <w:top w:val="none" w:sz="0" w:space="0" w:color="auto"/>
        <w:left w:val="none" w:sz="0" w:space="0" w:color="auto"/>
        <w:bottom w:val="none" w:sz="0" w:space="0" w:color="auto"/>
        <w:right w:val="none" w:sz="0" w:space="0" w:color="auto"/>
      </w:divBdr>
    </w:div>
    <w:div w:id="1114128760">
      <w:marLeft w:val="0"/>
      <w:marRight w:val="0"/>
      <w:marTop w:val="0"/>
      <w:marBottom w:val="0"/>
      <w:divBdr>
        <w:top w:val="none" w:sz="0" w:space="0" w:color="auto"/>
        <w:left w:val="none" w:sz="0" w:space="0" w:color="auto"/>
        <w:bottom w:val="none" w:sz="0" w:space="0" w:color="auto"/>
        <w:right w:val="none" w:sz="0" w:space="0" w:color="auto"/>
      </w:divBdr>
    </w:div>
    <w:div w:id="1115176023">
      <w:marLeft w:val="0"/>
      <w:marRight w:val="0"/>
      <w:marTop w:val="0"/>
      <w:marBottom w:val="0"/>
      <w:divBdr>
        <w:top w:val="none" w:sz="0" w:space="0" w:color="auto"/>
        <w:left w:val="none" w:sz="0" w:space="0" w:color="auto"/>
        <w:bottom w:val="none" w:sz="0" w:space="0" w:color="auto"/>
        <w:right w:val="none" w:sz="0" w:space="0" w:color="auto"/>
      </w:divBdr>
    </w:div>
    <w:div w:id="1115363327">
      <w:marLeft w:val="0"/>
      <w:marRight w:val="0"/>
      <w:marTop w:val="0"/>
      <w:marBottom w:val="0"/>
      <w:divBdr>
        <w:top w:val="none" w:sz="0" w:space="0" w:color="auto"/>
        <w:left w:val="none" w:sz="0" w:space="0" w:color="auto"/>
        <w:bottom w:val="none" w:sz="0" w:space="0" w:color="auto"/>
        <w:right w:val="none" w:sz="0" w:space="0" w:color="auto"/>
      </w:divBdr>
    </w:div>
    <w:div w:id="1115445274">
      <w:marLeft w:val="0"/>
      <w:marRight w:val="0"/>
      <w:marTop w:val="0"/>
      <w:marBottom w:val="0"/>
      <w:divBdr>
        <w:top w:val="none" w:sz="0" w:space="0" w:color="auto"/>
        <w:left w:val="none" w:sz="0" w:space="0" w:color="auto"/>
        <w:bottom w:val="none" w:sz="0" w:space="0" w:color="auto"/>
        <w:right w:val="none" w:sz="0" w:space="0" w:color="auto"/>
      </w:divBdr>
    </w:div>
    <w:div w:id="1115716352">
      <w:marLeft w:val="0"/>
      <w:marRight w:val="0"/>
      <w:marTop w:val="0"/>
      <w:marBottom w:val="0"/>
      <w:divBdr>
        <w:top w:val="none" w:sz="0" w:space="0" w:color="auto"/>
        <w:left w:val="none" w:sz="0" w:space="0" w:color="auto"/>
        <w:bottom w:val="none" w:sz="0" w:space="0" w:color="auto"/>
        <w:right w:val="none" w:sz="0" w:space="0" w:color="auto"/>
      </w:divBdr>
    </w:div>
    <w:div w:id="1116413330">
      <w:marLeft w:val="0"/>
      <w:marRight w:val="0"/>
      <w:marTop w:val="0"/>
      <w:marBottom w:val="0"/>
      <w:divBdr>
        <w:top w:val="none" w:sz="0" w:space="0" w:color="auto"/>
        <w:left w:val="none" w:sz="0" w:space="0" w:color="auto"/>
        <w:bottom w:val="none" w:sz="0" w:space="0" w:color="auto"/>
        <w:right w:val="none" w:sz="0" w:space="0" w:color="auto"/>
      </w:divBdr>
    </w:div>
    <w:div w:id="1116603178">
      <w:marLeft w:val="0"/>
      <w:marRight w:val="0"/>
      <w:marTop w:val="0"/>
      <w:marBottom w:val="0"/>
      <w:divBdr>
        <w:top w:val="none" w:sz="0" w:space="0" w:color="auto"/>
        <w:left w:val="none" w:sz="0" w:space="0" w:color="auto"/>
        <w:bottom w:val="none" w:sz="0" w:space="0" w:color="auto"/>
        <w:right w:val="none" w:sz="0" w:space="0" w:color="auto"/>
      </w:divBdr>
    </w:div>
    <w:div w:id="1116607294">
      <w:marLeft w:val="0"/>
      <w:marRight w:val="0"/>
      <w:marTop w:val="0"/>
      <w:marBottom w:val="0"/>
      <w:divBdr>
        <w:top w:val="none" w:sz="0" w:space="0" w:color="auto"/>
        <w:left w:val="none" w:sz="0" w:space="0" w:color="auto"/>
        <w:bottom w:val="none" w:sz="0" w:space="0" w:color="auto"/>
        <w:right w:val="none" w:sz="0" w:space="0" w:color="auto"/>
      </w:divBdr>
    </w:div>
    <w:div w:id="1116634268">
      <w:marLeft w:val="0"/>
      <w:marRight w:val="0"/>
      <w:marTop w:val="0"/>
      <w:marBottom w:val="0"/>
      <w:divBdr>
        <w:top w:val="none" w:sz="0" w:space="0" w:color="auto"/>
        <w:left w:val="none" w:sz="0" w:space="0" w:color="auto"/>
        <w:bottom w:val="none" w:sz="0" w:space="0" w:color="auto"/>
        <w:right w:val="none" w:sz="0" w:space="0" w:color="auto"/>
      </w:divBdr>
    </w:div>
    <w:div w:id="1117143997">
      <w:marLeft w:val="0"/>
      <w:marRight w:val="0"/>
      <w:marTop w:val="0"/>
      <w:marBottom w:val="0"/>
      <w:divBdr>
        <w:top w:val="none" w:sz="0" w:space="0" w:color="auto"/>
        <w:left w:val="none" w:sz="0" w:space="0" w:color="auto"/>
        <w:bottom w:val="none" w:sz="0" w:space="0" w:color="auto"/>
        <w:right w:val="none" w:sz="0" w:space="0" w:color="auto"/>
      </w:divBdr>
    </w:div>
    <w:div w:id="1117212317">
      <w:marLeft w:val="0"/>
      <w:marRight w:val="0"/>
      <w:marTop w:val="0"/>
      <w:marBottom w:val="0"/>
      <w:divBdr>
        <w:top w:val="none" w:sz="0" w:space="0" w:color="auto"/>
        <w:left w:val="none" w:sz="0" w:space="0" w:color="auto"/>
        <w:bottom w:val="none" w:sz="0" w:space="0" w:color="auto"/>
        <w:right w:val="none" w:sz="0" w:space="0" w:color="auto"/>
      </w:divBdr>
    </w:div>
    <w:div w:id="1117216784">
      <w:marLeft w:val="0"/>
      <w:marRight w:val="0"/>
      <w:marTop w:val="0"/>
      <w:marBottom w:val="0"/>
      <w:divBdr>
        <w:top w:val="none" w:sz="0" w:space="0" w:color="auto"/>
        <w:left w:val="none" w:sz="0" w:space="0" w:color="auto"/>
        <w:bottom w:val="none" w:sz="0" w:space="0" w:color="auto"/>
        <w:right w:val="none" w:sz="0" w:space="0" w:color="auto"/>
      </w:divBdr>
    </w:div>
    <w:div w:id="1118380239">
      <w:marLeft w:val="0"/>
      <w:marRight w:val="0"/>
      <w:marTop w:val="0"/>
      <w:marBottom w:val="0"/>
      <w:divBdr>
        <w:top w:val="none" w:sz="0" w:space="0" w:color="auto"/>
        <w:left w:val="none" w:sz="0" w:space="0" w:color="auto"/>
        <w:bottom w:val="none" w:sz="0" w:space="0" w:color="auto"/>
        <w:right w:val="none" w:sz="0" w:space="0" w:color="auto"/>
      </w:divBdr>
    </w:div>
    <w:div w:id="1118644811">
      <w:marLeft w:val="0"/>
      <w:marRight w:val="0"/>
      <w:marTop w:val="0"/>
      <w:marBottom w:val="0"/>
      <w:divBdr>
        <w:top w:val="none" w:sz="0" w:space="0" w:color="auto"/>
        <w:left w:val="none" w:sz="0" w:space="0" w:color="auto"/>
        <w:bottom w:val="none" w:sz="0" w:space="0" w:color="auto"/>
        <w:right w:val="none" w:sz="0" w:space="0" w:color="auto"/>
      </w:divBdr>
    </w:div>
    <w:div w:id="1118722431">
      <w:marLeft w:val="0"/>
      <w:marRight w:val="0"/>
      <w:marTop w:val="0"/>
      <w:marBottom w:val="0"/>
      <w:divBdr>
        <w:top w:val="none" w:sz="0" w:space="0" w:color="auto"/>
        <w:left w:val="none" w:sz="0" w:space="0" w:color="auto"/>
        <w:bottom w:val="none" w:sz="0" w:space="0" w:color="auto"/>
        <w:right w:val="none" w:sz="0" w:space="0" w:color="auto"/>
      </w:divBdr>
    </w:div>
    <w:div w:id="1119105555">
      <w:marLeft w:val="0"/>
      <w:marRight w:val="0"/>
      <w:marTop w:val="0"/>
      <w:marBottom w:val="0"/>
      <w:divBdr>
        <w:top w:val="none" w:sz="0" w:space="0" w:color="auto"/>
        <w:left w:val="none" w:sz="0" w:space="0" w:color="auto"/>
        <w:bottom w:val="none" w:sz="0" w:space="0" w:color="auto"/>
        <w:right w:val="none" w:sz="0" w:space="0" w:color="auto"/>
      </w:divBdr>
    </w:div>
    <w:div w:id="1119298951">
      <w:marLeft w:val="0"/>
      <w:marRight w:val="0"/>
      <w:marTop w:val="0"/>
      <w:marBottom w:val="0"/>
      <w:divBdr>
        <w:top w:val="none" w:sz="0" w:space="0" w:color="auto"/>
        <w:left w:val="none" w:sz="0" w:space="0" w:color="auto"/>
        <w:bottom w:val="none" w:sz="0" w:space="0" w:color="auto"/>
        <w:right w:val="none" w:sz="0" w:space="0" w:color="auto"/>
      </w:divBdr>
    </w:div>
    <w:div w:id="1119758325">
      <w:marLeft w:val="0"/>
      <w:marRight w:val="0"/>
      <w:marTop w:val="0"/>
      <w:marBottom w:val="0"/>
      <w:divBdr>
        <w:top w:val="none" w:sz="0" w:space="0" w:color="auto"/>
        <w:left w:val="none" w:sz="0" w:space="0" w:color="auto"/>
        <w:bottom w:val="none" w:sz="0" w:space="0" w:color="auto"/>
        <w:right w:val="none" w:sz="0" w:space="0" w:color="auto"/>
      </w:divBdr>
    </w:div>
    <w:div w:id="1119833374">
      <w:marLeft w:val="0"/>
      <w:marRight w:val="0"/>
      <w:marTop w:val="0"/>
      <w:marBottom w:val="0"/>
      <w:divBdr>
        <w:top w:val="none" w:sz="0" w:space="0" w:color="auto"/>
        <w:left w:val="none" w:sz="0" w:space="0" w:color="auto"/>
        <w:bottom w:val="none" w:sz="0" w:space="0" w:color="auto"/>
        <w:right w:val="none" w:sz="0" w:space="0" w:color="auto"/>
      </w:divBdr>
    </w:div>
    <w:div w:id="1119838672">
      <w:marLeft w:val="0"/>
      <w:marRight w:val="0"/>
      <w:marTop w:val="0"/>
      <w:marBottom w:val="0"/>
      <w:divBdr>
        <w:top w:val="none" w:sz="0" w:space="0" w:color="auto"/>
        <w:left w:val="none" w:sz="0" w:space="0" w:color="auto"/>
        <w:bottom w:val="none" w:sz="0" w:space="0" w:color="auto"/>
        <w:right w:val="none" w:sz="0" w:space="0" w:color="auto"/>
      </w:divBdr>
    </w:div>
    <w:div w:id="1120420686">
      <w:marLeft w:val="0"/>
      <w:marRight w:val="0"/>
      <w:marTop w:val="0"/>
      <w:marBottom w:val="0"/>
      <w:divBdr>
        <w:top w:val="none" w:sz="0" w:space="0" w:color="auto"/>
        <w:left w:val="none" w:sz="0" w:space="0" w:color="auto"/>
        <w:bottom w:val="none" w:sz="0" w:space="0" w:color="auto"/>
        <w:right w:val="none" w:sz="0" w:space="0" w:color="auto"/>
      </w:divBdr>
    </w:div>
    <w:div w:id="1120564310">
      <w:marLeft w:val="0"/>
      <w:marRight w:val="0"/>
      <w:marTop w:val="0"/>
      <w:marBottom w:val="0"/>
      <w:divBdr>
        <w:top w:val="none" w:sz="0" w:space="0" w:color="auto"/>
        <w:left w:val="none" w:sz="0" w:space="0" w:color="auto"/>
        <w:bottom w:val="none" w:sz="0" w:space="0" w:color="auto"/>
        <w:right w:val="none" w:sz="0" w:space="0" w:color="auto"/>
      </w:divBdr>
    </w:div>
    <w:div w:id="1120565531">
      <w:marLeft w:val="0"/>
      <w:marRight w:val="0"/>
      <w:marTop w:val="0"/>
      <w:marBottom w:val="0"/>
      <w:divBdr>
        <w:top w:val="none" w:sz="0" w:space="0" w:color="auto"/>
        <w:left w:val="none" w:sz="0" w:space="0" w:color="auto"/>
        <w:bottom w:val="none" w:sz="0" w:space="0" w:color="auto"/>
        <w:right w:val="none" w:sz="0" w:space="0" w:color="auto"/>
      </w:divBdr>
    </w:div>
    <w:div w:id="1120688613">
      <w:marLeft w:val="0"/>
      <w:marRight w:val="0"/>
      <w:marTop w:val="0"/>
      <w:marBottom w:val="0"/>
      <w:divBdr>
        <w:top w:val="none" w:sz="0" w:space="0" w:color="auto"/>
        <w:left w:val="none" w:sz="0" w:space="0" w:color="auto"/>
        <w:bottom w:val="none" w:sz="0" w:space="0" w:color="auto"/>
        <w:right w:val="none" w:sz="0" w:space="0" w:color="auto"/>
      </w:divBdr>
    </w:div>
    <w:div w:id="1120802372">
      <w:marLeft w:val="0"/>
      <w:marRight w:val="0"/>
      <w:marTop w:val="0"/>
      <w:marBottom w:val="0"/>
      <w:divBdr>
        <w:top w:val="none" w:sz="0" w:space="0" w:color="auto"/>
        <w:left w:val="none" w:sz="0" w:space="0" w:color="auto"/>
        <w:bottom w:val="none" w:sz="0" w:space="0" w:color="auto"/>
        <w:right w:val="none" w:sz="0" w:space="0" w:color="auto"/>
      </w:divBdr>
    </w:div>
    <w:div w:id="1120952649">
      <w:marLeft w:val="0"/>
      <w:marRight w:val="0"/>
      <w:marTop w:val="0"/>
      <w:marBottom w:val="0"/>
      <w:divBdr>
        <w:top w:val="none" w:sz="0" w:space="0" w:color="auto"/>
        <w:left w:val="none" w:sz="0" w:space="0" w:color="auto"/>
        <w:bottom w:val="none" w:sz="0" w:space="0" w:color="auto"/>
        <w:right w:val="none" w:sz="0" w:space="0" w:color="auto"/>
      </w:divBdr>
      <w:divsChild>
        <w:div w:id="1747454475">
          <w:marLeft w:val="0"/>
          <w:marRight w:val="0"/>
          <w:marTop w:val="0"/>
          <w:marBottom w:val="0"/>
          <w:divBdr>
            <w:top w:val="none" w:sz="0" w:space="0" w:color="auto"/>
            <w:left w:val="none" w:sz="0" w:space="0" w:color="auto"/>
            <w:bottom w:val="none" w:sz="0" w:space="0" w:color="auto"/>
            <w:right w:val="none" w:sz="0" w:space="0" w:color="auto"/>
          </w:divBdr>
        </w:div>
      </w:divsChild>
    </w:div>
    <w:div w:id="1121071874">
      <w:marLeft w:val="0"/>
      <w:marRight w:val="0"/>
      <w:marTop w:val="0"/>
      <w:marBottom w:val="0"/>
      <w:divBdr>
        <w:top w:val="none" w:sz="0" w:space="0" w:color="auto"/>
        <w:left w:val="none" w:sz="0" w:space="0" w:color="auto"/>
        <w:bottom w:val="none" w:sz="0" w:space="0" w:color="auto"/>
        <w:right w:val="none" w:sz="0" w:space="0" w:color="auto"/>
      </w:divBdr>
    </w:div>
    <w:div w:id="1121611801">
      <w:marLeft w:val="0"/>
      <w:marRight w:val="0"/>
      <w:marTop w:val="0"/>
      <w:marBottom w:val="0"/>
      <w:divBdr>
        <w:top w:val="none" w:sz="0" w:space="0" w:color="auto"/>
        <w:left w:val="none" w:sz="0" w:space="0" w:color="auto"/>
        <w:bottom w:val="none" w:sz="0" w:space="0" w:color="auto"/>
        <w:right w:val="none" w:sz="0" w:space="0" w:color="auto"/>
      </w:divBdr>
    </w:div>
    <w:div w:id="1121801009">
      <w:marLeft w:val="0"/>
      <w:marRight w:val="0"/>
      <w:marTop w:val="0"/>
      <w:marBottom w:val="0"/>
      <w:divBdr>
        <w:top w:val="none" w:sz="0" w:space="0" w:color="auto"/>
        <w:left w:val="none" w:sz="0" w:space="0" w:color="auto"/>
        <w:bottom w:val="none" w:sz="0" w:space="0" w:color="auto"/>
        <w:right w:val="none" w:sz="0" w:space="0" w:color="auto"/>
      </w:divBdr>
    </w:div>
    <w:div w:id="1121850391">
      <w:marLeft w:val="0"/>
      <w:marRight w:val="0"/>
      <w:marTop w:val="0"/>
      <w:marBottom w:val="0"/>
      <w:divBdr>
        <w:top w:val="none" w:sz="0" w:space="0" w:color="auto"/>
        <w:left w:val="none" w:sz="0" w:space="0" w:color="auto"/>
        <w:bottom w:val="none" w:sz="0" w:space="0" w:color="auto"/>
        <w:right w:val="none" w:sz="0" w:space="0" w:color="auto"/>
      </w:divBdr>
    </w:div>
    <w:div w:id="1122266140">
      <w:marLeft w:val="0"/>
      <w:marRight w:val="0"/>
      <w:marTop w:val="0"/>
      <w:marBottom w:val="0"/>
      <w:divBdr>
        <w:top w:val="none" w:sz="0" w:space="0" w:color="auto"/>
        <w:left w:val="none" w:sz="0" w:space="0" w:color="auto"/>
        <w:bottom w:val="none" w:sz="0" w:space="0" w:color="auto"/>
        <w:right w:val="none" w:sz="0" w:space="0" w:color="auto"/>
      </w:divBdr>
    </w:div>
    <w:div w:id="1123035891">
      <w:marLeft w:val="0"/>
      <w:marRight w:val="0"/>
      <w:marTop w:val="0"/>
      <w:marBottom w:val="0"/>
      <w:divBdr>
        <w:top w:val="none" w:sz="0" w:space="0" w:color="auto"/>
        <w:left w:val="none" w:sz="0" w:space="0" w:color="auto"/>
        <w:bottom w:val="none" w:sz="0" w:space="0" w:color="auto"/>
        <w:right w:val="none" w:sz="0" w:space="0" w:color="auto"/>
      </w:divBdr>
    </w:div>
    <w:div w:id="1123042514">
      <w:marLeft w:val="0"/>
      <w:marRight w:val="0"/>
      <w:marTop w:val="0"/>
      <w:marBottom w:val="0"/>
      <w:divBdr>
        <w:top w:val="none" w:sz="0" w:space="0" w:color="auto"/>
        <w:left w:val="none" w:sz="0" w:space="0" w:color="auto"/>
        <w:bottom w:val="none" w:sz="0" w:space="0" w:color="auto"/>
        <w:right w:val="none" w:sz="0" w:space="0" w:color="auto"/>
      </w:divBdr>
    </w:div>
    <w:div w:id="1123959114">
      <w:marLeft w:val="0"/>
      <w:marRight w:val="0"/>
      <w:marTop w:val="0"/>
      <w:marBottom w:val="0"/>
      <w:divBdr>
        <w:top w:val="none" w:sz="0" w:space="0" w:color="auto"/>
        <w:left w:val="none" w:sz="0" w:space="0" w:color="auto"/>
        <w:bottom w:val="none" w:sz="0" w:space="0" w:color="auto"/>
        <w:right w:val="none" w:sz="0" w:space="0" w:color="auto"/>
      </w:divBdr>
    </w:div>
    <w:div w:id="1124035816">
      <w:marLeft w:val="0"/>
      <w:marRight w:val="0"/>
      <w:marTop w:val="0"/>
      <w:marBottom w:val="0"/>
      <w:divBdr>
        <w:top w:val="none" w:sz="0" w:space="0" w:color="auto"/>
        <w:left w:val="none" w:sz="0" w:space="0" w:color="auto"/>
        <w:bottom w:val="none" w:sz="0" w:space="0" w:color="auto"/>
        <w:right w:val="none" w:sz="0" w:space="0" w:color="auto"/>
      </w:divBdr>
    </w:div>
    <w:div w:id="1124815056">
      <w:marLeft w:val="0"/>
      <w:marRight w:val="0"/>
      <w:marTop w:val="0"/>
      <w:marBottom w:val="0"/>
      <w:divBdr>
        <w:top w:val="none" w:sz="0" w:space="0" w:color="auto"/>
        <w:left w:val="none" w:sz="0" w:space="0" w:color="auto"/>
        <w:bottom w:val="none" w:sz="0" w:space="0" w:color="auto"/>
        <w:right w:val="none" w:sz="0" w:space="0" w:color="auto"/>
      </w:divBdr>
    </w:div>
    <w:div w:id="1125267858">
      <w:marLeft w:val="0"/>
      <w:marRight w:val="0"/>
      <w:marTop w:val="0"/>
      <w:marBottom w:val="0"/>
      <w:divBdr>
        <w:top w:val="none" w:sz="0" w:space="0" w:color="auto"/>
        <w:left w:val="none" w:sz="0" w:space="0" w:color="auto"/>
        <w:bottom w:val="none" w:sz="0" w:space="0" w:color="auto"/>
        <w:right w:val="none" w:sz="0" w:space="0" w:color="auto"/>
      </w:divBdr>
    </w:div>
    <w:div w:id="1125613039">
      <w:marLeft w:val="0"/>
      <w:marRight w:val="0"/>
      <w:marTop w:val="0"/>
      <w:marBottom w:val="0"/>
      <w:divBdr>
        <w:top w:val="none" w:sz="0" w:space="0" w:color="auto"/>
        <w:left w:val="none" w:sz="0" w:space="0" w:color="auto"/>
        <w:bottom w:val="none" w:sz="0" w:space="0" w:color="auto"/>
        <w:right w:val="none" w:sz="0" w:space="0" w:color="auto"/>
      </w:divBdr>
    </w:div>
    <w:div w:id="1125781884">
      <w:marLeft w:val="0"/>
      <w:marRight w:val="0"/>
      <w:marTop w:val="0"/>
      <w:marBottom w:val="0"/>
      <w:divBdr>
        <w:top w:val="none" w:sz="0" w:space="0" w:color="auto"/>
        <w:left w:val="none" w:sz="0" w:space="0" w:color="auto"/>
        <w:bottom w:val="none" w:sz="0" w:space="0" w:color="auto"/>
        <w:right w:val="none" w:sz="0" w:space="0" w:color="auto"/>
      </w:divBdr>
    </w:div>
    <w:div w:id="1125926941">
      <w:marLeft w:val="0"/>
      <w:marRight w:val="0"/>
      <w:marTop w:val="0"/>
      <w:marBottom w:val="0"/>
      <w:divBdr>
        <w:top w:val="none" w:sz="0" w:space="0" w:color="auto"/>
        <w:left w:val="none" w:sz="0" w:space="0" w:color="auto"/>
        <w:bottom w:val="none" w:sz="0" w:space="0" w:color="auto"/>
        <w:right w:val="none" w:sz="0" w:space="0" w:color="auto"/>
      </w:divBdr>
    </w:div>
    <w:div w:id="1126044139">
      <w:marLeft w:val="0"/>
      <w:marRight w:val="0"/>
      <w:marTop w:val="0"/>
      <w:marBottom w:val="0"/>
      <w:divBdr>
        <w:top w:val="none" w:sz="0" w:space="0" w:color="auto"/>
        <w:left w:val="none" w:sz="0" w:space="0" w:color="auto"/>
        <w:bottom w:val="none" w:sz="0" w:space="0" w:color="auto"/>
        <w:right w:val="none" w:sz="0" w:space="0" w:color="auto"/>
      </w:divBdr>
    </w:div>
    <w:div w:id="1126048509">
      <w:marLeft w:val="0"/>
      <w:marRight w:val="0"/>
      <w:marTop w:val="0"/>
      <w:marBottom w:val="0"/>
      <w:divBdr>
        <w:top w:val="none" w:sz="0" w:space="0" w:color="auto"/>
        <w:left w:val="none" w:sz="0" w:space="0" w:color="auto"/>
        <w:bottom w:val="none" w:sz="0" w:space="0" w:color="auto"/>
        <w:right w:val="none" w:sz="0" w:space="0" w:color="auto"/>
      </w:divBdr>
    </w:div>
    <w:div w:id="1127353257">
      <w:marLeft w:val="0"/>
      <w:marRight w:val="0"/>
      <w:marTop w:val="0"/>
      <w:marBottom w:val="0"/>
      <w:divBdr>
        <w:top w:val="none" w:sz="0" w:space="0" w:color="auto"/>
        <w:left w:val="none" w:sz="0" w:space="0" w:color="auto"/>
        <w:bottom w:val="none" w:sz="0" w:space="0" w:color="auto"/>
        <w:right w:val="none" w:sz="0" w:space="0" w:color="auto"/>
      </w:divBdr>
    </w:div>
    <w:div w:id="1127503064">
      <w:marLeft w:val="0"/>
      <w:marRight w:val="0"/>
      <w:marTop w:val="0"/>
      <w:marBottom w:val="0"/>
      <w:divBdr>
        <w:top w:val="none" w:sz="0" w:space="0" w:color="auto"/>
        <w:left w:val="none" w:sz="0" w:space="0" w:color="auto"/>
        <w:bottom w:val="none" w:sz="0" w:space="0" w:color="auto"/>
        <w:right w:val="none" w:sz="0" w:space="0" w:color="auto"/>
      </w:divBdr>
    </w:div>
    <w:div w:id="1127813978">
      <w:marLeft w:val="0"/>
      <w:marRight w:val="0"/>
      <w:marTop w:val="0"/>
      <w:marBottom w:val="0"/>
      <w:divBdr>
        <w:top w:val="none" w:sz="0" w:space="0" w:color="auto"/>
        <w:left w:val="none" w:sz="0" w:space="0" w:color="auto"/>
        <w:bottom w:val="none" w:sz="0" w:space="0" w:color="auto"/>
        <w:right w:val="none" w:sz="0" w:space="0" w:color="auto"/>
      </w:divBdr>
    </w:div>
    <w:div w:id="1128234114">
      <w:marLeft w:val="0"/>
      <w:marRight w:val="0"/>
      <w:marTop w:val="0"/>
      <w:marBottom w:val="0"/>
      <w:divBdr>
        <w:top w:val="none" w:sz="0" w:space="0" w:color="auto"/>
        <w:left w:val="none" w:sz="0" w:space="0" w:color="auto"/>
        <w:bottom w:val="none" w:sz="0" w:space="0" w:color="auto"/>
        <w:right w:val="none" w:sz="0" w:space="0" w:color="auto"/>
      </w:divBdr>
    </w:div>
    <w:div w:id="1128552507">
      <w:marLeft w:val="0"/>
      <w:marRight w:val="0"/>
      <w:marTop w:val="0"/>
      <w:marBottom w:val="0"/>
      <w:divBdr>
        <w:top w:val="none" w:sz="0" w:space="0" w:color="auto"/>
        <w:left w:val="none" w:sz="0" w:space="0" w:color="auto"/>
        <w:bottom w:val="none" w:sz="0" w:space="0" w:color="auto"/>
        <w:right w:val="none" w:sz="0" w:space="0" w:color="auto"/>
      </w:divBdr>
    </w:div>
    <w:div w:id="1129324282">
      <w:marLeft w:val="0"/>
      <w:marRight w:val="0"/>
      <w:marTop w:val="0"/>
      <w:marBottom w:val="0"/>
      <w:divBdr>
        <w:top w:val="none" w:sz="0" w:space="0" w:color="auto"/>
        <w:left w:val="none" w:sz="0" w:space="0" w:color="auto"/>
        <w:bottom w:val="none" w:sz="0" w:space="0" w:color="auto"/>
        <w:right w:val="none" w:sz="0" w:space="0" w:color="auto"/>
      </w:divBdr>
    </w:div>
    <w:div w:id="1129475714">
      <w:marLeft w:val="0"/>
      <w:marRight w:val="0"/>
      <w:marTop w:val="0"/>
      <w:marBottom w:val="0"/>
      <w:divBdr>
        <w:top w:val="none" w:sz="0" w:space="0" w:color="auto"/>
        <w:left w:val="none" w:sz="0" w:space="0" w:color="auto"/>
        <w:bottom w:val="none" w:sz="0" w:space="0" w:color="auto"/>
        <w:right w:val="none" w:sz="0" w:space="0" w:color="auto"/>
      </w:divBdr>
    </w:div>
    <w:div w:id="1129861455">
      <w:marLeft w:val="0"/>
      <w:marRight w:val="0"/>
      <w:marTop w:val="0"/>
      <w:marBottom w:val="0"/>
      <w:divBdr>
        <w:top w:val="none" w:sz="0" w:space="0" w:color="auto"/>
        <w:left w:val="none" w:sz="0" w:space="0" w:color="auto"/>
        <w:bottom w:val="none" w:sz="0" w:space="0" w:color="auto"/>
        <w:right w:val="none" w:sz="0" w:space="0" w:color="auto"/>
      </w:divBdr>
    </w:div>
    <w:div w:id="1130245492">
      <w:marLeft w:val="0"/>
      <w:marRight w:val="0"/>
      <w:marTop w:val="0"/>
      <w:marBottom w:val="0"/>
      <w:divBdr>
        <w:top w:val="none" w:sz="0" w:space="0" w:color="auto"/>
        <w:left w:val="none" w:sz="0" w:space="0" w:color="auto"/>
        <w:bottom w:val="none" w:sz="0" w:space="0" w:color="auto"/>
        <w:right w:val="none" w:sz="0" w:space="0" w:color="auto"/>
      </w:divBdr>
    </w:div>
    <w:div w:id="1131439244">
      <w:marLeft w:val="0"/>
      <w:marRight w:val="0"/>
      <w:marTop w:val="0"/>
      <w:marBottom w:val="0"/>
      <w:divBdr>
        <w:top w:val="none" w:sz="0" w:space="0" w:color="auto"/>
        <w:left w:val="none" w:sz="0" w:space="0" w:color="auto"/>
        <w:bottom w:val="none" w:sz="0" w:space="0" w:color="auto"/>
        <w:right w:val="none" w:sz="0" w:space="0" w:color="auto"/>
      </w:divBdr>
    </w:div>
    <w:div w:id="1131443007">
      <w:marLeft w:val="0"/>
      <w:marRight w:val="0"/>
      <w:marTop w:val="0"/>
      <w:marBottom w:val="0"/>
      <w:divBdr>
        <w:top w:val="none" w:sz="0" w:space="0" w:color="auto"/>
        <w:left w:val="none" w:sz="0" w:space="0" w:color="auto"/>
        <w:bottom w:val="none" w:sz="0" w:space="0" w:color="auto"/>
        <w:right w:val="none" w:sz="0" w:space="0" w:color="auto"/>
      </w:divBdr>
    </w:div>
    <w:div w:id="1131753150">
      <w:marLeft w:val="0"/>
      <w:marRight w:val="0"/>
      <w:marTop w:val="0"/>
      <w:marBottom w:val="0"/>
      <w:divBdr>
        <w:top w:val="none" w:sz="0" w:space="0" w:color="auto"/>
        <w:left w:val="none" w:sz="0" w:space="0" w:color="auto"/>
        <w:bottom w:val="none" w:sz="0" w:space="0" w:color="auto"/>
        <w:right w:val="none" w:sz="0" w:space="0" w:color="auto"/>
      </w:divBdr>
    </w:div>
    <w:div w:id="1131947728">
      <w:marLeft w:val="0"/>
      <w:marRight w:val="0"/>
      <w:marTop w:val="0"/>
      <w:marBottom w:val="0"/>
      <w:divBdr>
        <w:top w:val="none" w:sz="0" w:space="0" w:color="auto"/>
        <w:left w:val="none" w:sz="0" w:space="0" w:color="auto"/>
        <w:bottom w:val="none" w:sz="0" w:space="0" w:color="auto"/>
        <w:right w:val="none" w:sz="0" w:space="0" w:color="auto"/>
      </w:divBdr>
    </w:div>
    <w:div w:id="1132015477">
      <w:marLeft w:val="0"/>
      <w:marRight w:val="0"/>
      <w:marTop w:val="0"/>
      <w:marBottom w:val="0"/>
      <w:divBdr>
        <w:top w:val="none" w:sz="0" w:space="0" w:color="auto"/>
        <w:left w:val="none" w:sz="0" w:space="0" w:color="auto"/>
        <w:bottom w:val="none" w:sz="0" w:space="0" w:color="auto"/>
        <w:right w:val="none" w:sz="0" w:space="0" w:color="auto"/>
      </w:divBdr>
    </w:div>
    <w:div w:id="1132753326">
      <w:marLeft w:val="0"/>
      <w:marRight w:val="0"/>
      <w:marTop w:val="0"/>
      <w:marBottom w:val="0"/>
      <w:divBdr>
        <w:top w:val="none" w:sz="0" w:space="0" w:color="auto"/>
        <w:left w:val="none" w:sz="0" w:space="0" w:color="auto"/>
        <w:bottom w:val="none" w:sz="0" w:space="0" w:color="auto"/>
        <w:right w:val="none" w:sz="0" w:space="0" w:color="auto"/>
      </w:divBdr>
    </w:div>
    <w:div w:id="1132870315">
      <w:marLeft w:val="0"/>
      <w:marRight w:val="0"/>
      <w:marTop w:val="0"/>
      <w:marBottom w:val="0"/>
      <w:divBdr>
        <w:top w:val="none" w:sz="0" w:space="0" w:color="auto"/>
        <w:left w:val="none" w:sz="0" w:space="0" w:color="auto"/>
        <w:bottom w:val="none" w:sz="0" w:space="0" w:color="auto"/>
        <w:right w:val="none" w:sz="0" w:space="0" w:color="auto"/>
      </w:divBdr>
    </w:div>
    <w:div w:id="1134787728">
      <w:marLeft w:val="0"/>
      <w:marRight w:val="0"/>
      <w:marTop w:val="0"/>
      <w:marBottom w:val="0"/>
      <w:divBdr>
        <w:top w:val="none" w:sz="0" w:space="0" w:color="auto"/>
        <w:left w:val="none" w:sz="0" w:space="0" w:color="auto"/>
        <w:bottom w:val="none" w:sz="0" w:space="0" w:color="auto"/>
        <w:right w:val="none" w:sz="0" w:space="0" w:color="auto"/>
      </w:divBdr>
    </w:div>
    <w:div w:id="1135299767">
      <w:marLeft w:val="0"/>
      <w:marRight w:val="0"/>
      <w:marTop w:val="0"/>
      <w:marBottom w:val="0"/>
      <w:divBdr>
        <w:top w:val="none" w:sz="0" w:space="0" w:color="auto"/>
        <w:left w:val="none" w:sz="0" w:space="0" w:color="auto"/>
        <w:bottom w:val="none" w:sz="0" w:space="0" w:color="auto"/>
        <w:right w:val="none" w:sz="0" w:space="0" w:color="auto"/>
      </w:divBdr>
    </w:div>
    <w:div w:id="1135685668">
      <w:marLeft w:val="0"/>
      <w:marRight w:val="0"/>
      <w:marTop w:val="0"/>
      <w:marBottom w:val="0"/>
      <w:divBdr>
        <w:top w:val="none" w:sz="0" w:space="0" w:color="auto"/>
        <w:left w:val="none" w:sz="0" w:space="0" w:color="auto"/>
        <w:bottom w:val="none" w:sz="0" w:space="0" w:color="auto"/>
        <w:right w:val="none" w:sz="0" w:space="0" w:color="auto"/>
      </w:divBdr>
    </w:div>
    <w:div w:id="1136265022">
      <w:marLeft w:val="0"/>
      <w:marRight w:val="0"/>
      <w:marTop w:val="0"/>
      <w:marBottom w:val="0"/>
      <w:divBdr>
        <w:top w:val="none" w:sz="0" w:space="0" w:color="auto"/>
        <w:left w:val="none" w:sz="0" w:space="0" w:color="auto"/>
        <w:bottom w:val="none" w:sz="0" w:space="0" w:color="auto"/>
        <w:right w:val="none" w:sz="0" w:space="0" w:color="auto"/>
      </w:divBdr>
    </w:div>
    <w:div w:id="1137260099">
      <w:marLeft w:val="0"/>
      <w:marRight w:val="0"/>
      <w:marTop w:val="0"/>
      <w:marBottom w:val="0"/>
      <w:divBdr>
        <w:top w:val="none" w:sz="0" w:space="0" w:color="auto"/>
        <w:left w:val="none" w:sz="0" w:space="0" w:color="auto"/>
        <w:bottom w:val="none" w:sz="0" w:space="0" w:color="auto"/>
        <w:right w:val="none" w:sz="0" w:space="0" w:color="auto"/>
      </w:divBdr>
    </w:div>
    <w:div w:id="1137336248">
      <w:marLeft w:val="0"/>
      <w:marRight w:val="0"/>
      <w:marTop w:val="0"/>
      <w:marBottom w:val="0"/>
      <w:divBdr>
        <w:top w:val="none" w:sz="0" w:space="0" w:color="auto"/>
        <w:left w:val="none" w:sz="0" w:space="0" w:color="auto"/>
        <w:bottom w:val="none" w:sz="0" w:space="0" w:color="auto"/>
        <w:right w:val="none" w:sz="0" w:space="0" w:color="auto"/>
      </w:divBdr>
    </w:div>
    <w:div w:id="1137719455">
      <w:marLeft w:val="0"/>
      <w:marRight w:val="0"/>
      <w:marTop w:val="0"/>
      <w:marBottom w:val="0"/>
      <w:divBdr>
        <w:top w:val="none" w:sz="0" w:space="0" w:color="auto"/>
        <w:left w:val="none" w:sz="0" w:space="0" w:color="auto"/>
        <w:bottom w:val="none" w:sz="0" w:space="0" w:color="auto"/>
        <w:right w:val="none" w:sz="0" w:space="0" w:color="auto"/>
      </w:divBdr>
    </w:div>
    <w:div w:id="1138566426">
      <w:marLeft w:val="0"/>
      <w:marRight w:val="0"/>
      <w:marTop w:val="0"/>
      <w:marBottom w:val="0"/>
      <w:divBdr>
        <w:top w:val="none" w:sz="0" w:space="0" w:color="auto"/>
        <w:left w:val="none" w:sz="0" w:space="0" w:color="auto"/>
        <w:bottom w:val="none" w:sz="0" w:space="0" w:color="auto"/>
        <w:right w:val="none" w:sz="0" w:space="0" w:color="auto"/>
      </w:divBdr>
    </w:div>
    <w:div w:id="1139306346">
      <w:marLeft w:val="0"/>
      <w:marRight w:val="0"/>
      <w:marTop w:val="0"/>
      <w:marBottom w:val="0"/>
      <w:divBdr>
        <w:top w:val="none" w:sz="0" w:space="0" w:color="auto"/>
        <w:left w:val="none" w:sz="0" w:space="0" w:color="auto"/>
        <w:bottom w:val="none" w:sz="0" w:space="0" w:color="auto"/>
        <w:right w:val="none" w:sz="0" w:space="0" w:color="auto"/>
      </w:divBdr>
    </w:div>
    <w:div w:id="1139542199">
      <w:marLeft w:val="0"/>
      <w:marRight w:val="0"/>
      <w:marTop w:val="0"/>
      <w:marBottom w:val="0"/>
      <w:divBdr>
        <w:top w:val="none" w:sz="0" w:space="0" w:color="auto"/>
        <w:left w:val="none" w:sz="0" w:space="0" w:color="auto"/>
        <w:bottom w:val="none" w:sz="0" w:space="0" w:color="auto"/>
        <w:right w:val="none" w:sz="0" w:space="0" w:color="auto"/>
      </w:divBdr>
    </w:div>
    <w:div w:id="1139611623">
      <w:marLeft w:val="0"/>
      <w:marRight w:val="0"/>
      <w:marTop w:val="0"/>
      <w:marBottom w:val="0"/>
      <w:divBdr>
        <w:top w:val="none" w:sz="0" w:space="0" w:color="auto"/>
        <w:left w:val="none" w:sz="0" w:space="0" w:color="auto"/>
        <w:bottom w:val="none" w:sz="0" w:space="0" w:color="auto"/>
        <w:right w:val="none" w:sz="0" w:space="0" w:color="auto"/>
      </w:divBdr>
    </w:div>
    <w:div w:id="1140153136">
      <w:marLeft w:val="0"/>
      <w:marRight w:val="0"/>
      <w:marTop w:val="0"/>
      <w:marBottom w:val="0"/>
      <w:divBdr>
        <w:top w:val="none" w:sz="0" w:space="0" w:color="auto"/>
        <w:left w:val="none" w:sz="0" w:space="0" w:color="auto"/>
        <w:bottom w:val="none" w:sz="0" w:space="0" w:color="auto"/>
        <w:right w:val="none" w:sz="0" w:space="0" w:color="auto"/>
      </w:divBdr>
    </w:div>
    <w:div w:id="1140459306">
      <w:marLeft w:val="0"/>
      <w:marRight w:val="0"/>
      <w:marTop w:val="0"/>
      <w:marBottom w:val="0"/>
      <w:divBdr>
        <w:top w:val="none" w:sz="0" w:space="0" w:color="auto"/>
        <w:left w:val="none" w:sz="0" w:space="0" w:color="auto"/>
        <w:bottom w:val="none" w:sz="0" w:space="0" w:color="auto"/>
        <w:right w:val="none" w:sz="0" w:space="0" w:color="auto"/>
      </w:divBdr>
    </w:div>
    <w:div w:id="1140804794">
      <w:marLeft w:val="0"/>
      <w:marRight w:val="0"/>
      <w:marTop w:val="0"/>
      <w:marBottom w:val="0"/>
      <w:divBdr>
        <w:top w:val="none" w:sz="0" w:space="0" w:color="auto"/>
        <w:left w:val="none" w:sz="0" w:space="0" w:color="auto"/>
        <w:bottom w:val="none" w:sz="0" w:space="0" w:color="auto"/>
        <w:right w:val="none" w:sz="0" w:space="0" w:color="auto"/>
      </w:divBdr>
    </w:div>
    <w:div w:id="1141114291">
      <w:marLeft w:val="0"/>
      <w:marRight w:val="0"/>
      <w:marTop w:val="0"/>
      <w:marBottom w:val="0"/>
      <w:divBdr>
        <w:top w:val="none" w:sz="0" w:space="0" w:color="auto"/>
        <w:left w:val="none" w:sz="0" w:space="0" w:color="auto"/>
        <w:bottom w:val="none" w:sz="0" w:space="0" w:color="auto"/>
        <w:right w:val="none" w:sz="0" w:space="0" w:color="auto"/>
      </w:divBdr>
    </w:div>
    <w:div w:id="1141924485">
      <w:marLeft w:val="0"/>
      <w:marRight w:val="0"/>
      <w:marTop w:val="0"/>
      <w:marBottom w:val="0"/>
      <w:divBdr>
        <w:top w:val="none" w:sz="0" w:space="0" w:color="auto"/>
        <w:left w:val="none" w:sz="0" w:space="0" w:color="auto"/>
        <w:bottom w:val="none" w:sz="0" w:space="0" w:color="auto"/>
        <w:right w:val="none" w:sz="0" w:space="0" w:color="auto"/>
      </w:divBdr>
    </w:div>
    <w:div w:id="1141993905">
      <w:marLeft w:val="0"/>
      <w:marRight w:val="0"/>
      <w:marTop w:val="0"/>
      <w:marBottom w:val="0"/>
      <w:divBdr>
        <w:top w:val="none" w:sz="0" w:space="0" w:color="auto"/>
        <w:left w:val="none" w:sz="0" w:space="0" w:color="auto"/>
        <w:bottom w:val="none" w:sz="0" w:space="0" w:color="auto"/>
        <w:right w:val="none" w:sz="0" w:space="0" w:color="auto"/>
      </w:divBdr>
    </w:div>
    <w:div w:id="1142040704">
      <w:marLeft w:val="0"/>
      <w:marRight w:val="0"/>
      <w:marTop w:val="0"/>
      <w:marBottom w:val="0"/>
      <w:divBdr>
        <w:top w:val="none" w:sz="0" w:space="0" w:color="auto"/>
        <w:left w:val="none" w:sz="0" w:space="0" w:color="auto"/>
        <w:bottom w:val="none" w:sz="0" w:space="0" w:color="auto"/>
        <w:right w:val="none" w:sz="0" w:space="0" w:color="auto"/>
      </w:divBdr>
    </w:div>
    <w:div w:id="1142191033">
      <w:marLeft w:val="0"/>
      <w:marRight w:val="0"/>
      <w:marTop w:val="0"/>
      <w:marBottom w:val="0"/>
      <w:divBdr>
        <w:top w:val="none" w:sz="0" w:space="0" w:color="auto"/>
        <w:left w:val="none" w:sz="0" w:space="0" w:color="auto"/>
        <w:bottom w:val="none" w:sz="0" w:space="0" w:color="auto"/>
        <w:right w:val="none" w:sz="0" w:space="0" w:color="auto"/>
      </w:divBdr>
    </w:div>
    <w:div w:id="1142960337">
      <w:marLeft w:val="0"/>
      <w:marRight w:val="0"/>
      <w:marTop w:val="0"/>
      <w:marBottom w:val="0"/>
      <w:divBdr>
        <w:top w:val="none" w:sz="0" w:space="0" w:color="auto"/>
        <w:left w:val="none" w:sz="0" w:space="0" w:color="auto"/>
        <w:bottom w:val="none" w:sz="0" w:space="0" w:color="auto"/>
        <w:right w:val="none" w:sz="0" w:space="0" w:color="auto"/>
      </w:divBdr>
    </w:div>
    <w:div w:id="1142961849">
      <w:marLeft w:val="0"/>
      <w:marRight w:val="0"/>
      <w:marTop w:val="0"/>
      <w:marBottom w:val="0"/>
      <w:divBdr>
        <w:top w:val="none" w:sz="0" w:space="0" w:color="auto"/>
        <w:left w:val="none" w:sz="0" w:space="0" w:color="auto"/>
        <w:bottom w:val="none" w:sz="0" w:space="0" w:color="auto"/>
        <w:right w:val="none" w:sz="0" w:space="0" w:color="auto"/>
      </w:divBdr>
    </w:div>
    <w:div w:id="1145051574">
      <w:marLeft w:val="0"/>
      <w:marRight w:val="0"/>
      <w:marTop w:val="0"/>
      <w:marBottom w:val="0"/>
      <w:divBdr>
        <w:top w:val="none" w:sz="0" w:space="0" w:color="auto"/>
        <w:left w:val="none" w:sz="0" w:space="0" w:color="auto"/>
        <w:bottom w:val="none" w:sz="0" w:space="0" w:color="auto"/>
        <w:right w:val="none" w:sz="0" w:space="0" w:color="auto"/>
      </w:divBdr>
    </w:div>
    <w:div w:id="1145584529">
      <w:marLeft w:val="0"/>
      <w:marRight w:val="0"/>
      <w:marTop w:val="0"/>
      <w:marBottom w:val="0"/>
      <w:divBdr>
        <w:top w:val="none" w:sz="0" w:space="0" w:color="auto"/>
        <w:left w:val="none" w:sz="0" w:space="0" w:color="auto"/>
        <w:bottom w:val="none" w:sz="0" w:space="0" w:color="auto"/>
        <w:right w:val="none" w:sz="0" w:space="0" w:color="auto"/>
      </w:divBdr>
    </w:div>
    <w:div w:id="1145703372">
      <w:marLeft w:val="0"/>
      <w:marRight w:val="0"/>
      <w:marTop w:val="0"/>
      <w:marBottom w:val="0"/>
      <w:divBdr>
        <w:top w:val="none" w:sz="0" w:space="0" w:color="auto"/>
        <w:left w:val="none" w:sz="0" w:space="0" w:color="auto"/>
        <w:bottom w:val="none" w:sz="0" w:space="0" w:color="auto"/>
        <w:right w:val="none" w:sz="0" w:space="0" w:color="auto"/>
      </w:divBdr>
    </w:div>
    <w:div w:id="1146168150">
      <w:marLeft w:val="0"/>
      <w:marRight w:val="0"/>
      <w:marTop w:val="0"/>
      <w:marBottom w:val="0"/>
      <w:divBdr>
        <w:top w:val="none" w:sz="0" w:space="0" w:color="auto"/>
        <w:left w:val="none" w:sz="0" w:space="0" w:color="auto"/>
        <w:bottom w:val="none" w:sz="0" w:space="0" w:color="auto"/>
        <w:right w:val="none" w:sz="0" w:space="0" w:color="auto"/>
      </w:divBdr>
    </w:div>
    <w:div w:id="1147094482">
      <w:marLeft w:val="0"/>
      <w:marRight w:val="0"/>
      <w:marTop w:val="0"/>
      <w:marBottom w:val="0"/>
      <w:divBdr>
        <w:top w:val="none" w:sz="0" w:space="0" w:color="auto"/>
        <w:left w:val="none" w:sz="0" w:space="0" w:color="auto"/>
        <w:bottom w:val="none" w:sz="0" w:space="0" w:color="auto"/>
        <w:right w:val="none" w:sz="0" w:space="0" w:color="auto"/>
      </w:divBdr>
    </w:div>
    <w:div w:id="1147169205">
      <w:marLeft w:val="0"/>
      <w:marRight w:val="0"/>
      <w:marTop w:val="0"/>
      <w:marBottom w:val="0"/>
      <w:divBdr>
        <w:top w:val="none" w:sz="0" w:space="0" w:color="auto"/>
        <w:left w:val="none" w:sz="0" w:space="0" w:color="auto"/>
        <w:bottom w:val="none" w:sz="0" w:space="0" w:color="auto"/>
        <w:right w:val="none" w:sz="0" w:space="0" w:color="auto"/>
      </w:divBdr>
    </w:div>
    <w:div w:id="1147672826">
      <w:marLeft w:val="0"/>
      <w:marRight w:val="0"/>
      <w:marTop w:val="0"/>
      <w:marBottom w:val="0"/>
      <w:divBdr>
        <w:top w:val="none" w:sz="0" w:space="0" w:color="auto"/>
        <w:left w:val="none" w:sz="0" w:space="0" w:color="auto"/>
        <w:bottom w:val="none" w:sz="0" w:space="0" w:color="auto"/>
        <w:right w:val="none" w:sz="0" w:space="0" w:color="auto"/>
      </w:divBdr>
    </w:div>
    <w:div w:id="1148546082">
      <w:marLeft w:val="0"/>
      <w:marRight w:val="0"/>
      <w:marTop w:val="0"/>
      <w:marBottom w:val="0"/>
      <w:divBdr>
        <w:top w:val="none" w:sz="0" w:space="0" w:color="auto"/>
        <w:left w:val="none" w:sz="0" w:space="0" w:color="auto"/>
        <w:bottom w:val="none" w:sz="0" w:space="0" w:color="auto"/>
        <w:right w:val="none" w:sz="0" w:space="0" w:color="auto"/>
      </w:divBdr>
    </w:div>
    <w:div w:id="1148783983">
      <w:marLeft w:val="0"/>
      <w:marRight w:val="0"/>
      <w:marTop w:val="0"/>
      <w:marBottom w:val="0"/>
      <w:divBdr>
        <w:top w:val="none" w:sz="0" w:space="0" w:color="auto"/>
        <w:left w:val="none" w:sz="0" w:space="0" w:color="auto"/>
        <w:bottom w:val="none" w:sz="0" w:space="0" w:color="auto"/>
        <w:right w:val="none" w:sz="0" w:space="0" w:color="auto"/>
      </w:divBdr>
    </w:div>
    <w:div w:id="1149056175">
      <w:marLeft w:val="0"/>
      <w:marRight w:val="0"/>
      <w:marTop w:val="0"/>
      <w:marBottom w:val="0"/>
      <w:divBdr>
        <w:top w:val="none" w:sz="0" w:space="0" w:color="auto"/>
        <w:left w:val="none" w:sz="0" w:space="0" w:color="auto"/>
        <w:bottom w:val="none" w:sz="0" w:space="0" w:color="auto"/>
        <w:right w:val="none" w:sz="0" w:space="0" w:color="auto"/>
      </w:divBdr>
    </w:div>
    <w:div w:id="1149175953">
      <w:marLeft w:val="0"/>
      <w:marRight w:val="0"/>
      <w:marTop w:val="0"/>
      <w:marBottom w:val="0"/>
      <w:divBdr>
        <w:top w:val="none" w:sz="0" w:space="0" w:color="auto"/>
        <w:left w:val="none" w:sz="0" w:space="0" w:color="auto"/>
        <w:bottom w:val="none" w:sz="0" w:space="0" w:color="auto"/>
        <w:right w:val="none" w:sz="0" w:space="0" w:color="auto"/>
      </w:divBdr>
    </w:div>
    <w:div w:id="1149714345">
      <w:marLeft w:val="0"/>
      <w:marRight w:val="0"/>
      <w:marTop w:val="0"/>
      <w:marBottom w:val="0"/>
      <w:divBdr>
        <w:top w:val="none" w:sz="0" w:space="0" w:color="auto"/>
        <w:left w:val="none" w:sz="0" w:space="0" w:color="auto"/>
        <w:bottom w:val="none" w:sz="0" w:space="0" w:color="auto"/>
        <w:right w:val="none" w:sz="0" w:space="0" w:color="auto"/>
      </w:divBdr>
      <w:divsChild>
        <w:div w:id="689140546">
          <w:marLeft w:val="0"/>
          <w:marRight w:val="0"/>
          <w:marTop w:val="0"/>
          <w:marBottom w:val="0"/>
          <w:divBdr>
            <w:top w:val="none" w:sz="0" w:space="0" w:color="auto"/>
            <w:left w:val="none" w:sz="0" w:space="0" w:color="auto"/>
            <w:bottom w:val="none" w:sz="0" w:space="0" w:color="auto"/>
            <w:right w:val="none" w:sz="0" w:space="0" w:color="auto"/>
          </w:divBdr>
        </w:div>
      </w:divsChild>
    </w:div>
    <w:div w:id="1150245559">
      <w:marLeft w:val="0"/>
      <w:marRight w:val="0"/>
      <w:marTop w:val="0"/>
      <w:marBottom w:val="0"/>
      <w:divBdr>
        <w:top w:val="none" w:sz="0" w:space="0" w:color="auto"/>
        <w:left w:val="none" w:sz="0" w:space="0" w:color="auto"/>
        <w:bottom w:val="none" w:sz="0" w:space="0" w:color="auto"/>
        <w:right w:val="none" w:sz="0" w:space="0" w:color="auto"/>
      </w:divBdr>
    </w:div>
    <w:div w:id="1150754089">
      <w:marLeft w:val="0"/>
      <w:marRight w:val="0"/>
      <w:marTop w:val="0"/>
      <w:marBottom w:val="0"/>
      <w:divBdr>
        <w:top w:val="none" w:sz="0" w:space="0" w:color="auto"/>
        <w:left w:val="none" w:sz="0" w:space="0" w:color="auto"/>
        <w:bottom w:val="none" w:sz="0" w:space="0" w:color="auto"/>
        <w:right w:val="none" w:sz="0" w:space="0" w:color="auto"/>
      </w:divBdr>
    </w:div>
    <w:div w:id="1152403004">
      <w:marLeft w:val="0"/>
      <w:marRight w:val="0"/>
      <w:marTop w:val="0"/>
      <w:marBottom w:val="0"/>
      <w:divBdr>
        <w:top w:val="none" w:sz="0" w:space="0" w:color="auto"/>
        <w:left w:val="none" w:sz="0" w:space="0" w:color="auto"/>
        <w:bottom w:val="none" w:sz="0" w:space="0" w:color="auto"/>
        <w:right w:val="none" w:sz="0" w:space="0" w:color="auto"/>
      </w:divBdr>
    </w:div>
    <w:div w:id="1152406900">
      <w:marLeft w:val="0"/>
      <w:marRight w:val="0"/>
      <w:marTop w:val="0"/>
      <w:marBottom w:val="0"/>
      <w:divBdr>
        <w:top w:val="none" w:sz="0" w:space="0" w:color="auto"/>
        <w:left w:val="none" w:sz="0" w:space="0" w:color="auto"/>
        <w:bottom w:val="none" w:sz="0" w:space="0" w:color="auto"/>
        <w:right w:val="none" w:sz="0" w:space="0" w:color="auto"/>
      </w:divBdr>
    </w:div>
    <w:div w:id="1153106708">
      <w:marLeft w:val="0"/>
      <w:marRight w:val="0"/>
      <w:marTop w:val="0"/>
      <w:marBottom w:val="0"/>
      <w:divBdr>
        <w:top w:val="none" w:sz="0" w:space="0" w:color="auto"/>
        <w:left w:val="none" w:sz="0" w:space="0" w:color="auto"/>
        <w:bottom w:val="none" w:sz="0" w:space="0" w:color="auto"/>
        <w:right w:val="none" w:sz="0" w:space="0" w:color="auto"/>
      </w:divBdr>
    </w:div>
    <w:div w:id="1154419999">
      <w:marLeft w:val="0"/>
      <w:marRight w:val="0"/>
      <w:marTop w:val="0"/>
      <w:marBottom w:val="0"/>
      <w:divBdr>
        <w:top w:val="none" w:sz="0" w:space="0" w:color="auto"/>
        <w:left w:val="none" w:sz="0" w:space="0" w:color="auto"/>
        <w:bottom w:val="none" w:sz="0" w:space="0" w:color="auto"/>
        <w:right w:val="none" w:sz="0" w:space="0" w:color="auto"/>
      </w:divBdr>
    </w:div>
    <w:div w:id="1154489720">
      <w:marLeft w:val="0"/>
      <w:marRight w:val="0"/>
      <w:marTop w:val="0"/>
      <w:marBottom w:val="0"/>
      <w:divBdr>
        <w:top w:val="none" w:sz="0" w:space="0" w:color="auto"/>
        <w:left w:val="none" w:sz="0" w:space="0" w:color="auto"/>
        <w:bottom w:val="none" w:sz="0" w:space="0" w:color="auto"/>
        <w:right w:val="none" w:sz="0" w:space="0" w:color="auto"/>
      </w:divBdr>
    </w:div>
    <w:div w:id="1154565710">
      <w:marLeft w:val="0"/>
      <w:marRight w:val="0"/>
      <w:marTop w:val="0"/>
      <w:marBottom w:val="0"/>
      <w:divBdr>
        <w:top w:val="none" w:sz="0" w:space="0" w:color="auto"/>
        <w:left w:val="none" w:sz="0" w:space="0" w:color="auto"/>
        <w:bottom w:val="none" w:sz="0" w:space="0" w:color="auto"/>
        <w:right w:val="none" w:sz="0" w:space="0" w:color="auto"/>
      </w:divBdr>
    </w:div>
    <w:div w:id="1154954304">
      <w:marLeft w:val="0"/>
      <w:marRight w:val="0"/>
      <w:marTop w:val="0"/>
      <w:marBottom w:val="0"/>
      <w:divBdr>
        <w:top w:val="none" w:sz="0" w:space="0" w:color="auto"/>
        <w:left w:val="none" w:sz="0" w:space="0" w:color="auto"/>
        <w:bottom w:val="none" w:sz="0" w:space="0" w:color="auto"/>
        <w:right w:val="none" w:sz="0" w:space="0" w:color="auto"/>
      </w:divBdr>
    </w:div>
    <w:div w:id="1155141547">
      <w:marLeft w:val="0"/>
      <w:marRight w:val="0"/>
      <w:marTop w:val="0"/>
      <w:marBottom w:val="0"/>
      <w:divBdr>
        <w:top w:val="none" w:sz="0" w:space="0" w:color="auto"/>
        <w:left w:val="none" w:sz="0" w:space="0" w:color="auto"/>
        <w:bottom w:val="none" w:sz="0" w:space="0" w:color="auto"/>
        <w:right w:val="none" w:sz="0" w:space="0" w:color="auto"/>
      </w:divBdr>
    </w:div>
    <w:div w:id="1155682741">
      <w:marLeft w:val="0"/>
      <w:marRight w:val="0"/>
      <w:marTop w:val="0"/>
      <w:marBottom w:val="0"/>
      <w:divBdr>
        <w:top w:val="none" w:sz="0" w:space="0" w:color="auto"/>
        <w:left w:val="none" w:sz="0" w:space="0" w:color="auto"/>
        <w:bottom w:val="none" w:sz="0" w:space="0" w:color="auto"/>
        <w:right w:val="none" w:sz="0" w:space="0" w:color="auto"/>
      </w:divBdr>
    </w:div>
    <w:div w:id="1155800298">
      <w:marLeft w:val="0"/>
      <w:marRight w:val="0"/>
      <w:marTop w:val="0"/>
      <w:marBottom w:val="0"/>
      <w:divBdr>
        <w:top w:val="none" w:sz="0" w:space="0" w:color="auto"/>
        <w:left w:val="none" w:sz="0" w:space="0" w:color="auto"/>
        <w:bottom w:val="none" w:sz="0" w:space="0" w:color="auto"/>
        <w:right w:val="none" w:sz="0" w:space="0" w:color="auto"/>
      </w:divBdr>
    </w:div>
    <w:div w:id="1156072652">
      <w:marLeft w:val="0"/>
      <w:marRight w:val="0"/>
      <w:marTop w:val="0"/>
      <w:marBottom w:val="0"/>
      <w:divBdr>
        <w:top w:val="none" w:sz="0" w:space="0" w:color="auto"/>
        <w:left w:val="none" w:sz="0" w:space="0" w:color="auto"/>
        <w:bottom w:val="none" w:sz="0" w:space="0" w:color="auto"/>
        <w:right w:val="none" w:sz="0" w:space="0" w:color="auto"/>
      </w:divBdr>
    </w:div>
    <w:div w:id="1156874170">
      <w:marLeft w:val="0"/>
      <w:marRight w:val="0"/>
      <w:marTop w:val="0"/>
      <w:marBottom w:val="0"/>
      <w:divBdr>
        <w:top w:val="none" w:sz="0" w:space="0" w:color="auto"/>
        <w:left w:val="none" w:sz="0" w:space="0" w:color="auto"/>
        <w:bottom w:val="none" w:sz="0" w:space="0" w:color="auto"/>
        <w:right w:val="none" w:sz="0" w:space="0" w:color="auto"/>
      </w:divBdr>
    </w:div>
    <w:div w:id="1156992337">
      <w:marLeft w:val="0"/>
      <w:marRight w:val="0"/>
      <w:marTop w:val="0"/>
      <w:marBottom w:val="0"/>
      <w:divBdr>
        <w:top w:val="none" w:sz="0" w:space="0" w:color="auto"/>
        <w:left w:val="none" w:sz="0" w:space="0" w:color="auto"/>
        <w:bottom w:val="none" w:sz="0" w:space="0" w:color="auto"/>
        <w:right w:val="none" w:sz="0" w:space="0" w:color="auto"/>
      </w:divBdr>
    </w:div>
    <w:div w:id="1156996876">
      <w:marLeft w:val="0"/>
      <w:marRight w:val="0"/>
      <w:marTop w:val="0"/>
      <w:marBottom w:val="0"/>
      <w:divBdr>
        <w:top w:val="none" w:sz="0" w:space="0" w:color="auto"/>
        <w:left w:val="none" w:sz="0" w:space="0" w:color="auto"/>
        <w:bottom w:val="none" w:sz="0" w:space="0" w:color="auto"/>
        <w:right w:val="none" w:sz="0" w:space="0" w:color="auto"/>
      </w:divBdr>
    </w:div>
    <w:div w:id="1157183910">
      <w:marLeft w:val="0"/>
      <w:marRight w:val="0"/>
      <w:marTop w:val="0"/>
      <w:marBottom w:val="0"/>
      <w:divBdr>
        <w:top w:val="none" w:sz="0" w:space="0" w:color="auto"/>
        <w:left w:val="none" w:sz="0" w:space="0" w:color="auto"/>
        <w:bottom w:val="none" w:sz="0" w:space="0" w:color="auto"/>
        <w:right w:val="none" w:sz="0" w:space="0" w:color="auto"/>
      </w:divBdr>
    </w:div>
    <w:div w:id="1157186848">
      <w:marLeft w:val="0"/>
      <w:marRight w:val="0"/>
      <w:marTop w:val="0"/>
      <w:marBottom w:val="0"/>
      <w:divBdr>
        <w:top w:val="none" w:sz="0" w:space="0" w:color="auto"/>
        <w:left w:val="none" w:sz="0" w:space="0" w:color="auto"/>
        <w:bottom w:val="none" w:sz="0" w:space="0" w:color="auto"/>
        <w:right w:val="none" w:sz="0" w:space="0" w:color="auto"/>
      </w:divBdr>
    </w:div>
    <w:div w:id="1158033480">
      <w:marLeft w:val="0"/>
      <w:marRight w:val="0"/>
      <w:marTop w:val="0"/>
      <w:marBottom w:val="0"/>
      <w:divBdr>
        <w:top w:val="none" w:sz="0" w:space="0" w:color="auto"/>
        <w:left w:val="none" w:sz="0" w:space="0" w:color="auto"/>
        <w:bottom w:val="none" w:sz="0" w:space="0" w:color="auto"/>
        <w:right w:val="none" w:sz="0" w:space="0" w:color="auto"/>
      </w:divBdr>
    </w:div>
    <w:div w:id="1158426105">
      <w:marLeft w:val="0"/>
      <w:marRight w:val="0"/>
      <w:marTop w:val="0"/>
      <w:marBottom w:val="0"/>
      <w:divBdr>
        <w:top w:val="none" w:sz="0" w:space="0" w:color="auto"/>
        <w:left w:val="none" w:sz="0" w:space="0" w:color="auto"/>
        <w:bottom w:val="none" w:sz="0" w:space="0" w:color="auto"/>
        <w:right w:val="none" w:sz="0" w:space="0" w:color="auto"/>
      </w:divBdr>
    </w:div>
    <w:div w:id="1159157057">
      <w:marLeft w:val="0"/>
      <w:marRight w:val="0"/>
      <w:marTop w:val="0"/>
      <w:marBottom w:val="0"/>
      <w:divBdr>
        <w:top w:val="none" w:sz="0" w:space="0" w:color="auto"/>
        <w:left w:val="none" w:sz="0" w:space="0" w:color="auto"/>
        <w:bottom w:val="none" w:sz="0" w:space="0" w:color="auto"/>
        <w:right w:val="none" w:sz="0" w:space="0" w:color="auto"/>
      </w:divBdr>
    </w:div>
    <w:div w:id="1159270804">
      <w:marLeft w:val="0"/>
      <w:marRight w:val="0"/>
      <w:marTop w:val="0"/>
      <w:marBottom w:val="0"/>
      <w:divBdr>
        <w:top w:val="none" w:sz="0" w:space="0" w:color="auto"/>
        <w:left w:val="none" w:sz="0" w:space="0" w:color="auto"/>
        <w:bottom w:val="none" w:sz="0" w:space="0" w:color="auto"/>
        <w:right w:val="none" w:sz="0" w:space="0" w:color="auto"/>
      </w:divBdr>
    </w:div>
    <w:div w:id="1159807889">
      <w:marLeft w:val="0"/>
      <w:marRight w:val="0"/>
      <w:marTop w:val="0"/>
      <w:marBottom w:val="0"/>
      <w:divBdr>
        <w:top w:val="none" w:sz="0" w:space="0" w:color="auto"/>
        <w:left w:val="none" w:sz="0" w:space="0" w:color="auto"/>
        <w:bottom w:val="none" w:sz="0" w:space="0" w:color="auto"/>
        <w:right w:val="none" w:sz="0" w:space="0" w:color="auto"/>
      </w:divBdr>
    </w:div>
    <w:div w:id="1159888080">
      <w:marLeft w:val="0"/>
      <w:marRight w:val="0"/>
      <w:marTop w:val="0"/>
      <w:marBottom w:val="0"/>
      <w:divBdr>
        <w:top w:val="none" w:sz="0" w:space="0" w:color="auto"/>
        <w:left w:val="none" w:sz="0" w:space="0" w:color="auto"/>
        <w:bottom w:val="none" w:sz="0" w:space="0" w:color="auto"/>
        <w:right w:val="none" w:sz="0" w:space="0" w:color="auto"/>
      </w:divBdr>
    </w:div>
    <w:div w:id="1160005161">
      <w:marLeft w:val="0"/>
      <w:marRight w:val="0"/>
      <w:marTop w:val="0"/>
      <w:marBottom w:val="0"/>
      <w:divBdr>
        <w:top w:val="none" w:sz="0" w:space="0" w:color="auto"/>
        <w:left w:val="none" w:sz="0" w:space="0" w:color="auto"/>
        <w:bottom w:val="none" w:sz="0" w:space="0" w:color="auto"/>
        <w:right w:val="none" w:sz="0" w:space="0" w:color="auto"/>
      </w:divBdr>
    </w:div>
    <w:div w:id="1161114803">
      <w:marLeft w:val="0"/>
      <w:marRight w:val="0"/>
      <w:marTop w:val="0"/>
      <w:marBottom w:val="0"/>
      <w:divBdr>
        <w:top w:val="none" w:sz="0" w:space="0" w:color="auto"/>
        <w:left w:val="none" w:sz="0" w:space="0" w:color="auto"/>
        <w:bottom w:val="none" w:sz="0" w:space="0" w:color="auto"/>
        <w:right w:val="none" w:sz="0" w:space="0" w:color="auto"/>
      </w:divBdr>
    </w:div>
    <w:div w:id="1161119784">
      <w:marLeft w:val="0"/>
      <w:marRight w:val="0"/>
      <w:marTop w:val="0"/>
      <w:marBottom w:val="0"/>
      <w:divBdr>
        <w:top w:val="none" w:sz="0" w:space="0" w:color="auto"/>
        <w:left w:val="none" w:sz="0" w:space="0" w:color="auto"/>
        <w:bottom w:val="none" w:sz="0" w:space="0" w:color="auto"/>
        <w:right w:val="none" w:sz="0" w:space="0" w:color="auto"/>
      </w:divBdr>
    </w:div>
    <w:div w:id="1161189874">
      <w:marLeft w:val="0"/>
      <w:marRight w:val="0"/>
      <w:marTop w:val="0"/>
      <w:marBottom w:val="0"/>
      <w:divBdr>
        <w:top w:val="none" w:sz="0" w:space="0" w:color="auto"/>
        <w:left w:val="none" w:sz="0" w:space="0" w:color="auto"/>
        <w:bottom w:val="none" w:sz="0" w:space="0" w:color="auto"/>
        <w:right w:val="none" w:sz="0" w:space="0" w:color="auto"/>
      </w:divBdr>
    </w:div>
    <w:div w:id="1161461538">
      <w:marLeft w:val="0"/>
      <w:marRight w:val="0"/>
      <w:marTop w:val="0"/>
      <w:marBottom w:val="0"/>
      <w:divBdr>
        <w:top w:val="none" w:sz="0" w:space="0" w:color="auto"/>
        <w:left w:val="none" w:sz="0" w:space="0" w:color="auto"/>
        <w:bottom w:val="none" w:sz="0" w:space="0" w:color="auto"/>
        <w:right w:val="none" w:sz="0" w:space="0" w:color="auto"/>
      </w:divBdr>
    </w:div>
    <w:div w:id="1162160303">
      <w:marLeft w:val="0"/>
      <w:marRight w:val="0"/>
      <w:marTop w:val="0"/>
      <w:marBottom w:val="0"/>
      <w:divBdr>
        <w:top w:val="none" w:sz="0" w:space="0" w:color="auto"/>
        <w:left w:val="none" w:sz="0" w:space="0" w:color="auto"/>
        <w:bottom w:val="none" w:sz="0" w:space="0" w:color="auto"/>
        <w:right w:val="none" w:sz="0" w:space="0" w:color="auto"/>
      </w:divBdr>
    </w:div>
    <w:div w:id="1162814581">
      <w:marLeft w:val="0"/>
      <w:marRight w:val="0"/>
      <w:marTop w:val="0"/>
      <w:marBottom w:val="0"/>
      <w:divBdr>
        <w:top w:val="none" w:sz="0" w:space="0" w:color="auto"/>
        <w:left w:val="none" w:sz="0" w:space="0" w:color="auto"/>
        <w:bottom w:val="none" w:sz="0" w:space="0" w:color="auto"/>
        <w:right w:val="none" w:sz="0" w:space="0" w:color="auto"/>
      </w:divBdr>
    </w:div>
    <w:div w:id="1163013413">
      <w:marLeft w:val="0"/>
      <w:marRight w:val="0"/>
      <w:marTop w:val="0"/>
      <w:marBottom w:val="0"/>
      <w:divBdr>
        <w:top w:val="none" w:sz="0" w:space="0" w:color="auto"/>
        <w:left w:val="none" w:sz="0" w:space="0" w:color="auto"/>
        <w:bottom w:val="none" w:sz="0" w:space="0" w:color="auto"/>
        <w:right w:val="none" w:sz="0" w:space="0" w:color="auto"/>
      </w:divBdr>
    </w:div>
    <w:div w:id="1163159076">
      <w:marLeft w:val="0"/>
      <w:marRight w:val="0"/>
      <w:marTop w:val="0"/>
      <w:marBottom w:val="0"/>
      <w:divBdr>
        <w:top w:val="none" w:sz="0" w:space="0" w:color="auto"/>
        <w:left w:val="none" w:sz="0" w:space="0" w:color="auto"/>
        <w:bottom w:val="none" w:sz="0" w:space="0" w:color="auto"/>
        <w:right w:val="none" w:sz="0" w:space="0" w:color="auto"/>
      </w:divBdr>
    </w:div>
    <w:div w:id="1163396079">
      <w:marLeft w:val="0"/>
      <w:marRight w:val="0"/>
      <w:marTop w:val="0"/>
      <w:marBottom w:val="0"/>
      <w:divBdr>
        <w:top w:val="none" w:sz="0" w:space="0" w:color="auto"/>
        <w:left w:val="none" w:sz="0" w:space="0" w:color="auto"/>
        <w:bottom w:val="none" w:sz="0" w:space="0" w:color="auto"/>
        <w:right w:val="none" w:sz="0" w:space="0" w:color="auto"/>
      </w:divBdr>
    </w:div>
    <w:div w:id="1164129156">
      <w:marLeft w:val="0"/>
      <w:marRight w:val="0"/>
      <w:marTop w:val="0"/>
      <w:marBottom w:val="0"/>
      <w:divBdr>
        <w:top w:val="none" w:sz="0" w:space="0" w:color="auto"/>
        <w:left w:val="none" w:sz="0" w:space="0" w:color="auto"/>
        <w:bottom w:val="none" w:sz="0" w:space="0" w:color="auto"/>
        <w:right w:val="none" w:sz="0" w:space="0" w:color="auto"/>
      </w:divBdr>
    </w:div>
    <w:div w:id="1164662452">
      <w:marLeft w:val="0"/>
      <w:marRight w:val="0"/>
      <w:marTop w:val="0"/>
      <w:marBottom w:val="0"/>
      <w:divBdr>
        <w:top w:val="none" w:sz="0" w:space="0" w:color="auto"/>
        <w:left w:val="none" w:sz="0" w:space="0" w:color="auto"/>
        <w:bottom w:val="none" w:sz="0" w:space="0" w:color="auto"/>
        <w:right w:val="none" w:sz="0" w:space="0" w:color="auto"/>
      </w:divBdr>
    </w:div>
    <w:div w:id="1164662755">
      <w:marLeft w:val="0"/>
      <w:marRight w:val="0"/>
      <w:marTop w:val="0"/>
      <w:marBottom w:val="0"/>
      <w:divBdr>
        <w:top w:val="none" w:sz="0" w:space="0" w:color="auto"/>
        <w:left w:val="none" w:sz="0" w:space="0" w:color="auto"/>
        <w:bottom w:val="none" w:sz="0" w:space="0" w:color="auto"/>
        <w:right w:val="none" w:sz="0" w:space="0" w:color="auto"/>
      </w:divBdr>
    </w:div>
    <w:div w:id="1164932387">
      <w:marLeft w:val="0"/>
      <w:marRight w:val="0"/>
      <w:marTop w:val="0"/>
      <w:marBottom w:val="0"/>
      <w:divBdr>
        <w:top w:val="none" w:sz="0" w:space="0" w:color="auto"/>
        <w:left w:val="none" w:sz="0" w:space="0" w:color="auto"/>
        <w:bottom w:val="none" w:sz="0" w:space="0" w:color="auto"/>
        <w:right w:val="none" w:sz="0" w:space="0" w:color="auto"/>
      </w:divBdr>
    </w:div>
    <w:div w:id="1165124116">
      <w:marLeft w:val="0"/>
      <w:marRight w:val="0"/>
      <w:marTop w:val="0"/>
      <w:marBottom w:val="0"/>
      <w:divBdr>
        <w:top w:val="none" w:sz="0" w:space="0" w:color="auto"/>
        <w:left w:val="none" w:sz="0" w:space="0" w:color="auto"/>
        <w:bottom w:val="none" w:sz="0" w:space="0" w:color="auto"/>
        <w:right w:val="none" w:sz="0" w:space="0" w:color="auto"/>
      </w:divBdr>
    </w:div>
    <w:div w:id="1165434401">
      <w:marLeft w:val="0"/>
      <w:marRight w:val="0"/>
      <w:marTop w:val="0"/>
      <w:marBottom w:val="0"/>
      <w:divBdr>
        <w:top w:val="none" w:sz="0" w:space="0" w:color="auto"/>
        <w:left w:val="none" w:sz="0" w:space="0" w:color="auto"/>
        <w:bottom w:val="none" w:sz="0" w:space="0" w:color="auto"/>
        <w:right w:val="none" w:sz="0" w:space="0" w:color="auto"/>
      </w:divBdr>
    </w:div>
    <w:div w:id="1165704326">
      <w:marLeft w:val="0"/>
      <w:marRight w:val="0"/>
      <w:marTop w:val="0"/>
      <w:marBottom w:val="0"/>
      <w:divBdr>
        <w:top w:val="none" w:sz="0" w:space="0" w:color="auto"/>
        <w:left w:val="none" w:sz="0" w:space="0" w:color="auto"/>
        <w:bottom w:val="none" w:sz="0" w:space="0" w:color="auto"/>
        <w:right w:val="none" w:sz="0" w:space="0" w:color="auto"/>
      </w:divBdr>
    </w:div>
    <w:div w:id="1165903657">
      <w:marLeft w:val="0"/>
      <w:marRight w:val="0"/>
      <w:marTop w:val="0"/>
      <w:marBottom w:val="0"/>
      <w:divBdr>
        <w:top w:val="none" w:sz="0" w:space="0" w:color="auto"/>
        <w:left w:val="none" w:sz="0" w:space="0" w:color="auto"/>
        <w:bottom w:val="none" w:sz="0" w:space="0" w:color="auto"/>
        <w:right w:val="none" w:sz="0" w:space="0" w:color="auto"/>
      </w:divBdr>
    </w:div>
    <w:div w:id="1166163351">
      <w:marLeft w:val="0"/>
      <w:marRight w:val="0"/>
      <w:marTop w:val="0"/>
      <w:marBottom w:val="0"/>
      <w:divBdr>
        <w:top w:val="none" w:sz="0" w:space="0" w:color="auto"/>
        <w:left w:val="none" w:sz="0" w:space="0" w:color="auto"/>
        <w:bottom w:val="none" w:sz="0" w:space="0" w:color="auto"/>
        <w:right w:val="none" w:sz="0" w:space="0" w:color="auto"/>
      </w:divBdr>
    </w:div>
    <w:div w:id="1166440987">
      <w:marLeft w:val="0"/>
      <w:marRight w:val="0"/>
      <w:marTop w:val="0"/>
      <w:marBottom w:val="0"/>
      <w:divBdr>
        <w:top w:val="none" w:sz="0" w:space="0" w:color="auto"/>
        <w:left w:val="none" w:sz="0" w:space="0" w:color="auto"/>
        <w:bottom w:val="none" w:sz="0" w:space="0" w:color="auto"/>
        <w:right w:val="none" w:sz="0" w:space="0" w:color="auto"/>
      </w:divBdr>
    </w:div>
    <w:div w:id="1166897849">
      <w:marLeft w:val="0"/>
      <w:marRight w:val="0"/>
      <w:marTop w:val="0"/>
      <w:marBottom w:val="0"/>
      <w:divBdr>
        <w:top w:val="none" w:sz="0" w:space="0" w:color="auto"/>
        <w:left w:val="none" w:sz="0" w:space="0" w:color="auto"/>
        <w:bottom w:val="none" w:sz="0" w:space="0" w:color="auto"/>
        <w:right w:val="none" w:sz="0" w:space="0" w:color="auto"/>
      </w:divBdr>
    </w:div>
    <w:div w:id="1167135563">
      <w:marLeft w:val="0"/>
      <w:marRight w:val="0"/>
      <w:marTop w:val="0"/>
      <w:marBottom w:val="0"/>
      <w:divBdr>
        <w:top w:val="none" w:sz="0" w:space="0" w:color="auto"/>
        <w:left w:val="none" w:sz="0" w:space="0" w:color="auto"/>
        <w:bottom w:val="none" w:sz="0" w:space="0" w:color="auto"/>
        <w:right w:val="none" w:sz="0" w:space="0" w:color="auto"/>
      </w:divBdr>
    </w:div>
    <w:div w:id="1167477439">
      <w:marLeft w:val="0"/>
      <w:marRight w:val="0"/>
      <w:marTop w:val="0"/>
      <w:marBottom w:val="0"/>
      <w:divBdr>
        <w:top w:val="none" w:sz="0" w:space="0" w:color="auto"/>
        <w:left w:val="none" w:sz="0" w:space="0" w:color="auto"/>
        <w:bottom w:val="none" w:sz="0" w:space="0" w:color="auto"/>
        <w:right w:val="none" w:sz="0" w:space="0" w:color="auto"/>
      </w:divBdr>
    </w:div>
    <w:div w:id="1167524772">
      <w:marLeft w:val="0"/>
      <w:marRight w:val="0"/>
      <w:marTop w:val="0"/>
      <w:marBottom w:val="0"/>
      <w:divBdr>
        <w:top w:val="none" w:sz="0" w:space="0" w:color="auto"/>
        <w:left w:val="none" w:sz="0" w:space="0" w:color="auto"/>
        <w:bottom w:val="none" w:sz="0" w:space="0" w:color="auto"/>
        <w:right w:val="none" w:sz="0" w:space="0" w:color="auto"/>
      </w:divBdr>
    </w:div>
    <w:div w:id="1167592800">
      <w:marLeft w:val="0"/>
      <w:marRight w:val="0"/>
      <w:marTop w:val="0"/>
      <w:marBottom w:val="0"/>
      <w:divBdr>
        <w:top w:val="none" w:sz="0" w:space="0" w:color="auto"/>
        <w:left w:val="none" w:sz="0" w:space="0" w:color="auto"/>
        <w:bottom w:val="none" w:sz="0" w:space="0" w:color="auto"/>
        <w:right w:val="none" w:sz="0" w:space="0" w:color="auto"/>
      </w:divBdr>
    </w:div>
    <w:div w:id="1168250809">
      <w:marLeft w:val="0"/>
      <w:marRight w:val="0"/>
      <w:marTop w:val="0"/>
      <w:marBottom w:val="0"/>
      <w:divBdr>
        <w:top w:val="none" w:sz="0" w:space="0" w:color="auto"/>
        <w:left w:val="none" w:sz="0" w:space="0" w:color="auto"/>
        <w:bottom w:val="none" w:sz="0" w:space="0" w:color="auto"/>
        <w:right w:val="none" w:sz="0" w:space="0" w:color="auto"/>
      </w:divBdr>
    </w:div>
    <w:div w:id="1169251801">
      <w:marLeft w:val="0"/>
      <w:marRight w:val="0"/>
      <w:marTop w:val="0"/>
      <w:marBottom w:val="0"/>
      <w:divBdr>
        <w:top w:val="none" w:sz="0" w:space="0" w:color="auto"/>
        <w:left w:val="none" w:sz="0" w:space="0" w:color="auto"/>
        <w:bottom w:val="none" w:sz="0" w:space="0" w:color="auto"/>
        <w:right w:val="none" w:sz="0" w:space="0" w:color="auto"/>
      </w:divBdr>
    </w:div>
    <w:div w:id="1169255602">
      <w:marLeft w:val="0"/>
      <w:marRight w:val="0"/>
      <w:marTop w:val="0"/>
      <w:marBottom w:val="0"/>
      <w:divBdr>
        <w:top w:val="none" w:sz="0" w:space="0" w:color="auto"/>
        <w:left w:val="none" w:sz="0" w:space="0" w:color="auto"/>
        <w:bottom w:val="none" w:sz="0" w:space="0" w:color="auto"/>
        <w:right w:val="none" w:sz="0" w:space="0" w:color="auto"/>
      </w:divBdr>
    </w:div>
    <w:div w:id="1169296312">
      <w:marLeft w:val="0"/>
      <w:marRight w:val="0"/>
      <w:marTop w:val="0"/>
      <w:marBottom w:val="0"/>
      <w:divBdr>
        <w:top w:val="none" w:sz="0" w:space="0" w:color="auto"/>
        <w:left w:val="none" w:sz="0" w:space="0" w:color="auto"/>
        <w:bottom w:val="none" w:sz="0" w:space="0" w:color="auto"/>
        <w:right w:val="none" w:sz="0" w:space="0" w:color="auto"/>
      </w:divBdr>
    </w:div>
    <w:div w:id="1169323920">
      <w:marLeft w:val="0"/>
      <w:marRight w:val="0"/>
      <w:marTop w:val="0"/>
      <w:marBottom w:val="0"/>
      <w:divBdr>
        <w:top w:val="none" w:sz="0" w:space="0" w:color="auto"/>
        <w:left w:val="none" w:sz="0" w:space="0" w:color="auto"/>
        <w:bottom w:val="none" w:sz="0" w:space="0" w:color="auto"/>
        <w:right w:val="none" w:sz="0" w:space="0" w:color="auto"/>
      </w:divBdr>
    </w:div>
    <w:div w:id="1169449116">
      <w:marLeft w:val="0"/>
      <w:marRight w:val="0"/>
      <w:marTop w:val="0"/>
      <w:marBottom w:val="0"/>
      <w:divBdr>
        <w:top w:val="none" w:sz="0" w:space="0" w:color="auto"/>
        <w:left w:val="none" w:sz="0" w:space="0" w:color="auto"/>
        <w:bottom w:val="none" w:sz="0" w:space="0" w:color="auto"/>
        <w:right w:val="none" w:sz="0" w:space="0" w:color="auto"/>
      </w:divBdr>
    </w:div>
    <w:div w:id="1170558481">
      <w:marLeft w:val="0"/>
      <w:marRight w:val="0"/>
      <w:marTop w:val="0"/>
      <w:marBottom w:val="0"/>
      <w:divBdr>
        <w:top w:val="none" w:sz="0" w:space="0" w:color="auto"/>
        <w:left w:val="none" w:sz="0" w:space="0" w:color="auto"/>
        <w:bottom w:val="none" w:sz="0" w:space="0" w:color="auto"/>
        <w:right w:val="none" w:sz="0" w:space="0" w:color="auto"/>
      </w:divBdr>
    </w:div>
    <w:div w:id="1170756232">
      <w:marLeft w:val="0"/>
      <w:marRight w:val="0"/>
      <w:marTop w:val="0"/>
      <w:marBottom w:val="0"/>
      <w:divBdr>
        <w:top w:val="none" w:sz="0" w:space="0" w:color="auto"/>
        <w:left w:val="none" w:sz="0" w:space="0" w:color="auto"/>
        <w:bottom w:val="none" w:sz="0" w:space="0" w:color="auto"/>
        <w:right w:val="none" w:sz="0" w:space="0" w:color="auto"/>
      </w:divBdr>
    </w:div>
    <w:div w:id="1171211881">
      <w:marLeft w:val="0"/>
      <w:marRight w:val="0"/>
      <w:marTop w:val="0"/>
      <w:marBottom w:val="0"/>
      <w:divBdr>
        <w:top w:val="none" w:sz="0" w:space="0" w:color="auto"/>
        <w:left w:val="none" w:sz="0" w:space="0" w:color="auto"/>
        <w:bottom w:val="none" w:sz="0" w:space="0" w:color="auto"/>
        <w:right w:val="none" w:sz="0" w:space="0" w:color="auto"/>
      </w:divBdr>
    </w:div>
    <w:div w:id="1171217378">
      <w:marLeft w:val="0"/>
      <w:marRight w:val="0"/>
      <w:marTop w:val="0"/>
      <w:marBottom w:val="0"/>
      <w:divBdr>
        <w:top w:val="none" w:sz="0" w:space="0" w:color="auto"/>
        <w:left w:val="none" w:sz="0" w:space="0" w:color="auto"/>
        <w:bottom w:val="none" w:sz="0" w:space="0" w:color="auto"/>
        <w:right w:val="none" w:sz="0" w:space="0" w:color="auto"/>
      </w:divBdr>
    </w:div>
    <w:div w:id="1171724479">
      <w:marLeft w:val="0"/>
      <w:marRight w:val="0"/>
      <w:marTop w:val="0"/>
      <w:marBottom w:val="0"/>
      <w:divBdr>
        <w:top w:val="none" w:sz="0" w:space="0" w:color="auto"/>
        <w:left w:val="none" w:sz="0" w:space="0" w:color="auto"/>
        <w:bottom w:val="none" w:sz="0" w:space="0" w:color="auto"/>
        <w:right w:val="none" w:sz="0" w:space="0" w:color="auto"/>
      </w:divBdr>
    </w:div>
    <w:div w:id="1172330217">
      <w:marLeft w:val="0"/>
      <w:marRight w:val="0"/>
      <w:marTop w:val="0"/>
      <w:marBottom w:val="0"/>
      <w:divBdr>
        <w:top w:val="none" w:sz="0" w:space="0" w:color="auto"/>
        <w:left w:val="none" w:sz="0" w:space="0" w:color="auto"/>
        <w:bottom w:val="none" w:sz="0" w:space="0" w:color="auto"/>
        <w:right w:val="none" w:sz="0" w:space="0" w:color="auto"/>
      </w:divBdr>
    </w:div>
    <w:div w:id="1172524242">
      <w:marLeft w:val="0"/>
      <w:marRight w:val="0"/>
      <w:marTop w:val="0"/>
      <w:marBottom w:val="0"/>
      <w:divBdr>
        <w:top w:val="none" w:sz="0" w:space="0" w:color="auto"/>
        <w:left w:val="none" w:sz="0" w:space="0" w:color="auto"/>
        <w:bottom w:val="none" w:sz="0" w:space="0" w:color="auto"/>
        <w:right w:val="none" w:sz="0" w:space="0" w:color="auto"/>
      </w:divBdr>
    </w:div>
    <w:div w:id="1172527796">
      <w:marLeft w:val="0"/>
      <w:marRight w:val="0"/>
      <w:marTop w:val="0"/>
      <w:marBottom w:val="0"/>
      <w:divBdr>
        <w:top w:val="none" w:sz="0" w:space="0" w:color="auto"/>
        <w:left w:val="none" w:sz="0" w:space="0" w:color="auto"/>
        <w:bottom w:val="none" w:sz="0" w:space="0" w:color="auto"/>
        <w:right w:val="none" w:sz="0" w:space="0" w:color="auto"/>
      </w:divBdr>
    </w:div>
    <w:div w:id="1172840827">
      <w:marLeft w:val="0"/>
      <w:marRight w:val="0"/>
      <w:marTop w:val="0"/>
      <w:marBottom w:val="0"/>
      <w:divBdr>
        <w:top w:val="none" w:sz="0" w:space="0" w:color="auto"/>
        <w:left w:val="none" w:sz="0" w:space="0" w:color="auto"/>
        <w:bottom w:val="none" w:sz="0" w:space="0" w:color="auto"/>
        <w:right w:val="none" w:sz="0" w:space="0" w:color="auto"/>
      </w:divBdr>
    </w:div>
    <w:div w:id="1172913491">
      <w:marLeft w:val="0"/>
      <w:marRight w:val="0"/>
      <w:marTop w:val="0"/>
      <w:marBottom w:val="0"/>
      <w:divBdr>
        <w:top w:val="none" w:sz="0" w:space="0" w:color="auto"/>
        <w:left w:val="none" w:sz="0" w:space="0" w:color="auto"/>
        <w:bottom w:val="none" w:sz="0" w:space="0" w:color="auto"/>
        <w:right w:val="none" w:sz="0" w:space="0" w:color="auto"/>
      </w:divBdr>
    </w:div>
    <w:div w:id="1173449164">
      <w:marLeft w:val="0"/>
      <w:marRight w:val="0"/>
      <w:marTop w:val="0"/>
      <w:marBottom w:val="0"/>
      <w:divBdr>
        <w:top w:val="none" w:sz="0" w:space="0" w:color="auto"/>
        <w:left w:val="none" w:sz="0" w:space="0" w:color="auto"/>
        <w:bottom w:val="none" w:sz="0" w:space="0" w:color="auto"/>
        <w:right w:val="none" w:sz="0" w:space="0" w:color="auto"/>
      </w:divBdr>
    </w:div>
    <w:div w:id="1174612661">
      <w:marLeft w:val="0"/>
      <w:marRight w:val="0"/>
      <w:marTop w:val="0"/>
      <w:marBottom w:val="0"/>
      <w:divBdr>
        <w:top w:val="none" w:sz="0" w:space="0" w:color="auto"/>
        <w:left w:val="none" w:sz="0" w:space="0" w:color="auto"/>
        <w:bottom w:val="none" w:sz="0" w:space="0" w:color="auto"/>
        <w:right w:val="none" w:sz="0" w:space="0" w:color="auto"/>
      </w:divBdr>
    </w:div>
    <w:div w:id="1174999377">
      <w:marLeft w:val="0"/>
      <w:marRight w:val="0"/>
      <w:marTop w:val="0"/>
      <w:marBottom w:val="0"/>
      <w:divBdr>
        <w:top w:val="none" w:sz="0" w:space="0" w:color="auto"/>
        <w:left w:val="none" w:sz="0" w:space="0" w:color="auto"/>
        <w:bottom w:val="none" w:sz="0" w:space="0" w:color="auto"/>
        <w:right w:val="none" w:sz="0" w:space="0" w:color="auto"/>
      </w:divBdr>
    </w:div>
    <w:div w:id="1175993819">
      <w:marLeft w:val="0"/>
      <w:marRight w:val="0"/>
      <w:marTop w:val="0"/>
      <w:marBottom w:val="0"/>
      <w:divBdr>
        <w:top w:val="none" w:sz="0" w:space="0" w:color="auto"/>
        <w:left w:val="none" w:sz="0" w:space="0" w:color="auto"/>
        <w:bottom w:val="none" w:sz="0" w:space="0" w:color="auto"/>
        <w:right w:val="none" w:sz="0" w:space="0" w:color="auto"/>
      </w:divBdr>
    </w:div>
    <w:div w:id="1176043721">
      <w:marLeft w:val="0"/>
      <w:marRight w:val="0"/>
      <w:marTop w:val="0"/>
      <w:marBottom w:val="0"/>
      <w:divBdr>
        <w:top w:val="none" w:sz="0" w:space="0" w:color="auto"/>
        <w:left w:val="none" w:sz="0" w:space="0" w:color="auto"/>
        <w:bottom w:val="none" w:sz="0" w:space="0" w:color="auto"/>
        <w:right w:val="none" w:sz="0" w:space="0" w:color="auto"/>
      </w:divBdr>
    </w:div>
    <w:div w:id="1176070236">
      <w:marLeft w:val="0"/>
      <w:marRight w:val="0"/>
      <w:marTop w:val="0"/>
      <w:marBottom w:val="0"/>
      <w:divBdr>
        <w:top w:val="none" w:sz="0" w:space="0" w:color="auto"/>
        <w:left w:val="none" w:sz="0" w:space="0" w:color="auto"/>
        <w:bottom w:val="none" w:sz="0" w:space="0" w:color="auto"/>
        <w:right w:val="none" w:sz="0" w:space="0" w:color="auto"/>
      </w:divBdr>
    </w:div>
    <w:div w:id="1177883854">
      <w:marLeft w:val="0"/>
      <w:marRight w:val="0"/>
      <w:marTop w:val="0"/>
      <w:marBottom w:val="0"/>
      <w:divBdr>
        <w:top w:val="none" w:sz="0" w:space="0" w:color="auto"/>
        <w:left w:val="none" w:sz="0" w:space="0" w:color="auto"/>
        <w:bottom w:val="none" w:sz="0" w:space="0" w:color="auto"/>
        <w:right w:val="none" w:sz="0" w:space="0" w:color="auto"/>
      </w:divBdr>
    </w:div>
    <w:div w:id="1178033393">
      <w:marLeft w:val="0"/>
      <w:marRight w:val="0"/>
      <w:marTop w:val="0"/>
      <w:marBottom w:val="0"/>
      <w:divBdr>
        <w:top w:val="none" w:sz="0" w:space="0" w:color="auto"/>
        <w:left w:val="none" w:sz="0" w:space="0" w:color="auto"/>
        <w:bottom w:val="none" w:sz="0" w:space="0" w:color="auto"/>
        <w:right w:val="none" w:sz="0" w:space="0" w:color="auto"/>
      </w:divBdr>
    </w:div>
    <w:div w:id="1178739387">
      <w:marLeft w:val="0"/>
      <w:marRight w:val="0"/>
      <w:marTop w:val="0"/>
      <w:marBottom w:val="0"/>
      <w:divBdr>
        <w:top w:val="none" w:sz="0" w:space="0" w:color="auto"/>
        <w:left w:val="none" w:sz="0" w:space="0" w:color="auto"/>
        <w:bottom w:val="none" w:sz="0" w:space="0" w:color="auto"/>
        <w:right w:val="none" w:sz="0" w:space="0" w:color="auto"/>
      </w:divBdr>
    </w:div>
    <w:div w:id="1179465155">
      <w:marLeft w:val="0"/>
      <w:marRight w:val="0"/>
      <w:marTop w:val="0"/>
      <w:marBottom w:val="0"/>
      <w:divBdr>
        <w:top w:val="none" w:sz="0" w:space="0" w:color="auto"/>
        <w:left w:val="none" w:sz="0" w:space="0" w:color="auto"/>
        <w:bottom w:val="none" w:sz="0" w:space="0" w:color="auto"/>
        <w:right w:val="none" w:sz="0" w:space="0" w:color="auto"/>
      </w:divBdr>
    </w:div>
    <w:div w:id="1180124407">
      <w:marLeft w:val="0"/>
      <w:marRight w:val="0"/>
      <w:marTop w:val="0"/>
      <w:marBottom w:val="0"/>
      <w:divBdr>
        <w:top w:val="none" w:sz="0" w:space="0" w:color="auto"/>
        <w:left w:val="none" w:sz="0" w:space="0" w:color="auto"/>
        <w:bottom w:val="none" w:sz="0" w:space="0" w:color="auto"/>
        <w:right w:val="none" w:sz="0" w:space="0" w:color="auto"/>
      </w:divBdr>
    </w:div>
    <w:div w:id="1180581205">
      <w:marLeft w:val="0"/>
      <w:marRight w:val="0"/>
      <w:marTop w:val="0"/>
      <w:marBottom w:val="0"/>
      <w:divBdr>
        <w:top w:val="none" w:sz="0" w:space="0" w:color="auto"/>
        <w:left w:val="none" w:sz="0" w:space="0" w:color="auto"/>
        <w:bottom w:val="none" w:sz="0" w:space="0" w:color="auto"/>
        <w:right w:val="none" w:sz="0" w:space="0" w:color="auto"/>
      </w:divBdr>
    </w:div>
    <w:div w:id="1180583507">
      <w:marLeft w:val="0"/>
      <w:marRight w:val="0"/>
      <w:marTop w:val="0"/>
      <w:marBottom w:val="0"/>
      <w:divBdr>
        <w:top w:val="none" w:sz="0" w:space="0" w:color="auto"/>
        <w:left w:val="none" w:sz="0" w:space="0" w:color="auto"/>
        <w:bottom w:val="none" w:sz="0" w:space="0" w:color="auto"/>
        <w:right w:val="none" w:sz="0" w:space="0" w:color="auto"/>
      </w:divBdr>
    </w:div>
    <w:div w:id="1180899845">
      <w:marLeft w:val="0"/>
      <w:marRight w:val="0"/>
      <w:marTop w:val="0"/>
      <w:marBottom w:val="0"/>
      <w:divBdr>
        <w:top w:val="none" w:sz="0" w:space="0" w:color="auto"/>
        <w:left w:val="none" w:sz="0" w:space="0" w:color="auto"/>
        <w:bottom w:val="none" w:sz="0" w:space="0" w:color="auto"/>
        <w:right w:val="none" w:sz="0" w:space="0" w:color="auto"/>
      </w:divBdr>
    </w:div>
    <w:div w:id="1180975188">
      <w:marLeft w:val="0"/>
      <w:marRight w:val="0"/>
      <w:marTop w:val="0"/>
      <w:marBottom w:val="0"/>
      <w:divBdr>
        <w:top w:val="none" w:sz="0" w:space="0" w:color="auto"/>
        <w:left w:val="none" w:sz="0" w:space="0" w:color="auto"/>
        <w:bottom w:val="none" w:sz="0" w:space="0" w:color="auto"/>
        <w:right w:val="none" w:sz="0" w:space="0" w:color="auto"/>
      </w:divBdr>
    </w:div>
    <w:div w:id="1181435224">
      <w:marLeft w:val="0"/>
      <w:marRight w:val="0"/>
      <w:marTop w:val="0"/>
      <w:marBottom w:val="0"/>
      <w:divBdr>
        <w:top w:val="none" w:sz="0" w:space="0" w:color="auto"/>
        <w:left w:val="none" w:sz="0" w:space="0" w:color="auto"/>
        <w:bottom w:val="none" w:sz="0" w:space="0" w:color="auto"/>
        <w:right w:val="none" w:sz="0" w:space="0" w:color="auto"/>
      </w:divBdr>
    </w:div>
    <w:div w:id="1182890489">
      <w:marLeft w:val="0"/>
      <w:marRight w:val="0"/>
      <w:marTop w:val="0"/>
      <w:marBottom w:val="0"/>
      <w:divBdr>
        <w:top w:val="none" w:sz="0" w:space="0" w:color="auto"/>
        <w:left w:val="none" w:sz="0" w:space="0" w:color="auto"/>
        <w:bottom w:val="none" w:sz="0" w:space="0" w:color="auto"/>
        <w:right w:val="none" w:sz="0" w:space="0" w:color="auto"/>
      </w:divBdr>
    </w:div>
    <w:div w:id="1183520184">
      <w:marLeft w:val="0"/>
      <w:marRight w:val="0"/>
      <w:marTop w:val="0"/>
      <w:marBottom w:val="0"/>
      <w:divBdr>
        <w:top w:val="none" w:sz="0" w:space="0" w:color="auto"/>
        <w:left w:val="none" w:sz="0" w:space="0" w:color="auto"/>
        <w:bottom w:val="none" w:sz="0" w:space="0" w:color="auto"/>
        <w:right w:val="none" w:sz="0" w:space="0" w:color="auto"/>
      </w:divBdr>
    </w:div>
    <w:div w:id="1183588940">
      <w:marLeft w:val="0"/>
      <w:marRight w:val="0"/>
      <w:marTop w:val="0"/>
      <w:marBottom w:val="0"/>
      <w:divBdr>
        <w:top w:val="none" w:sz="0" w:space="0" w:color="auto"/>
        <w:left w:val="none" w:sz="0" w:space="0" w:color="auto"/>
        <w:bottom w:val="none" w:sz="0" w:space="0" w:color="auto"/>
        <w:right w:val="none" w:sz="0" w:space="0" w:color="auto"/>
      </w:divBdr>
    </w:div>
    <w:div w:id="1183781377">
      <w:marLeft w:val="0"/>
      <w:marRight w:val="0"/>
      <w:marTop w:val="0"/>
      <w:marBottom w:val="0"/>
      <w:divBdr>
        <w:top w:val="none" w:sz="0" w:space="0" w:color="auto"/>
        <w:left w:val="none" w:sz="0" w:space="0" w:color="auto"/>
        <w:bottom w:val="none" w:sz="0" w:space="0" w:color="auto"/>
        <w:right w:val="none" w:sz="0" w:space="0" w:color="auto"/>
      </w:divBdr>
    </w:div>
    <w:div w:id="1183937938">
      <w:marLeft w:val="0"/>
      <w:marRight w:val="0"/>
      <w:marTop w:val="0"/>
      <w:marBottom w:val="0"/>
      <w:divBdr>
        <w:top w:val="none" w:sz="0" w:space="0" w:color="auto"/>
        <w:left w:val="none" w:sz="0" w:space="0" w:color="auto"/>
        <w:bottom w:val="none" w:sz="0" w:space="0" w:color="auto"/>
        <w:right w:val="none" w:sz="0" w:space="0" w:color="auto"/>
      </w:divBdr>
    </w:div>
    <w:div w:id="1184441809">
      <w:marLeft w:val="0"/>
      <w:marRight w:val="0"/>
      <w:marTop w:val="0"/>
      <w:marBottom w:val="0"/>
      <w:divBdr>
        <w:top w:val="none" w:sz="0" w:space="0" w:color="auto"/>
        <w:left w:val="none" w:sz="0" w:space="0" w:color="auto"/>
        <w:bottom w:val="none" w:sz="0" w:space="0" w:color="auto"/>
        <w:right w:val="none" w:sz="0" w:space="0" w:color="auto"/>
      </w:divBdr>
    </w:div>
    <w:div w:id="1185750962">
      <w:marLeft w:val="0"/>
      <w:marRight w:val="0"/>
      <w:marTop w:val="0"/>
      <w:marBottom w:val="0"/>
      <w:divBdr>
        <w:top w:val="none" w:sz="0" w:space="0" w:color="auto"/>
        <w:left w:val="none" w:sz="0" w:space="0" w:color="auto"/>
        <w:bottom w:val="none" w:sz="0" w:space="0" w:color="auto"/>
        <w:right w:val="none" w:sz="0" w:space="0" w:color="auto"/>
      </w:divBdr>
    </w:div>
    <w:div w:id="1185827080">
      <w:marLeft w:val="0"/>
      <w:marRight w:val="0"/>
      <w:marTop w:val="0"/>
      <w:marBottom w:val="0"/>
      <w:divBdr>
        <w:top w:val="none" w:sz="0" w:space="0" w:color="auto"/>
        <w:left w:val="none" w:sz="0" w:space="0" w:color="auto"/>
        <w:bottom w:val="none" w:sz="0" w:space="0" w:color="auto"/>
        <w:right w:val="none" w:sz="0" w:space="0" w:color="auto"/>
      </w:divBdr>
    </w:div>
    <w:div w:id="1185942331">
      <w:marLeft w:val="0"/>
      <w:marRight w:val="0"/>
      <w:marTop w:val="0"/>
      <w:marBottom w:val="0"/>
      <w:divBdr>
        <w:top w:val="none" w:sz="0" w:space="0" w:color="auto"/>
        <w:left w:val="none" w:sz="0" w:space="0" w:color="auto"/>
        <w:bottom w:val="none" w:sz="0" w:space="0" w:color="auto"/>
        <w:right w:val="none" w:sz="0" w:space="0" w:color="auto"/>
      </w:divBdr>
    </w:div>
    <w:div w:id="1186020466">
      <w:marLeft w:val="0"/>
      <w:marRight w:val="0"/>
      <w:marTop w:val="0"/>
      <w:marBottom w:val="0"/>
      <w:divBdr>
        <w:top w:val="none" w:sz="0" w:space="0" w:color="auto"/>
        <w:left w:val="none" w:sz="0" w:space="0" w:color="auto"/>
        <w:bottom w:val="none" w:sz="0" w:space="0" w:color="auto"/>
        <w:right w:val="none" w:sz="0" w:space="0" w:color="auto"/>
      </w:divBdr>
    </w:div>
    <w:div w:id="1186748260">
      <w:marLeft w:val="0"/>
      <w:marRight w:val="0"/>
      <w:marTop w:val="0"/>
      <w:marBottom w:val="0"/>
      <w:divBdr>
        <w:top w:val="none" w:sz="0" w:space="0" w:color="auto"/>
        <w:left w:val="none" w:sz="0" w:space="0" w:color="auto"/>
        <w:bottom w:val="none" w:sz="0" w:space="0" w:color="auto"/>
        <w:right w:val="none" w:sz="0" w:space="0" w:color="auto"/>
      </w:divBdr>
    </w:div>
    <w:div w:id="1186864755">
      <w:marLeft w:val="0"/>
      <w:marRight w:val="0"/>
      <w:marTop w:val="0"/>
      <w:marBottom w:val="0"/>
      <w:divBdr>
        <w:top w:val="none" w:sz="0" w:space="0" w:color="auto"/>
        <w:left w:val="none" w:sz="0" w:space="0" w:color="auto"/>
        <w:bottom w:val="none" w:sz="0" w:space="0" w:color="auto"/>
        <w:right w:val="none" w:sz="0" w:space="0" w:color="auto"/>
      </w:divBdr>
    </w:div>
    <w:div w:id="1186947718">
      <w:marLeft w:val="0"/>
      <w:marRight w:val="0"/>
      <w:marTop w:val="0"/>
      <w:marBottom w:val="0"/>
      <w:divBdr>
        <w:top w:val="none" w:sz="0" w:space="0" w:color="auto"/>
        <w:left w:val="none" w:sz="0" w:space="0" w:color="auto"/>
        <w:bottom w:val="none" w:sz="0" w:space="0" w:color="auto"/>
        <w:right w:val="none" w:sz="0" w:space="0" w:color="auto"/>
      </w:divBdr>
    </w:div>
    <w:div w:id="1187056844">
      <w:marLeft w:val="0"/>
      <w:marRight w:val="0"/>
      <w:marTop w:val="0"/>
      <w:marBottom w:val="0"/>
      <w:divBdr>
        <w:top w:val="none" w:sz="0" w:space="0" w:color="auto"/>
        <w:left w:val="none" w:sz="0" w:space="0" w:color="auto"/>
        <w:bottom w:val="none" w:sz="0" w:space="0" w:color="auto"/>
        <w:right w:val="none" w:sz="0" w:space="0" w:color="auto"/>
      </w:divBdr>
    </w:div>
    <w:div w:id="1187524433">
      <w:marLeft w:val="0"/>
      <w:marRight w:val="0"/>
      <w:marTop w:val="0"/>
      <w:marBottom w:val="0"/>
      <w:divBdr>
        <w:top w:val="none" w:sz="0" w:space="0" w:color="auto"/>
        <w:left w:val="none" w:sz="0" w:space="0" w:color="auto"/>
        <w:bottom w:val="none" w:sz="0" w:space="0" w:color="auto"/>
        <w:right w:val="none" w:sz="0" w:space="0" w:color="auto"/>
      </w:divBdr>
    </w:div>
    <w:div w:id="1187671086">
      <w:marLeft w:val="0"/>
      <w:marRight w:val="0"/>
      <w:marTop w:val="0"/>
      <w:marBottom w:val="0"/>
      <w:divBdr>
        <w:top w:val="none" w:sz="0" w:space="0" w:color="auto"/>
        <w:left w:val="none" w:sz="0" w:space="0" w:color="auto"/>
        <w:bottom w:val="none" w:sz="0" w:space="0" w:color="auto"/>
        <w:right w:val="none" w:sz="0" w:space="0" w:color="auto"/>
      </w:divBdr>
    </w:div>
    <w:div w:id="1188787982">
      <w:marLeft w:val="0"/>
      <w:marRight w:val="0"/>
      <w:marTop w:val="0"/>
      <w:marBottom w:val="0"/>
      <w:divBdr>
        <w:top w:val="none" w:sz="0" w:space="0" w:color="auto"/>
        <w:left w:val="none" w:sz="0" w:space="0" w:color="auto"/>
        <w:bottom w:val="none" w:sz="0" w:space="0" w:color="auto"/>
        <w:right w:val="none" w:sz="0" w:space="0" w:color="auto"/>
      </w:divBdr>
    </w:div>
    <w:div w:id="1189684293">
      <w:marLeft w:val="0"/>
      <w:marRight w:val="0"/>
      <w:marTop w:val="0"/>
      <w:marBottom w:val="0"/>
      <w:divBdr>
        <w:top w:val="none" w:sz="0" w:space="0" w:color="auto"/>
        <w:left w:val="none" w:sz="0" w:space="0" w:color="auto"/>
        <w:bottom w:val="none" w:sz="0" w:space="0" w:color="auto"/>
        <w:right w:val="none" w:sz="0" w:space="0" w:color="auto"/>
      </w:divBdr>
    </w:div>
    <w:div w:id="1189873392">
      <w:marLeft w:val="0"/>
      <w:marRight w:val="0"/>
      <w:marTop w:val="0"/>
      <w:marBottom w:val="0"/>
      <w:divBdr>
        <w:top w:val="none" w:sz="0" w:space="0" w:color="auto"/>
        <w:left w:val="none" w:sz="0" w:space="0" w:color="auto"/>
        <w:bottom w:val="none" w:sz="0" w:space="0" w:color="auto"/>
        <w:right w:val="none" w:sz="0" w:space="0" w:color="auto"/>
      </w:divBdr>
    </w:div>
    <w:div w:id="1189952583">
      <w:marLeft w:val="0"/>
      <w:marRight w:val="0"/>
      <w:marTop w:val="0"/>
      <w:marBottom w:val="0"/>
      <w:divBdr>
        <w:top w:val="none" w:sz="0" w:space="0" w:color="auto"/>
        <w:left w:val="none" w:sz="0" w:space="0" w:color="auto"/>
        <w:bottom w:val="none" w:sz="0" w:space="0" w:color="auto"/>
        <w:right w:val="none" w:sz="0" w:space="0" w:color="auto"/>
      </w:divBdr>
    </w:div>
    <w:div w:id="1190681849">
      <w:marLeft w:val="0"/>
      <w:marRight w:val="0"/>
      <w:marTop w:val="0"/>
      <w:marBottom w:val="0"/>
      <w:divBdr>
        <w:top w:val="none" w:sz="0" w:space="0" w:color="auto"/>
        <w:left w:val="none" w:sz="0" w:space="0" w:color="auto"/>
        <w:bottom w:val="none" w:sz="0" w:space="0" w:color="auto"/>
        <w:right w:val="none" w:sz="0" w:space="0" w:color="auto"/>
      </w:divBdr>
    </w:div>
    <w:div w:id="1191258077">
      <w:marLeft w:val="0"/>
      <w:marRight w:val="0"/>
      <w:marTop w:val="0"/>
      <w:marBottom w:val="0"/>
      <w:divBdr>
        <w:top w:val="none" w:sz="0" w:space="0" w:color="auto"/>
        <w:left w:val="none" w:sz="0" w:space="0" w:color="auto"/>
        <w:bottom w:val="none" w:sz="0" w:space="0" w:color="auto"/>
        <w:right w:val="none" w:sz="0" w:space="0" w:color="auto"/>
      </w:divBdr>
    </w:div>
    <w:div w:id="1191575807">
      <w:marLeft w:val="0"/>
      <w:marRight w:val="0"/>
      <w:marTop w:val="0"/>
      <w:marBottom w:val="0"/>
      <w:divBdr>
        <w:top w:val="none" w:sz="0" w:space="0" w:color="auto"/>
        <w:left w:val="none" w:sz="0" w:space="0" w:color="auto"/>
        <w:bottom w:val="none" w:sz="0" w:space="0" w:color="auto"/>
        <w:right w:val="none" w:sz="0" w:space="0" w:color="auto"/>
      </w:divBdr>
    </w:div>
    <w:div w:id="1192110579">
      <w:marLeft w:val="0"/>
      <w:marRight w:val="0"/>
      <w:marTop w:val="0"/>
      <w:marBottom w:val="0"/>
      <w:divBdr>
        <w:top w:val="none" w:sz="0" w:space="0" w:color="auto"/>
        <w:left w:val="none" w:sz="0" w:space="0" w:color="auto"/>
        <w:bottom w:val="none" w:sz="0" w:space="0" w:color="auto"/>
        <w:right w:val="none" w:sz="0" w:space="0" w:color="auto"/>
      </w:divBdr>
    </w:div>
    <w:div w:id="1192455763">
      <w:marLeft w:val="0"/>
      <w:marRight w:val="0"/>
      <w:marTop w:val="0"/>
      <w:marBottom w:val="0"/>
      <w:divBdr>
        <w:top w:val="none" w:sz="0" w:space="0" w:color="auto"/>
        <w:left w:val="none" w:sz="0" w:space="0" w:color="auto"/>
        <w:bottom w:val="none" w:sz="0" w:space="0" w:color="auto"/>
        <w:right w:val="none" w:sz="0" w:space="0" w:color="auto"/>
      </w:divBdr>
    </w:div>
    <w:div w:id="1192457057">
      <w:marLeft w:val="0"/>
      <w:marRight w:val="0"/>
      <w:marTop w:val="0"/>
      <w:marBottom w:val="0"/>
      <w:divBdr>
        <w:top w:val="none" w:sz="0" w:space="0" w:color="auto"/>
        <w:left w:val="none" w:sz="0" w:space="0" w:color="auto"/>
        <w:bottom w:val="none" w:sz="0" w:space="0" w:color="auto"/>
        <w:right w:val="none" w:sz="0" w:space="0" w:color="auto"/>
      </w:divBdr>
    </w:div>
    <w:div w:id="1193349383">
      <w:marLeft w:val="0"/>
      <w:marRight w:val="0"/>
      <w:marTop w:val="0"/>
      <w:marBottom w:val="0"/>
      <w:divBdr>
        <w:top w:val="none" w:sz="0" w:space="0" w:color="auto"/>
        <w:left w:val="none" w:sz="0" w:space="0" w:color="auto"/>
        <w:bottom w:val="none" w:sz="0" w:space="0" w:color="auto"/>
        <w:right w:val="none" w:sz="0" w:space="0" w:color="auto"/>
      </w:divBdr>
    </w:div>
    <w:div w:id="1193500313">
      <w:marLeft w:val="0"/>
      <w:marRight w:val="0"/>
      <w:marTop w:val="0"/>
      <w:marBottom w:val="0"/>
      <w:divBdr>
        <w:top w:val="none" w:sz="0" w:space="0" w:color="auto"/>
        <w:left w:val="none" w:sz="0" w:space="0" w:color="auto"/>
        <w:bottom w:val="none" w:sz="0" w:space="0" w:color="auto"/>
        <w:right w:val="none" w:sz="0" w:space="0" w:color="auto"/>
      </w:divBdr>
    </w:div>
    <w:div w:id="1193760975">
      <w:marLeft w:val="0"/>
      <w:marRight w:val="0"/>
      <w:marTop w:val="0"/>
      <w:marBottom w:val="0"/>
      <w:divBdr>
        <w:top w:val="none" w:sz="0" w:space="0" w:color="auto"/>
        <w:left w:val="none" w:sz="0" w:space="0" w:color="auto"/>
        <w:bottom w:val="none" w:sz="0" w:space="0" w:color="auto"/>
        <w:right w:val="none" w:sz="0" w:space="0" w:color="auto"/>
      </w:divBdr>
    </w:div>
    <w:div w:id="1193880719">
      <w:marLeft w:val="0"/>
      <w:marRight w:val="0"/>
      <w:marTop w:val="0"/>
      <w:marBottom w:val="0"/>
      <w:divBdr>
        <w:top w:val="none" w:sz="0" w:space="0" w:color="auto"/>
        <w:left w:val="none" w:sz="0" w:space="0" w:color="auto"/>
        <w:bottom w:val="none" w:sz="0" w:space="0" w:color="auto"/>
        <w:right w:val="none" w:sz="0" w:space="0" w:color="auto"/>
      </w:divBdr>
    </w:div>
    <w:div w:id="1194464951">
      <w:marLeft w:val="0"/>
      <w:marRight w:val="0"/>
      <w:marTop w:val="0"/>
      <w:marBottom w:val="0"/>
      <w:divBdr>
        <w:top w:val="none" w:sz="0" w:space="0" w:color="auto"/>
        <w:left w:val="none" w:sz="0" w:space="0" w:color="auto"/>
        <w:bottom w:val="none" w:sz="0" w:space="0" w:color="auto"/>
        <w:right w:val="none" w:sz="0" w:space="0" w:color="auto"/>
      </w:divBdr>
    </w:div>
    <w:div w:id="1194536877">
      <w:marLeft w:val="0"/>
      <w:marRight w:val="0"/>
      <w:marTop w:val="0"/>
      <w:marBottom w:val="0"/>
      <w:divBdr>
        <w:top w:val="none" w:sz="0" w:space="0" w:color="auto"/>
        <w:left w:val="none" w:sz="0" w:space="0" w:color="auto"/>
        <w:bottom w:val="none" w:sz="0" w:space="0" w:color="auto"/>
        <w:right w:val="none" w:sz="0" w:space="0" w:color="auto"/>
      </w:divBdr>
    </w:div>
    <w:div w:id="1195582419">
      <w:marLeft w:val="0"/>
      <w:marRight w:val="0"/>
      <w:marTop w:val="0"/>
      <w:marBottom w:val="0"/>
      <w:divBdr>
        <w:top w:val="none" w:sz="0" w:space="0" w:color="auto"/>
        <w:left w:val="none" w:sz="0" w:space="0" w:color="auto"/>
        <w:bottom w:val="none" w:sz="0" w:space="0" w:color="auto"/>
        <w:right w:val="none" w:sz="0" w:space="0" w:color="auto"/>
      </w:divBdr>
    </w:div>
    <w:div w:id="1195923498">
      <w:marLeft w:val="0"/>
      <w:marRight w:val="0"/>
      <w:marTop w:val="0"/>
      <w:marBottom w:val="0"/>
      <w:divBdr>
        <w:top w:val="none" w:sz="0" w:space="0" w:color="auto"/>
        <w:left w:val="none" w:sz="0" w:space="0" w:color="auto"/>
        <w:bottom w:val="none" w:sz="0" w:space="0" w:color="auto"/>
        <w:right w:val="none" w:sz="0" w:space="0" w:color="auto"/>
      </w:divBdr>
    </w:div>
    <w:div w:id="1195995016">
      <w:marLeft w:val="0"/>
      <w:marRight w:val="0"/>
      <w:marTop w:val="0"/>
      <w:marBottom w:val="0"/>
      <w:divBdr>
        <w:top w:val="none" w:sz="0" w:space="0" w:color="auto"/>
        <w:left w:val="none" w:sz="0" w:space="0" w:color="auto"/>
        <w:bottom w:val="none" w:sz="0" w:space="0" w:color="auto"/>
        <w:right w:val="none" w:sz="0" w:space="0" w:color="auto"/>
      </w:divBdr>
    </w:div>
    <w:div w:id="1196311749">
      <w:marLeft w:val="0"/>
      <w:marRight w:val="0"/>
      <w:marTop w:val="0"/>
      <w:marBottom w:val="0"/>
      <w:divBdr>
        <w:top w:val="none" w:sz="0" w:space="0" w:color="auto"/>
        <w:left w:val="none" w:sz="0" w:space="0" w:color="auto"/>
        <w:bottom w:val="none" w:sz="0" w:space="0" w:color="auto"/>
        <w:right w:val="none" w:sz="0" w:space="0" w:color="auto"/>
      </w:divBdr>
    </w:div>
    <w:div w:id="1197162421">
      <w:marLeft w:val="0"/>
      <w:marRight w:val="0"/>
      <w:marTop w:val="0"/>
      <w:marBottom w:val="0"/>
      <w:divBdr>
        <w:top w:val="none" w:sz="0" w:space="0" w:color="auto"/>
        <w:left w:val="none" w:sz="0" w:space="0" w:color="auto"/>
        <w:bottom w:val="none" w:sz="0" w:space="0" w:color="auto"/>
        <w:right w:val="none" w:sz="0" w:space="0" w:color="auto"/>
      </w:divBdr>
    </w:div>
    <w:div w:id="1198469261">
      <w:marLeft w:val="0"/>
      <w:marRight w:val="0"/>
      <w:marTop w:val="0"/>
      <w:marBottom w:val="0"/>
      <w:divBdr>
        <w:top w:val="none" w:sz="0" w:space="0" w:color="auto"/>
        <w:left w:val="none" w:sz="0" w:space="0" w:color="auto"/>
        <w:bottom w:val="none" w:sz="0" w:space="0" w:color="auto"/>
        <w:right w:val="none" w:sz="0" w:space="0" w:color="auto"/>
      </w:divBdr>
    </w:div>
    <w:div w:id="1198662106">
      <w:marLeft w:val="0"/>
      <w:marRight w:val="0"/>
      <w:marTop w:val="0"/>
      <w:marBottom w:val="0"/>
      <w:divBdr>
        <w:top w:val="none" w:sz="0" w:space="0" w:color="auto"/>
        <w:left w:val="none" w:sz="0" w:space="0" w:color="auto"/>
        <w:bottom w:val="none" w:sz="0" w:space="0" w:color="auto"/>
        <w:right w:val="none" w:sz="0" w:space="0" w:color="auto"/>
      </w:divBdr>
    </w:div>
    <w:div w:id="1199053411">
      <w:marLeft w:val="0"/>
      <w:marRight w:val="0"/>
      <w:marTop w:val="0"/>
      <w:marBottom w:val="0"/>
      <w:divBdr>
        <w:top w:val="none" w:sz="0" w:space="0" w:color="auto"/>
        <w:left w:val="none" w:sz="0" w:space="0" w:color="auto"/>
        <w:bottom w:val="none" w:sz="0" w:space="0" w:color="auto"/>
        <w:right w:val="none" w:sz="0" w:space="0" w:color="auto"/>
      </w:divBdr>
    </w:div>
    <w:div w:id="1199125953">
      <w:marLeft w:val="0"/>
      <w:marRight w:val="0"/>
      <w:marTop w:val="0"/>
      <w:marBottom w:val="0"/>
      <w:divBdr>
        <w:top w:val="none" w:sz="0" w:space="0" w:color="auto"/>
        <w:left w:val="none" w:sz="0" w:space="0" w:color="auto"/>
        <w:bottom w:val="none" w:sz="0" w:space="0" w:color="auto"/>
        <w:right w:val="none" w:sz="0" w:space="0" w:color="auto"/>
      </w:divBdr>
    </w:div>
    <w:div w:id="1199200847">
      <w:marLeft w:val="0"/>
      <w:marRight w:val="0"/>
      <w:marTop w:val="0"/>
      <w:marBottom w:val="0"/>
      <w:divBdr>
        <w:top w:val="none" w:sz="0" w:space="0" w:color="auto"/>
        <w:left w:val="none" w:sz="0" w:space="0" w:color="auto"/>
        <w:bottom w:val="none" w:sz="0" w:space="0" w:color="auto"/>
        <w:right w:val="none" w:sz="0" w:space="0" w:color="auto"/>
      </w:divBdr>
    </w:div>
    <w:div w:id="1199658813">
      <w:marLeft w:val="0"/>
      <w:marRight w:val="0"/>
      <w:marTop w:val="0"/>
      <w:marBottom w:val="0"/>
      <w:divBdr>
        <w:top w:val="none" w:sz="0" w:space="0" w:color="auto"/>
        <w:left w:val="none" w:sz="0" w:space="0" w:color="auto"/>
        <w:bottom w:val="none" w:sz="0" w:space="0" w:color="auto"/>
        <w:right w:val="none" w:sz="0" w:space="0" w:color="auto"/>
      </w:divBdr>
    </w:div>
    <w:div w:id="1200316515">
      <w:marLeft w:val="0"/>
      <w:marRight w:val="0"/>
      <w:marTop w:val="0"/>
      <w:marBottom w:val="0"/>
      <w:divBdr>
        <w:top w:val="none" w:sz="0" w:space="0" w:color="auto"/>
        <w:left w:val="none" w:sz="0" w:space="0" w:color="auto"/>
        <w:bottom w:val="none" w:sz="0" w:space="0" w:color="auto"/>
        <w:right w:val="none" w:sz="0" w:space="0" w:color="auto"/>
      </w:divBdr>
    </w:div>
    <w:div w:id="1200363461">
      <w:marLeft w:val="0"/>
      <w:marRight w:val="0"/>
      <w:marTop w:val="0"/>
      <w:marBottom w:val="0"/>
      <w:divBdr>
        <w:top w:val="none" w:sz="0" w:space="0" w:color="auto"/>
        <w:left w:val="none" w:sz="0" w:space="0" w:color="auto"/>
        <w:bottom w:val="none" w:sz="0" w:space="0" w:color="auto"/>
        <w:right w:val="none" w:sz="0" w:space="0" w:color="auto"/>
      </w:divBdr>
    </w:div>
    <w:div w:id="1200387998">
      <w:marLeft w:val="0"/>
      <w:marRight w:val="0"/>
      <w:marTop w:val="0"/>
      <w:marBottom w:val="0"/>
      <w:divBdr>
        <w:top w:val="none" w:sz="0" w:space="0" w:color="auto"/>
        <w:left w:val="none" w:sz="0" w:space="0" w:color="auto"/>
        <w:bottom w:val="none" w:sz="0" w:space="0" w:color="auto"/>
        <w:right w:val="none" w:sz="0" w:space="0" w:color="auto"/>
      </w:divBdr>
    </w:div>
    <w:div w:id="1200776383">
      <w:marLeft w:val="0"/>
      <w:marRight w:val="0"/>
      <w:marTop w:val="0"/>
      <w:marBottom w:val="0"/>
      <w:divBdr>
        <w:top w:val="none" w:sz="0" w:space="0" w:color="auto"/>
        <w:left w:val="none" w:sz="0" w:space="0" w:color="auto"/>
        <w:bottom w:val="none" w:sz="0" w:space="0" w:color="auto"/>
        <w:right w:val="none" w:sz="0" w:space="0" w:color="auto"/>
      </w:divBdr>
    </w:div>
    <w:div w:id="1200974119">
      <w:marLeft w:val="0"/>
      <w:marRight w:val="0"/>
      <w:marTop w:val="0"/>
      <w:marBottom w:val="0"/>
      <w:divBdr>
        <w:top w:val="none" w:sz="0" w:space="0" w:color="auto"/>
        <w:left w:val="none" w:sz="0" w:space="0" w:color="auto"/>
        <w:bottom w:val="none" w:sz="0" w:space="0" w:color="auto"/>
        <w:right w:val="none" w:sz="0" w:space="0" w:color="auto"/>
      </w:divBdr>
    </w:div>
    <w:div w:id="1201745305">
      <w:marLeft w:val="0"/>
      <w:marRight w:val="0"/>
      <w:marTop w:val="0"/>
      <w:marBottom w:val="0"/>
      <w:divBdr>
        <w:top w:val="none" w:sz="0" w:space="0" w:color="auto"/>
        <w:left w:val="none" w:sz="0" w:space="0" w:color="auto"/>
        <w:bottom w:val="none" w:sz="0" w:space="0" w:color="auto"/>
        <w:right w:val="none" w:sz="0" w:space="0" w:color="auto"/>
      </w:divBdr>
    </w:div>
    <w:div w:id="1201749902">
      <w:marLeft w:val="0"/>
      <w:marRight w:val="0"/>
      <w:marTop w:val="0"/>
      <w:marBottom w:val="0"/>
      <w:divBdr>
        <w:top w:val="none" w:sz="0" w:space="0" w:color="auto"/>
        <w:left w:val="none" w:sz="0" w:space="0" w:color="auto"/>
        <w:bottom w:val="none" w:sz="0" w:space="0" w:color="auto"/>
        <w:right w:val="none" w:sz="0" w:space="0" w:color="auto"/>
      </w:divBdr>
    </w:div>
    <w:div w:id="1201937681">
      <w:marLeft w:val="0"/>
      <w:marRight w:val="0"/>
      <w:marTop w:val="0"/>
      <w:marBottom w:val="0"/>
      <w:divBdr>
        <w:top w:val="none" w:sz="0" w:space="0" w:color="auto"/>
        <w:left w:val="none" w:sz="0" w:space="0" w:color="auto"/>
        <w:bottom w:val="none" w:sz="0" w:space="0" w:color="auto"/>
        <w:right w:val="none" w:sz="0" w:space="0" w:color="auto"/>
      </w:divBdr>
    </w:div>
    <w:div w:id="1202396885">
      <w:marLeft w:val="0"/>
      <w:marRight w:val="0"/>
      <w:marTop w:val="0"/>
      <w:marBottom w:val="0"/>
      <w:divBdr>
        <w:top w:val="none" w:sz="0" w:space="0" w:color="auto"/>
        <w:left w:val="none" w:sz="0" w:space="0" w:color="auto"/>
        <w:bottom w:val="none" w:sz="0" w:space="0" w:color="auto"/>
        <w:right w:val="none" w:sz="0" w:space="0" w:color="auto"/>
      </w:divBdr>
    </w:div>
    <w:div w:id="1202520400">
      <w:marLeft w:val="0"/>
      <w:marRight w:val="0"/>
      <w:marTop w:val="0"/>
      <w:marBottom w:val="0"/>
      <w:divBdr>
        <w:top w:val="none" w:sz="0" w:space="0" w:color="auto"/>
        <w:left w:val="none" w:sz="0" w:space="0" w:color="auto"/>
        <w:bottom w:val="none" w:sz="0" w:space="0" w:color="auto"/>
        <w:right w:val="none" w:sz="0" w:space="0" w:color="auto"/>
      </w:divBdr>
    </w:div>
    <w:div w:id="1202859546">
      <w:marLeft w:val="0"/>
      <w:marRight w:val="0"/>
      <w:marTop w:val="0"/>
      <w:marBottom w:val="0"/>
      <w:divBdr>
        <w:top w:val="none" w:sz="0" w:space="0" w:color="auto"/>
        <w:left w:val="none" w:sz="0" w:space="0" w:color="auto"/>
        <w:bottom w:val="none" w:sz="0" w:space="0" w:color="auto"/>
        <w:right w:val="none" w:sz="0" w:space="0" w:color="auto"/>
      </w:divBdr>
    </w:div>
    <w:div w:id="1203248179">
      <w:marLeft w:val="0"/>
      <w:marRight w:val="0"/>
      <w:marTop w:val="0"/>
      <w:marBottom w:val="0"/>
      <w:divBdr>
        <w:top w:val="none" w:sz="0" w:space="0" w:color="auto"/>
        <w:left w:val="none" w:sz="0" w:space="0" w:color="auto"/>
        <w:bottom w:val="none" w:sz="0" w:space="0" w:color="auto"/>
        <w:right w:val="none" w:sz="0" w:space="0" w:color="auto"/>
      </w:divBdr>
    </w:div>
    <w:div w:id="1203441125">
      <w:marLeft w:val="0"/>
      <w:marRight w:val="0"/>
      <w:marTop w:val="0"/>
      <w:marBottom w:val="0"/>
      <w:divBdr>
        <w:top w:val="none" w:sz="0" w:space="0" w:color="auto"/>
        <w:left w:val="none" w:sz="0" w:space="0" w:color="auto"/>
        <w:bottom w:val="none" w:sz="0" w:space="0" w:color="auto"/>
        <w:right w:val="none" w:sz="0" w:space="0" w:color="auto"/>
      </w:divBdr>
    </w:div>
    <w:div w:id="1204440911">
      <w:marLeft w:val="0"/>
      <w:marRight w:val="0"/>
      <w:marTop w:val="0"/>
      <w:marBottom w:val="0"/>
      <w:divBdr>
        <w:top w:val="none" w:sz="0" w:space="0" w:color="auto"/>
        <w:left w:val="none" w:sz="0" w:space="0" w:color="auto"/>
        <w:bottom w:val="none" w:sz="0" w:space="0" w:color="auto"/>
        <w:right w:val="none" w:sz="0" w:space="0" w:color="auto"/>
      </w:divBdr>
    </w:div>
    <w:div w:id="1204631044">
      <w:marLeft w:val="0"/>
      <w:marRight w:val="0"/>
      <w:marTop w:val="0"/>
      <w:marBottom w:val="0"/>
      <w:divBdr>
        <w:top w:val="none" w:sz="0" w:space="0" w:color="auto"/>
        <w:left w:val="none" w:sz="0" w:space="0" w:color="auto"/>
        <w:bottom w:val="none" w:sz="0" w:space="0" w:color="auto"/>
        <w:right w:val="none" w:sz="0" w:space="0" w:color="auto"/>
      </w:divBdr>
    </w:div>
    <w:div w:id="1204906272">
      <w:marLeft w:val="0"/>
      <w:marRight w:val="0"/>
      <w:marTop w:val="0"/>
      <w:marBottom w:val="0"/>
      <w:divBdr>
        <w:top w:val="none" w:sz="0" w:space="0" w:color="auto"/>
        <w:left w:val="none" w:sz="0" w:space="0" w:color="auto"/>
        <w:bottom w:val="none" w:sz="0" w:space="0" w:color="auto"/>
        <w:right w:val="none" w:sz="0" w:space="0" w:color="auto"/>
      </w:divBdr>
    </w:div>
    <w:div w:id="1205026410">
      <w:marLeft w:val="0"/>
      <w:marRight w:val="0"/>
      <w:marTop w:val="0"/>
      <w:marBottom w:val="0"/>
      <w:divBdr>
        <w:top w:val="none" w:sz="0" w:space="0" w:color="auto"/>
        <w:left w:val="none" w:sz="0" w:space="0" w:color="auto"/>
        <w:bottom w:val="none" w:sz="0" w:space="0" w:color="auto"/>
        <w:right w:val="none" w:sz="0" w:space="0" w:color="auto"/>
      </w:divBdr>
    </w:div>
    <w:div w:id="1205603102">
      <w:marLeft w:val="0"/>
      <w:marRight w:val="0"/>
      <w:marTop w:val="0"/>
      <w:marBottom w:val="0"/>
      <w:divBdr>
        <w:top w:val="none" w:sz="0" w:space="0" w:color="auto"/>
        <w:left w:val="none" w:sz="0" w:space="0" w:color="auto"/>
        <w:bottom w:val="none" w:sz="0" w:space="0" w:color="auto"/>
        <w:right w:val="none" w:sz="0" w:space="0" w:color="auto"/>
      </w:divBdr>
    </w:div>
    <w:div w:id="1205679494">
      <w:marLeft w:val="0"/>
      <w:marRight w:val="0"/>
      <w:marTop w:val="0"/>
      <w:marBottom w:val="0"/>
      <w:divBdr>
        <w:top w:val="none" w:sz="0" w:space="0" w:color="auto"/>
        <w:left w:val="none" w:sz="0" w:space="0" w:color="auto"/>
        <w:bottom w:val="none" w:sz="0" w:space="0" w:color="auto"/>
        <w:right w:val="none" w:sz="0" w:space="0" w:color="auto"/>
      </w:divBdr>
    </w:div>
    <w:div w:id="1205825327">
      <w:marLeft w:val="0"/>
      <w:marRight w:val="0"/>
      <w:marTop w:val="0"/>
      <w:marBottom w:val="0"/>
      <w:divBdr>
        <w:top w:val="none" w:sz="0" w:space="0" w:color="auto"/>
        <w:left w:val="none" w:sz="0" w:space="0" w:color="auto"/>
        <w:bottom w:val="none" w:sz="0" w:space="0" w:color="auto"/>
        <w:right w:val="none" w:sz="0" w:space="0" w:color="auto"/>
      </w:divBdr>
    </w:div>
    <w:div w:id="1206061730">
      <w:marLeft w:val="0"/>
      <w:marRight w:val="0"/>
      <w:marTop w:val="0"/>
      <w:marBottom w:val="0"/>
      <w:divBdr>
        <w:top w:val="none" w:sz="0" w:space="0" w:color="auto"/>
        <w:left w:val="none" w:sz="0" w:space="0" w:color="auto"/>
        <w:bottom w:val="none" w:sz="0" w:space="0" w:color="auto"/>
        <w:right w:val="none" w:sz="0" w:space="0" w:color="auto"/>
      </w:divBdr>
    </w:div>
    <w:div w:id="1206261728">
      <w:marLeft w:val="0"/>
      <w:marRight w:val="0"/>
      <w:marTop w:val="0"/>
      <w:marBottom w:val="0"/>
      <w:divBdr>
        <w:top w:val="none" w:sz="0" w:space="0" w:color="auto"/>
        <w:left w:val="none" w:sz="0" w:space="0" w:color="auto"/>
        <w:bottom w:val="none" w:sz="0" w:space="0" w:color="auto"/>
        <w:right w:val="none" w:sz="0" w:space="0" w:color="auto"/>
      </w:divBdr>
    </w:div>
    <w:div w:id="1207638504">
      <w:marLeft w:val="0"/>
      <w:marRight w:val="0"/>
      <w:marTop w:val="0"/>
      <w:marBottom w:val="0"/>
      <w:divBdr>
        <w:top w:val="none" w:sz="0" w:space="0" w:color="auto"/>
        <w:left w:val="none" w:sz="0" w:space="0" w:color="auto"/>
        <w:bottom w:val="none" w:sz="0" w:space="0" w:color="auto"/>
        <w:right w:val="none" w:sz="0" w:space="0" w:color="auto"/>
      </w:divBdr>
    </w:div>
    <w:div w:id="1208177961">
      <w:marLeft w:val="0"/>
      <w:marRight w:val="0"/>
      <w:marTop w:val="0"/>
      <w:marBottom w:val="0"/>
      <w:divBdr>
        <w:top w:val="none" w:sz="0" w:space="0" w:color="auto"/>
        <w:left w:val="none" w:sz="0" w:space="0" w:color="auto"/>
        <w:bottom w:val="none" w:sz="0" w:space="0" w:color="auto"/>
        <w:right w:val="none" w:sz="0" w:space="0" w:color="auto"/>
      </w:divBdr>
    </w:div>
    <w:div w:id="1208298138">
      <w:marLeft w:val="0"/>
      <w:marRight w:val="0"/>
      <w:marTop w:val="0"/>
      <w:marBottom w:val="0"/>
      <w:divBdr>
        <w:top w:val="none" w:sz="0" w:space="0" w:color="auto"/>
        <w:left w:val="none" w:sz="0" w:space="0" w:color="auto"/>
        <w:bottom w:val="none" w:sz="0" w:space="0" w:color="auto"/>
        <w:right w:val="none" w:sz="0" w:space="0" w:color="auto"/>
      </w:divBdr>
    </w:div>
    <w:div w:id="1208450387">
      <w:marLeft w:val="0"/>
      <w:marRight w:val="0"/>
      <w:marTop w:val="0"/>
      <w:marBottom w:val="0"/>
      <w:divBdr>
        <w:top w:val="none" w:sz="0" w:space="0" w:color="auto"/>
        <w:left w:val="none" w:sz="0" w:space="0" w:color="auto"/>
        <w:bottom w:val="none" w:sz="0" w:space="0" w:color="auto"/>
        <w:right w:val="none" w:sz="0" w:space="0" w:color="auto"/>
      </w:divBdr>
    </w:div>
    <w:div w:id="1208489841">
      <w:marLeft w:val="0"/>
      <w:marRight w:val="0"/>
      <w:marTop w:val="0"/>
      <w:marBottom w:val="0"/>
      <w:divBdr>
        <w:top w:val="none" w:sz="0" w:space="0" w:color="auto"/>
        <w:left w:val="none" w:sz="0" w:space="0" w:color="auto"/>
        <w:bottom w:val="none" w:sz="0" w:space="0" w:color="auto"/>
        <w:right w:val="none" w:sz="0" w:space="0" w:color="auto"/>
      </w:divBdr>
    </w:div>
    <w:div w:id="1208646275">
      <w:marLeft w:val="0"/>
      <w:marRight w:val="0"/>
      <w:marTop w:val="0"/>
      <w:marBottom w:val="0"/>
      <w:divBdr>
        <w:top w:val="none" w:sz="0" w:space="0" w:color="auto"/>
        <w:left w:val="none" w:sz="0" w:space="0" w:color="auto"/>
        <w:bottom w:val="none" w:sz="0" w:space="0" w:color="auto"/>
        <w:right w:val="none" w:sz="0" w:space="0" w:color="auto"/>
      </w:divBdr>
    </w:div>
    <w:div w:id="1208834200">
      <w:marLeft w:val="0"/>
      <w:marRight w:val="0"/>
      <w:marTop w:val="0"/>
      <w:marBottom w:val="0"/>
      <w:divBdr>
        <w:top w:val="none" w:sz="0" w:space="0" w:color="auto"/>
        <w:left w:val="none" w:sz="0" w:space="0" w:color="auto"/>
        <w:bottom w:val="none" w:sz="0" w:space="0" w:color="auto"/>
        <w:right w:val="none" w:sz="0" w:space="0" w:color="auto"/>
      </w:divBdr>
    </w:div>
    <w:div w:id="1209563072">
      <w:marLeft w:val="0"/>
      <w:marRight w:val="0"/>
      <w:marTop w:val="0"/>
      <w:marBottom w:val="0"/>
      <w:divBdr>
        <w:top w:val="none" w:sz="0" w:space="0" w:color="auto"/>
        <w:left w:val="none" w:sz="0" w:space="0" w:color="auto"/>
        <w:bottom w:val="none" w:sz="0" w:space="0" w:color="auto"/>
        <w:right w:val="none" w:sz="0" w:space="0" w:color="auto"/>
      </w:divBdr>
    </w:div>
    <w:div w:id="1210193595">
      <w:marLeft w:val="0"/>
      <w:marRight w:val="0"/>
      <w:marTop w:val="0"/>
      <w:marBottom w:val="0"/>
      <w:divBdr>
        <w:top w:val="none" w:sz="0" w:space="0" w:color="auto"/>
        <w:left w:val="none" w:sz="0" w:space="0" w:color="auto"/>
        <w:bottom w:val="none" w:sz="0" w:space="0" w:color="auto"/>
        <w:right w:val="none" w:sz="0" w:space="0" w:color="auto"/>
      </w:divBdr>
    </w:div>
    <w:div w:id="1210263355">
      <w:marLeft w:val="0"/>
      <w:marRight w:val="0"/>
      <w:marTop w:val="0"/>
      <w:marBottom w:val="0"/>
      <w:divBdr>
        <w:top w:val="none" w:sz="0" w:space="0" w:color="auto"/>
        <w:left w:val="none" w:sz="0" w:space="0" w:color="auto"/>
        <w:bottom w:val="none" w:sz="0" w:space="0" w:color="auto"/>
        <w:right w:val="none" w:sz="0" w:space="0" w:color="auto"/>
      </w:divBdr>
    </w:div>
    <w:div w:id="1210651517">
      <w:marLeft w:val="0"/>
      <w:marRight w:val="0"/>
      <w:marTop w:val="0"/>
      <w:marBottom w:val="0"/>
      <w:divBdr>
        <w:top w:val="none" w:sz="0" w:space="0" w:color="auto"/>
        <w:left w:val="none" w:sz="0" w:space="0" w:color="auto"/>
        <w:bottom w:val="none" w:sz="0" w:space="0" w:color="auto"/>
        <w:right w:val="none" w:sz="0" w:space="0" w:color="auto"/>
      </w:divBdr>
    </w:div>
    <w:div w:id="1210655209">
      <w:marLeft w:val="0"/>
      <w:marRight w:val="0"/>
      <w:marTop w:val="0"/>
      <w:marBottom w:val="0"/>
      <w:divBdr>
        <w:top w:val="none" w:sz="0" w:space="0" w:color="auto"/>
        <w:left w:val="none" w:sz="0" w:space="0" w:color="auto"/>
        <w:bottom w:val="none" w:sz="0" w:space="0" w:color="auto"/>
        <w:right w:val="none" w:sz="0" w:space="0" w:color="auto"/>
      </w:divBdr>
    </w:div>
    <w:div w:id="1211192941">
      <w:marLeft w:val="0"/>
      <w:marRight w:val="0"/>
      <w:marTop w:val="0"/>
      <w:marBottom w:val="0"/>
      <w:divBdr>
        <w:top w:val="none" w:sz="0" w:space="0" w:color="auto"/>
        <w:left w:val="none" w:sz="0" w:space="0" w:color="auto"/>
        <w:bottom w:val="none" w:sz="0" w:space="0" w:color="auto"/>
        <w:right w:val="none" w:sz="0" w:space="0" w:color="auto"/>
      </w:divBdr>
    </w:div>
    <w:div w:id="1212184718">
      <w:marLeft w:val="0"/>
      <w:marRight w:val="0"/>
      <w:marTop w:val="0"/>
      <w:marBottom w:val="0"/>
      <w:divBdr>
        <w:top w:val="none" w:sz="0" w:space="0" w:color="auto"/>
        <w:left w:val="none" w:sz="0" w:space="0" w:color="auto"/>
        <w:bottom w:val="none" w:sz="0" w:space="0" w:color="auto"/>
        <w:right w:val="none" w:sz="0" w:space="0" w:color="auto"/>
      </w:divBdr>
    </w:div>
    <w:div w:id="1212889882">
      <w:marLeft w:val="0"/>
      <w:marRight w:val="0"/>
      <w:marTop w:val="0"/>
      <w:marBottom w:val="0"/>
      <w:divBdr>
        <w:top w:val="none" w:sz="0" w:space="0" w:color="auto"/>
        <w:left w:val="none" w:sz="0" w:space="0" w:color="auto"/>
        <w:bottom w:val="none" w:sz="0" w:space="0" w:color="auto"/>
        <w:right w:val="none" w:sz="0" w:space="0" w:color="auto"/>
      </w:divBdr>
    </w:div>
    <w:div w:id="1212965397">
      <w:marLeft w:val="0"/>
      <w:marRight w:val="0"/>
      <w:marTop w:val="0"/>
      <w:marBottom w:val="0"/>
      <w:divBdr>
        <w:top w:val="none" w:sz="0" w:space="0" w:color="auto"/>
        <w:left w:val="none" w:sz="0" w:space="0" w:color="auto"/>
        <w:bottom w:val="none" w:sz="0" w:space="0" w:color="auto"/>
        <w:right w:val="none" w:sz="0" w:space="0" w:color="auto"/>
      </w:divBdr>
    </w:div>
    <w:div w:id="1213032883">
      <w:marLeft w:val="0"/>
      <w:marRight w:val="0"/>
      <w:marTop w:val="0"/>
      <w:marBottom w:val="0"/>
      <w:divBdr>
        <w:top w:val="none" w:sz="0" w:space="0" w:color="auto"/>
        <w:left w:val="none" w:sz="0" w:space="0" w:color="auto"/>
        <w:bottom w:val="none" w:sz="0" w:space="0" w:color="auto"/>
        <w:right w:val="none" w:sz="0" w:space="0" w:color="auto"/>
      </w:divBdr>
    </w:div>
    <w:div w:id="1213149168">
      <w:marLeft w:val="0"/>
      <w:marRight w:val="0"/>
      <w:marTop w:val="0"/>
      <w:marBottom w:val="0"/>
      <w:divBdr>
        <w:top w:val="none" w:sz="0" w:space="0" w:color="auto"/>
        <w:left w:val="none" w:sz="0" w:space="0" w:color="auto"/>
        <w:bottom w:val="none" w:sz="0" w:space="0" w:color="auto"/>
        <w:right w:val="none" w:sz="0" w:space="0" w:color="auto"/>
      </w:divBdr>
    </w:div>
    <w:div w:id="1213153053">
      <w:marLeft w:val="0"/>
      <w:marRight w:val="0"/>
      <w:marTop w:val="0"/>
      <w:marBottom w:val="0"/>
      <w:divBdr>
        <w:top w:val="none" w:sz="0" w:space="0" w:color="auto"/>
        <w:left w:val="none" w:sz="0" w:space="0" w:color="auto"/>
        <w:bottom w:val="none" w:sz="0" w:space="0" w:color="auto"/>
        <w:right w:val="none" w:sz="0" w:space="0" w:color="auto"/>
      </w:divBdr>
    </w:div>
    <w:div w:id="1213464935">
      <w:marLeft w:val="0"/>
      <w:marRight w:val="0"/>
      <w:marTop w:val="0"/>
      <w:marBottom w:val="0"/>
      <w:divBdr>
        <w:top w:val="none" w:sz="0" w:space="0" w:color="auto"/>
        <w:left w:val="none" w:sz="0" w:space="0" w:color="auto"/>
        <w:bottom w:val="none" w:sz="0" w:space="0" w:color="auto"/>
        <w:right w:val="none" w:sz="0" w:space="0" w:color="auto"/>
      </w:divBdr>
    </w:div>
    <w:div w:id="1213493861">
      <w:marLeft w:val="0"/>
      <w:marRight w:val="0"/>
      <w:marTop w:val="0"/>
      <w:marBottom w:val="0"/>
      <w:divBdr>
        <w:top w:val="none" w:sz="0" w:space="0" w:color="auto"/>
        <w:left w:val="none" w:sz="0" w:space="0" w:color="auto"/>
        <w:bottom w:val="none" w:sz="0" w:space="0" w:color="auto"/>
        <w:right w:val="none" w:sz="0" w:space="0" w:color="auto"/>
      </w:divBdr>
    </w:div>
    <w:div w:id="1213617124">
      <w:marLeft w:val="0"/>
      <w:marRight w:val="0"/>
      <w:marTop w:val="0"/>
      <w:marBottom w:val="0"/>
      <w:divBdr>
        <w:top w:val="none" w:sz="0" w:space="0" w:color="auto"/>
        <w:left w:val="none" w:sz="0" w:space="0" w:color="auto"/>
        <w:bottom w:val="none" w:sz="0" w:space="0" w:color="auto"/>
        <w:right w:val="none" w:sz="0" w:space="0" w:color="auto"/>
      </w:divBdr>
    </w:div>
    <w:div w:id="1213889355">
      <w:marLeft w:val="0"/>
      <w:marRight w:val="0"/>
      <w:marTop w:val="0"/>
      <w:marBottom w:val="0"/>
      <w:divBdr>
        <w:top w:val="none" w:sz="0" w:space="0" w:color="auto"/>
        <w:left w:val="none" w:sz="0" w:space="0" w:color="auto"/>
        <w:bottom w:val="none" w:sz="0" w:space="0" w:color="auto"/>
        <w:right w:val="none" w:sz="0" w:space="0" w:color="auto"/>
      </w:divBdr>
    </w:div>
    <w:div w:id="1214124717">
      <w:marLeft w:val="0"/>
      <w:marRight w:val="0"/>
      <w:marTop w:val="0"/>
      <w:marBottom w:val="0"/>
      <w:divBdr>
        <w:top w:val="none" w:sz="0" w:space="0" w:color="auto"/>
        <w:left w:val="none" w:sz="0" w:space="0" w:color="auto"/>
        <w:bottom w:val="none" w:sz="0" w:space="0" w:color="auto"/>
        <w:right w:val="none" w:sz="0" w:space="0" w:color="auto"/>
      </w:divBdr>
    </w:div>
    <w:div w:id="1214468620">
      <w:marLeft w:val="0"/>
      <w:marRight w:val="0"/>
      <w:marTop w:val="0"/>
      <w:marBottom w:val="0"/>
      <w:divBdr>
        <w:top w:val="none" w:sz="0" w:space="0" w:color="auto"/>
        <w:left w:val="none" w:sz="0" w:space="0" w:color="auto"/>
        <w:bottom w:val="none" w:sz="0" w:space="0" w:color="auto"/>
        <w:right w:val="none" w:sz="0" w:space="0" w:color="auto"/>
      </w:divBdr>
    </w:div>
    <w:div w:id="1214587129">
      <w:marLeft w:val="0"/>
      <w:marRight w:val="0"/>
      <w:marTop w:val="0"/>
      <w:marBottom w:val="0"/>
      <w:divBdr>
        <w:top w:val="none" w:sz="0" w:space="0" w:color="auto"/>
        <w:left w:val="none" w:sz="0" w:space="0" w:color="auto"/>
        <w:bottom w:val="none" w:sz="0" w:space="0" w:color="auto"/>
        <w:right w:val="none" w:sz="0" w:space="0" w:color="auto"/>
      </w:divBdr>
    </w:div>
    <w:div w:id="1214775724">
      <w:marLeft w:val="0"/>
      <w:marRight w:val="0"/>
      <w:marTop w:val="0"/>
      <w:marBottom w:val="0"/>
      <w:divBdr>
        <w:top w:val="none" w:sz="0" w:space="0" w:color="auto"/>
        <w:left w:val="none" w:sz="0" w:space="0" w:color="auto"/>
        <w:bottom w:val="none" w:sz="0" w:space="0" w:color="auto"/>
        <w:right w:val="none" w:sz="0" w:space="0" w:color="auto"/>
      </w:divBdr>
    </w:div>
    <w:div w:id="1215652223">
      <w:marLeft w:val="0"/>
      <w:marRight w:val="0"/>
      <w:marTop w:val="0"/>
      <w:marBottom w:val="0"/>
      <w:divBdr>
        <w:top w:val="none" w:sz="0" w:space="0" w:color="auto"/>
        <w:left w:val="none" w:sz="0" w:space="0" w:color="auto"/>
        <w:bottom w:val="none" w:sz="0" w:space="0" w:color="auto"/>
        <w:right w:val="none" w:sz="0" w:space="0" w:color="auto"/>
      </w:divBdr>
    </w:div>
    <w:div w:id="1215659887">
      <w:marLeft w:val="0"/>
      <w:marRight w:val="0"/>
      <w:marTop w:val="0"/>
      <w:marBottom w:val="0"/>
      <w:divBdr>
        <w:top w:val="none" w:sz="0" w:space="0" w:color="auto"/>
        <w:left w:val="none" w:sz="0" w:space="0" w:color="auto"/>
        <w:bottom w:val="none" w:sz="0" w:space="0" w:color="auto"/>
        <w:right w:val="none" w:sz="0" w:space="0" w:color="auto"/>
      </w:divBdr>
    </w:div>
    <w:div w:id="1215704497">
      <w:marLeft w:val="0"/>
      <w:marRight w:val="0"/>
      <w:marTop w:val="0"/>
      <w:marBottom w:val="0"/>
      <w:divBdr>
        <w:top w:val="none" w:sz="0" w:space="0" w:color="auto"/>
        <w:left w:val="none" w:sz="0" w:space="0" w:color="auto"/>
        <w:bottom w:val="none" w:sz="0" w:space="0" w:color="auto"/>
        <w:right w:val="none" w:sz="0" w:space="0" w:color="auto"/>
      </w:divBdr>
    </w:div>
    <w:div w:id="1215852113">
      <w:marLeft w:val="0"/>
      <w:marRight w:val="0"/>
      <w:marTop w:val="0"/>
      <w:marBottom w:val="0"/>
      <w:divBdr>
        <w:top w:val="none" w:sz="0" w:space="0" w:color="auto"/>
        <w:left w:val="none" w:sz="0" w:space="0" w:color="auto"/>
        <w:bottom w:val="none" w:sz="0" w:space="0" w:color="auto"/>
        <w:right w:val="none" w:sz="0" w:space="0" w:color="auto"/>
      </w:divBdr>
    </w:div>
    <w:div w:id="1216551318">
      <w:marLeft w:val="0"/>
      <w:marRight w:val="0"/>
      <w:marTop w:val="0"/>
      <w:marBottom w:val="0"/>
      <w:divBdr>
        <w:top w:val="none" w:sz="0" w:space="0" w:color="auto"/>
        <w:left w:val="none" w:sz="0" w:space="0" w:color="auto"/>
        <w:bottom w:val="none" w:sz="0" w:space="0" w:color="auto"/>
        <w:right w:val="none" w:sz="0" w:space="0" w:color="auto"/>
      </w:divBdr>
    </w:div>
    <w:div w:id="1216619884">
      <w:marLeft w:val="0"/>
      <w:marRight w:val="0"/>
      <w:marTop w:val="0"/>
      <w:marBottom w:val="0"/>
      <w:divBdr>
        <w:top w:val="none" w:sz="0" w:space="0" w:color="auto"/>
        <w:left w:val="none" w:sz="0" w:space="0" w:color="auto"/>
        <w:bottom w:val="none" w:sz="0" w:space="0" w:color="auto"/>
        <w:right w:val="none" w:sz="0" w:space="0" w:color="auto"/>
      </w:divBdr>
    </w:div>
    <w:div w:id="1217090044">
      <w:marLeft w:val="0"/>
      <w:marRight w:val="0"/>
      <w:marTop w:val="0"/>
      <w:marBottom w:val="0"/>
      <w:divBdr>
        <w:top w:val="none" w:sz="0" w:space="0" w:color="auto"/>
        <w:left w:val="none" w:sz="0" w:space="0" w:color="auto"/>
        <w:bottom w:val="none" w:sz="0" w:space="0" w:color="auto"/>
        <w:right w:val="none" w:sz="0" w:space="0" w:color="auto"/>
      </w:divBdr>
    </w:div>
    <w:div w:id="1218080316">
      <w:marLeft w:val="0"/>
      <w:marRight w:val="0"/>
      <w:marTop w:val="0"/>
      <w:marBottom w:val="0"/>
      <w:divBdr>
        <w:top w:val="none" w:sz="0" w:space="0" w:color="auto"/>
        <w:left w:val="none" w:sz="0" w:space="0" w:color="auto"/>
        <w:bottom w:val="none" w:sz="0" w:space="0" w:color="auto"/>
        <w:right w:val="none" w:sz="0" w:space="0" w:color="auto"/>
      </w:divBdr>
    </w:div>
    <w:div w:id="1218130277">
      <w:marLeft w:val="0"/>
      <w:marRight w:val="0"/>
      <w:marTop w:val="0"/>
      <w:marBottom w:val="0"/>
      <w:divBdr>
        <w:top w:val="none" w:sz="0" w:space="0" w:color="auto"/>
        <w:left w:val="none" w:sz="0" w:space="0" w:color="auto"/>
        <w:bottom w:val="none" w:sz="0" w:space="0" w:color="auto"/>
        <w:right w:val="none" w:sz="0" w:space="0" w:color="auto"/>
      </w:divBdr>
    </w:div>
    <w:div w:id="1218319851">
      <w:marLeft w:val="0"/>
      <w:marRight w:val="0"/>
      <w:marTop w:val="0"/>
      <w:marBottom w:val="0"/>
      <w:divBdr>
        <w:top w:val="none" w:sz="0" w:space="0" w:color="auto"/>
        <w:left w:val="none" w:sz="0" w:space="0" w:color="auto"/>
        <w:bottom w:val="none" w:sz="0" w:space="0" w:color="auto"/>
        <w:right w:val="none" w:sz="0" w:space="0" w:color="auto"/>
      </w:divBdr>
    </w:div>
    <w:div w:id="1218783503">
      <w:marLeft w:val="0"/>
      <w:marRight w:val="0"/>
      <w:marTop w:val="0"/>
      <w:marBottom w:val="0"/>
      <w:divBdr>
        <w:top w:val="none" w:sz="0" w:space="0" w:color="auto"/>
        <w:left w:val="none" w:sz="0" w:space="0" w:color="auto"/>
        <w:bottom w:val="none" w:sz="0" w:space="0" w:color="auto"/>
        <w:right w:val="none" w:sz="0" w:space="0" w:color="auto"/>
      </w:divBdr>
    </w:div>
    <w:div w:id="1219441737">
      <w:marLeft w:val="0"/>
      <w:marRight w:val="0"/>
      <w:marTop w:val="0"/>
      <w:marBottom w:val="0"/>
      <w:divBdr>
        <w:top w:val="none" w:sz="0" w:space="0" w:color="auto"/>
        <w:left w:val="none" w:sz="0" w:space="0" w:color="auto"/>
        <w:bottom w:val="none" w:sz="0" w:space="0" w:color="auto"/>
        <w:right w:val="none" w:sz="0" w:space="0" w:color="auto"/>
      </w:divBdr>
    </w:div>
    <w:div w:id="1219442437">
      <w:marLeft w:val="0"/>
      <w:marRight w:val="0"/>
      <w:marTop w:val="0"/>
      <w:marBottom w:val="0"/>
      <w:divBdr>
        <w:top w:val="none" w:sz="0" w:space="0" w:color="auto"/>
        <w:left w:val="none" w:sz="0" w:space="0" w:color="auto"/>
        <w:bottom w:val="none" w:sz="0" w:space="0" w:color="auto"/>
        <w:right w:val="none" w:sz="0" w:space="0" w:color="auto"/>
      </w:divBdr>
    </w:div>
    <w:div w:id="1219828581">
      <w:marLeft w:val="0"/>
      <w:marRight w:val="0"/>
      <w:marTop w:val="0"/>
      <w:marBottom w:val="0"/>
      <w:divBdr>
        <w:top w:val="none" w:sz="0" w:space="0" w:color="auto"/>
        <w:left w:val="none" w:sz="0" w:space="0" w:color="auto"/>
        <w:bottom w:val="none" w:sz="0" w:space="0" w:color="auto"/>
        <w:right w:val="none" w:sz="0" w:space="0" w:color="auto"/>
      </w:divBdr>
    </w:div>
    <w:div w:id="1220439574">
      <w:marLeft w:val="0"/>
      <w:marRight w:val="0"/>
      <w:marTop w:val="0"/>
      <w:marBottom w:val="0"/>
      <w:divBdr>
        <w:top w:val="none" w:sz="0" w:space="0" w:color="auto"/>
        <w:left w:val="none" w:sz="0" w:space="0" w:color="auto"/>
        <w:bottom w:val="none" w:sz="0" w:space="0" w:color="auto"/>
        <w:right w:val="none" w:sz="0" w:space="0" w:color="auto"/>
      </w:divBdr>
    </w:div>
    <w:div w:id="1220896738">
      <w:marLeft w:val="0"/>
      <w:marRight w:val="0"/>
      <w:marTop w:val="0"/>
      <w:marBottom w:val="0"/>
      <w:divBdr>
        <w:top w:val="none" w:sz="0" w:space="0" w:color="auto"/>
        <w:left w:val="none" w:sz="0" w:space="0" w:color="auto"/>
        <w:bottom w:val="none" w:sz="0" w:space="0" w:color="auto"/>
        <w:right w:val="none" w:sz="0" w:space="0" w:color="auto"/>
      </w:divBdr>
    </w:div>
    <w:div w:id="1221016543">
      <w:marLeft w:val="0"/>
      <w:marRight w:val="0"/>
      <w:marTop w:val="0"/>
      <w:marBottom w:val="0"/>
      <w:divBdr>
        <w:top w:val="none" w:sz="0" w:space="0" w:color="auto"/>
        <w:left w:val="none" w:sz="0" w:space="0" w:color="auto"/>
        <w:bottom w:val="none" w:sz="0" w:space="0" w:color="auto"/>
        <w:right w:val="none" w:sz="0" w:space="0" w:color="auto"/>
      </w:divBdr>
    </w:div>
    <w:div w:id="1221091503">
      <w:marLeft w:val="0"/>
      <w:marRight w:val="0"/>
      <w:marTop w:val="0"/>
      <w:marBottom w:val="0"/>
      <w:divBdr>
        <w:top w:val="none" w:sz="0" w:space="0" w:color="auto"/>
        <w:left w:val="none" w:sz="0" w:space="0" w:color="auto"/>
        <w:bottom w:val="none" w:sz="0" w:space="0" w:color="auto"/>
        <w:right w:val="none" w:sz="0" w:space="0" w:color="auto"/>
      </w:divBdr>
    </w:div>
    <w:div w:id="1221594077">
      <w:marLeft w:val="0"/>
      <w:marRight w:val="0"/>
      <w:marTop w:val="0"/>
      <w:marBottom w:val="0"/>
      <w:divBdr>
        <w:top w:val="none" w:sz="0" w:space="0" w:color="auto"/>
        <w:left w:val="none" w:sz="0" w:space="0" w:color="auto"/>
        <w:bottom w:val="none" w:sz="0" w:space="0" w:color="auto"/>
        <w:right w:val="none" w:sz="0" w:space="0" w:color="auto"/>
      </w:divBdr>
    </w:div>
    <w:div w:id="1221944772">
      <w:marLeft w:val="0"/>
      <w:marRight w:val="0"/>
      <w:marTop w:val="0"/>
      <w:marBottom w:val="0"/>
      <w:divBdr>
        <w:top w:val="none" w:sz="0" w:space="0" w:color="auto"/>
        <w:left w:val="none" w:sz="0" w:space="0" w:color="auto"/>
        <w:bottom w:val="none" w:sz="0" w:space="0" w:color="auto"/>
        <w:right w:val="none" w:sz="0" w:space="0" w:color="auto"/>
      </w:divBdr>
    </w:div>
    <w:div w:id="1222137691">
      <w:marLeft w:val="0"/>
      <w:marRight w:val="0"/>
      <w:marTop w:val="0"/>
      <w:marBottom w:val="0"/>
      <w:divBdr>
        <w:top w:val="none" w:sz="0" w:space="0" w:color="auto"/>
        <w:left w:val="none" w:sz="0" w:space="0" w:color="auto"/>
        <w:bottom w:val="none" w:sz="0" w:space="0" w:color="auto"/>
        <w:right w:val="none" w:sz="0" w:space="0" w:color="auto"/>
      </w:divBdr>
    </w:div>
    <w:div w:id="1222210018">
      <w:marLeft w:val="0"/>
      <w:marRight w:val="0"/>
      <w:marTop w:val="0"/>
      <w:marBottom w:val="0"/>
      <w:divBdr>
        <w:top w:val="none" w:sz="0" w:space="0" w:color="auto"/>
        <w:left w:val="none" w:sz="0" w:space="0" w:color="auto"/>
        <w:bottom w:val="none" w:sz="0" w:space="0" w:color="auto"/>
        <w:right w:val="none" w:sz="0" w:space="0" w:color="auto"/>
      </w:divBdr>
    </w:div>
    <w:div w:id="1222715204">
      <w:marLeft w:val="0"/>
      <w:marRight w:val="0"/>
      <w:marTop w:val="0"/>
      <w:marBottom w:val="0"/>
      <w:divBdr>
        <w:top w:val="none" w:sz="0" w:space="0" w:color="auto"/>
        <w:left w:val="none" w:sz="0" w:space="0" w:color="auto"/>
        <w:bottom w:val="none" w:sz="0" w:space="0" w:color="auto"/>
        <w:right w:val="none" w:sz="0" w:space="0" w:color="auto"/>
      </w:divBdr>
    </w:div>
    <w:div w:id="1222790041">
      <w:marLeft w:val="0"/>
      <w:marRight w:val="0"/>
      <w:marTop w:val="0"/>
      <w:marBottom w:val="0"/>
      <w:divBdr>
        <w:top w:val="none" w:sz="0" w:space="0" w:color="auto"/>
        <w:left w:val="none" w:sz="0" w:space="0" w:color="auto"/>
        <w:bottom w:val="none" w:sz="0" w:space="0" w:color="auto"/>
        <w:right w:val="none" w:sz="0" w:space="0" w:color="auto"/>
      </w:divBdr>
    </w:div>
    <w:div w:id="1224874815">
      <w:marLeft w:val="0"/>
      <w:marRight w:val="0"/>
      <w:marTop w:val="0"/>
      <w:marBottom w:val="0"/>
      <w:divBdr>
        <w:top w:val="none" w:sz="0" w:space="0" w:color="auto"/>
        <w:left w:val="none" w:sz="0" w:space="0" w:color="auto"/>
        <w:bottom w:val="none" w:sz="0" w:space="0" w:color="auto"/>
        <w:right w:val="none" w:sz="0" w:space="0" w:color="auto"/>
      </w:divBdr>
    </w:div>
    <w:div w:id="1224877378">
      <w:marLeft w:val="0"/>
      <w:marRight w:val="0"/>
      <w:marTop w:val="0"/>
      <w:marBottom w:val="0"/>
      <w:divBdr>
        <w:top w:val="none" w:sz="0" w:space="0" w:color="auto"/>
        <w:left w:val="none" w:sz="0" w:space="0" w:color="auto"/>
        <w:bottom w:val="none" w:sz="0" w:space="0" w:color="auto"/>
        <w:right w:val="none" w:sz="0" w:space="0" w:color="auto"/>
      </w:divBdr>
    </w:div>
    <w:div w:id="1225486891">
      <w:marLeft w:val="0"/>
      <w:marRight w:val="0"/>
      <w:marTop w:val="0"/>
      <w:marBottom w:val="0"/>
      <w:divBdr>
        <w:top w:val="none" w:sz="0" w:space="0" w:color="auto"/>
        <w:left w:val="none" w:sz="0" w:space="0" w:color="auto"/>
        <w:bottom w:val="none" w:sz="0" w:space="0" w:color="auto"/>
        <w:right w:val="none" w:sz="0" w:space="0" w:color="auto"/>
      </w:divBdr>
    </w:div>
    <w:div w:id="1225797796">
      <w:marLeft w:val="0"/>
      <w:marRight w:val="0"/>
      <w:marTop w:val="0"/>
      <w:marBottom w:val="0"/>
      <w:divBdr>
        <w:top w:val="none" w:sz="0" w:space="0" w:color="auto"/>
        <w:left w:val="none" w:sz="0" w:space="0" w:color="auto"/>
        <w:bottom w:val="none" w:sz="0" w:space="0" w:color="auto"/>
        <w:right w:val="none" w:sz="0" w:space="0" w:color="auto"/>
      </w:divBdr>
    </w:div>
    <w:div w:id="1225868145">
      <w:marLeft w:val="0"/>
      <w:marRight w:val="0"/>
      <w:marTop w:val="0"/>
      <w:marBottom w:val="0"/>
      <w:divBdr>
        <w:top w:val="none" w:sz="0" w:space="0" w:color="auto"/>
        <w:left w:val="none" w:sz="0" w:space="0" w:color="auto"/>
        <w:bottom w:val="none" w:sz="0" w:space="0" w:color="auto"/>
        <w:right w:val="none" w:sz="0" w:space="0" w:color="auto"/>
      </w:divBdr>
    </w:div>
    <w:div w:id="1225917031">
      <w:marLeft w:val="0"/>
      <w:marRight w:val="0"/>
      <w:marTop w:val="0"/>
      <w:marBottom w:val="0"/>
      <w:divBdr>
        <w:top w:val="none" w:sz="0" w:space="0" w:color="auto"/>
        <w:left w:val="none" w:sz="0" w:space="0" w:color="auto"/>
        <w:bottom w:val="none" w:sz="0" w:space="0" w:color="auto"/>
        <w:right w:val="none" w:sz="0" w:space="0" w:color="auto"/>
      </w:divBdr>
    </w:div>
    <w:div w:id="1226649026">
      <w:marLeft w:val="0"/>
      <w:marRight w:val="0"/>
      <w:marTop w:val="0"/>
      <w:marBottom w:val="0"/>
      <w:divBdr>
        <w:top w:val="none" w:sz="0" w:space="0" w:color="auto"/>
        <w:left w:val="none" w:sz="0" w:space="0" w:color="auto"/>
        <w:bottom w:val="none" w:sz="0" w:space="0" w:color="auto"/>
        <w:right w:val="none" w:sz="0" w:space="0" w:color="auto"/>
      </w:divBdr>
    </w:div>
    <w:div w:id="1228345943">
      <w:marLeft w:val="0"/>
      <w:marRight w:val="0"/>
      <w:marTop w:val="0"/>
      <w:marBottom w:val="0"/>
      <w:divBdr>
        <w:top w:val="none" w:sz="0" w:space="0" w:color="auto"/>
        <w:left w:val="none" w:sz="0" w:space="0" w:color="auto"/>
        <w:bottom w:val="none" w:sz="0" w:space="0" w:color="auto"/>
        <w:right w:val="none" w:sz="0" w:space="0" w:color="auto"/>
      </w:divBdr>
    </w:div>
    <w:div w:id="1228346574">
      <w:marLeft w:val="0"/>
      <w:marRight w:val="0"/>
      <w:marTop w:val="0"/>
      <w:marBottom w:val="0"/>
      <w:divBdr>
        <w:top w:val="none" w:sz="0" w:space="0" w:color="auto"/>
        <w:left w:val="none" w:sz="0" w:space="0" w:color="auto"/>
        <w:bottom w:val="none" w:sz="0" w:space="0" w:color="auto"/>
        <w:right w:val="none" w:sz="0" w:space="0" w:color="auto"/>
      </w:divBdr>
    </w:div>
    <w:div w:id="1229416372">
      <w:marLeft w:val="0"/>
      <w:marRight w:val="0"/>
      <w:marTop w:val="0"/>
      <w:marBottom w:val="0"/>
      <w:divBdr>
        <w:top w:val="none" w:sz="0" w:space="0" w:color="auto"/>
        <w:left w:val="none" w:sz="0" w:space="0" w:color="auto"/>
        <w:bottom w:val="none" w:sz="0" w:space="0" w:color="auto"/>
        <w:right w:val="none" w:sz="0" w:space="0" w:color="auto"/>
      </w:divBdr>
    </w:div>
    <w:div w:id="1229463243">
      <w:marLeft w:val="0"/>
      <w:marRight w:val="0"/>
      <w:marTop w:val="0"/>
      <w:marBottom w:val="0"/>
      <w:divBdr>
        <w:top w:val="none" w:sz="0" w:space="0" w:color="auto"/>
        <w:left w:val="none" w:sz="0" w:space="0" w:color="auto"/>
        <w:bottom w:val="none" w:sz="0" w:space="0" w:color="auto"/>
        <w:right w:val="none" w:sz="0" w:space="0" w:color="auto"/>
      </w:divBdr>
    </w:div>
    <w:div w:id="1229609946">
      <w:marLeft w:val="0"/>
      <w:marRight w:val="0"/>
      <w:marTop w:val="0"/>
      <w:marBottom w:val="0"/>
      <w:divBdr>
        <w:top w:val="none" w:sz="0" w:space="0" w:color="auto"/>
        <w:left w:val="none" w:sz="0" w:space="0" w:color="auto"/>
        <w:bottom w:val="none" w:sz="0" w:space="0" w:color="auto"/>
        <w:right w:val="none" w:sz="0" w:space="0" w:color="auto"/>
      </w:divBdr>
    </w:div>
    <w:div w:id="1229804073">
      <w:marLeft w:val="0"/>
      <w:marRight w:val="0"/>
      <w:marTop w:val="0"/>
      <w:marBottom w:val="0"/>
      <w:divBdr>
        <w:top w:val="none" w:sz="0" w:space="0" w:color="auto"/>
        <w:left w:val="none" w:sz="0" w:space="0" w:color="auto"/>
        <w:bottom w:val="none" w:sz="0" w:space="0" w:color="auto"/>
        <w:right w:val="none" w:sz="0" w:space="0" w:color="auto"/>
      </w:divBdr>
    </w:div>
    <w:div w:id="1230266805">
      <w:marLeft w:val="0"/>
      <w:marRight w:val="0"/>
      <w:marTop w:val="0"/>
      <w:marBottom w:val="0"/>
      <w:divBdr>
        <w:top w:val="none" w:sz="0" w:space="0" w:color="auto"/>
        <w:left w:val="none" w:sz="0" w:space="0" w:color="auto"/>
        <w:bottom w:val="none" w:sz="0" w:space="0" w:color="auto"/>
        <w:right w:val="none" w:sz="0" w:space="0" w:color="auto"/>
      </w:divBdr>
    </w:div>
    <w:div w:id="1230458287">
      <w:marLeft w:val="0"/>
      <w:marRight w:val="0"/>
      <w:marTop w:val="0"/>
      <w:marBottom w:val="0"/>
      <w:divBdr>
        <w:top w:val="none" w:sz="0" w:space="0" w:color="auto"/>
        <w:left w:val="none" w:sz="0" w:space="0" w:color="auto"/>
        <w:bottom w:val="none" w:sz="0" w:space="0" w:color="auto"/>
        <w:right w:val="none" w:sz="0" w:space="0" w:color="auto"/>
      </w:divBdr>
    </w:div>
    <w:div w:id="1230578377">
      <w:marLeft w:val="0"/>
      <w:marRight w:val="0"/>
      <w:marTop w:val="0"/>
      <w:marBottom w:val="0"/>
      <w:divBdr>
        <w:top w:val="none" w:sz="0" w:space="0" w:color="auto"/>
        <w:left w:val="none" w:sz="0" w:space="0" w:color="auto"/>
        <w:bottom w:val="none" w:sz="0" w:space="0" w:color="auto"/>
        <w:right w:val="none" w:sz="0" w:space="0" w:color="auto"/>
      </w:divBdr>
    </w:div>
    <w:div w:id="1230729415">
      <w:marLeft w:val="0"/>
      <w:marRight w:val="0"/>
      <w:marTop w:val="0"/>
      <w:marBottom w:val="0"/>
      <w:divBdr>
        <w:top w:val="none" w:sz="0" w:space="0" w:color="auto"/>
        <w:left w:val="none" w:sz="0" w:space="0" w:color="auto"/>
        <w:bottom w:val="none" w:sz="0" w:space="0" w:color="auto"/>
        <w:right w:val="none" w:sz="0" w:space="0" w:color="auto"/>
      </w:divBdr>
    </w:div>
    <w:div w:id="1231887238">
      <w:marLeft w:val="0"/>
      <w:marRight w:val="0"/>
      <w:marTop w:val="0"/>
      <w:marBottom w:val="0"/>
      <w:divBdr>
        <w:top w:val="none" w:sz="0" w:space="0" w:color="auto"/>
        <w:left w:val="none" w:sz="0" w:space="0" w:color="auto"/>
        <w:bottom w:val="none" w:sz="0" w:space="0" w:color="auto"/>
        <w:right w:val="none" w:sz="0" w:space="0" w:color="auto"/>
      </w:divBdr>
    </w:div>
    <w:div w:id="1231890673">
      <w:marLeft w:val="0"/>
      <w:marRight w:val="0"/>
      <w:marTop w:val="0"/>
      <w:marBottom w:val="0"/>
      <w:divBdr>
        <w:top w:val="none" w:sz="0" w:space="0" w:color="auto"/>
        <w:left w:val="none" w:sz="0" w:space="0" w:color="auto"/>
        <w:bottom w:val="none" w:sz="0" w:space="0" w:color="auto"/>
        <w:right w:val="none" w:sz="0" w:space="0" w:color="auto"/>
      </w:divBdr>
    </w:div>
    <w:div w:id="1232079794">
      <w:marLeft w:val="0"/>
      <w:marRight w:val="0"/>
      <w:marTop w:val="0"/>
      <w:marBottom w:val="0"/>
      <w:divBdr>
        <w:top w:val="none" w:sz="0" w:space="0" w:color="auto"/>
        <w:left w:val="none" w:sz="0" w:space="0" w:color="auto"/>
        <w:bottom w:val="none" w:sz="0" w:space="0" w:color="auto"/>
        <w:right w:val="none" w:sz="0" w:space="0" w:color="auto"/>
      </w:divBdr>
    </w:div>
    <w:div w:id="1232497673">
      <w:marLeft w:val="0"/>
      <w:marRight w:val="0"/>
      <w:marTop w:val="0"/>
      <w:marBottom w:val="0"/>
      <w:divBdr>
        <w:top w:val="none" w:sz="0" w:space="0" w:color="auto"/>
        <w:left w:val="none" w:sz="0" w:space="0" w:color="auto"/>
        <w:bottom w:val="none" w:sz="0" w:space="0" w:color="auto"/>
        <w:right w:val="none" w:sz="0" w:space="0" w:color="auto"/>
      </w:divBdr>
    </w:div>
    <w:div w:id="1233468448">
      <w:marLeft w:val="0"/>
      <w:marRight w:val="0"/>
      <w:marTop w:val="0"/>
      <w:marBottom w:val="0"/>
      <w:divBdr>
        <w:top w:val="none" w:sz="0" w:space="0" w:color="auto"/>
        <w:left w:val="none" w:sz="0" w:space="0" w:color="auto"/>
        <w:bottom w:val="none" w:sz="0" w:space="0" w:color="auto"/>
        <w:right w:val="none" w:sz="0" w:space="0" w:color="auto"/>
      </w:divBdr>
    </w:div>
    <w:div w:id="1233542044">
      <w:marLeft w:val="0"/>
      <w:marRight w:val="0"/>
      <w:marTop w:val="0"/>
      <w:marBottom w:val="0"/>
      <w:divBdr>
        <w:top w:val="none" w:sz="0" w:space="0" w:color="auto"/>
        <w:left w:val="none" w:sz="0" w:space="0" w:color="auto"/>
        <w:bottom w:val="none" w:sz="0" w:space="0" w:color="auto"/>
        <w:right w:val="none" w:sz="0" w:space="0" w:color="auto"/>
      </w:divBdr>
    </w:div>
    <w:div w:id="1233929756">
      <w:marLeft w:val="0"/>
      <w:marRight w:val="0"/>
      <w:marTop w:val="0"/>
      <w:marBottom w:val="0"/>
      <w:divBdr>
        <w:top w:val="none" w:sz="0" w:space="0" w:color="auto"/>
        <w:left w:val="none" w:sz="0" w:space="0" w:color="auto"/>
        <w:bottom w:val="none" w:sz="0" w:space="0" w:color="auto"/>
        <w:right w:val="none" w:sz="0" w:space="0" w:color="auto"/>
      </w:divBdr>
    </w:div>
    <w:div w:id="1234659707">
      <w:marLeft w:val="0"/>
      <w:marRight w:val="0"/>
      <w:marTop w:val="0"/>
      <w:marBottom w:val="0"/>
      <w:divBdr>
        <w:top w:val="none" w:sz="0" w:space="0" w:color="auto"/>
        <w:left w:val="none" w:sz="0" w:space="0" w:color="auto"/>
        <w:bottom w:val="none" w:sz="0" w:space="0" w:color="auto"/>
        <w:right w:val="none" w:sz="0" w:space="0" w:color="auto"/>
      </w:divBdr>
    </w:div>
    <w:div w:id="1235623939">
      <w:marLeft w:val="0"/>
      <w:marRight w:val="0"/>
      <w:marTop w:val="0"/>
      <w:marBottom w:val="0"/>
      <w:divBdr>
        <w:top w:val="none" w:sz="0" w:space="0" w:color="auto"/>
        <w:left w:val="none" w:sz="0" w:space="0" w:color="auto"/>
        <w:bottom w:val="none" w:sz="0" w:space="0" w:color="auto"/>
        <w:right w:val="none" w:sz="0" w:space="0" w:color="auto"/>
      </w:divBdr>
    </w:div>
    <w:div w:id="1236472373">
      <w:marLeft w:val="0"/>
      <w:marRight w:val="0"/>
      <w:marTop w:val="0"/>
      <w:marBottom w:val="0"/>
      <w:divBdr>
        <w:top w:val="none" w:sz="0" w:space="0" w:color="auto"/>
        <w:left w:val="none" w:sz="0" w:space="0" w:color="auto"/>
        <w:bottom w:val="none" w:sz="0" w:space="0" w:color="auto"/>
        <w:right w:val="none" w:sz="0" w:space="0" w:color="auto"/>
      </w:divBdr>
    </w:div>
    <w:div w:id="1236815446">
      <w:marLeft w:val="0"/>
      <w:marRight w:val="0"/>
      <w:marTop w:val="0"/>
      <w:marBottom w:val="0"/>
      <w:divBdr>
        <w:top w:val="none" w:sz="0" w:space="0" w:color="auto"/>
        <w:left w:val="none" w:sz="0" w:space="0" w:color="auto"/>
        <w:bottom w:val="none" w:sz="0" w:space="0" w:color="auto"/>
        <w:right w:val="none" w:sz="0" w:space="0" w:color="auto"/>
      </w:divBdr>
    </w:div>
    <w:div w:id="1236863847">
      <w:marLeft w:val="0"/>
      <w:marRight w:val="0"/>
      <w:marTop w:val="0"/>
      <w:marBottom w:val="0"/>
      <w:divBdr>
        <w:top w:val="none" w:sz="0" w:space="0" w:color="auto"/>
        <w:left w:val="none" w:sz="0" w:space="0" w:color="auto"/>
        <w:bottom w:val="none" w:sz="0" w:space="0" w:color="auto"/>
        <w:right w:val="none" w:sz="0" w:space="0" w:color="auto"/>
      </w:divBdr>
    </w:div>
    <w:div w:id="1236892975">
      <w:marLeft w:val="0"/>
      <w:marRight w:val="0"/>
      <w:marTop w:val="0"/>
      <w:marBottom w:val="0"/>
      <w:divBdr>
        <w:top w:val="none" w:sz="0" w:space="0" w:color="auto"/>
        <w:left w:val="none" w:sz="0" w:space="0" w:color="auto"/>
        <w:bottom w:val="none" w:sz="0" w:space="0" w:color="auto"/>
        <w:right w:val="none" w:sz="0" w:space="0" w:color="auto"/>
      </w:divBdr>
    </w:div>
    <w:div w:id="1237203814">
      <w:marLeft w:val="0"/>
      <w:marRight w:val="0"/>
      <w:marTop w:val="0"/>
      <w:marBottom w:val="0"/>
      <w:divBdr>
        <w:top w:val="none" w:sz="0" w:space="0" w:color="auto"/>
        <w:left w:val="none" w:sz="0" w:space="0" w:color="auto"/>
        <w:bottom w:val="none" w:sz="0" w:space="0" w:color="auto"/>
        <w:right w:val="none" w:sz="0" w:space="0" w:color="auto"/>
      </w:divBdr>
    </w:div>
    <w:div w:id="1237787881">
      <w:marLeft w:val="0"/>
      <w:marRight w:val="0"/>
      <w:marTop w:val="0"/>
      <w:marBottom w:val="0"/>
      <w:divBdr>
        <w:top w:val="none" w:sz="0" w:space="0" w:color="auto"/>
        <w:left w:val="none" w:sz="0" w:space="0" w:color="auto"/>
        <w:bottom w:val="none" w:sz="0" w:space="0" w:color="auto"/>
        <w:right w:val="none" w:sz="0" w:space="0" w:color="auto"/>
      </w:divBdr>
    </w:div>
    <w:div w:id="1237934451">
      <w:marLeft w:val="0"/>
      <w:marRight w:val="0"/>
      <w:marTop w:val="0"/>
      <w:marBottom w:val="0"/>
      <w:divBdr>
        <w:top w:val="none" w:sz="0" w:space="0" w:color="auto"/>
        <w:left w:val="none" w:sz="0" w:space="0" w:color="auto"/>
        <w:bottom w:val="none" w:sz="0" w:space="0" w:color="auto"/>
        <w:right w:val="none" w:sz="0" w:space="0" w:color="auto"/>
      </w:divBdr>
    </w:div>
    <w:div w:id="1237934931">
      <w:marLeft w:val="0"/>
      <w:marRight w:val="0"/>
      <w:marTop w:val="0"/>
      <w:marBottom w:val="0"/>
      <w:divBdr>
        <w:top w:val="none" w:sz="0" w:space="0" w:color="auto"/>
        <w:left w:val="none" w:sz="0" w:space="0" w:color="auto"/>
        <w:bottom w:val="none" w:sz="0" w:space="0" w:color="auto"/>
        <w:right w:val="none" w:sz="0" w:space="0" w:color="auto"/>
      </w:divBdr>
    </w:div>
    <w:div w:id="1240023470">
      <w:marLeft w:val="0"/>
      <w:marRight w:val="0"/>
      <w:marTop w:val="0"/>
      <w:marBottom w:val="0"/>
      <w:divBdr>
        <w:top w:val="none" w:sz="0" w:space="0" w:color="auto"/>
        <w:left w:val="none" w:sz="0" w:space="0" w:color="auto"/>
        <w:bottom w:val="none" w:sz="0" w:space="0" w:color="auto"/>
        <w:right w:val="none" w:sz="0" w:space="0" w:color="auto"/>
      </w:divBdr>
    </w:div>
    <w:div w:id="1240140231">
      <w:marLeft w:val="0"/>
      <w:marRight w:val="0"/>
      <w:marTop w:val="0"/>
      <w:marBottom w:val="0"/>
      <w:divBdr>
        <w:top w:val="none" w:sz="0" w:space="0" w:color="auto"/>
        <w:left w:val="none" w:sz="0" w:space="0" w:color="auto"/>
        <w:bottom w:val="none" w:sz="0" w:space="0" w:color="auto"/>
        <w:right w:val="none" w:sz="0" w:space="0" w:color="auto"/>
      </w:divBdr>
    </w:div>
    <w:div w:id="1241135741">
      <w:marLeft w:val="0"/>
      <w:marRight w:val="0"/>
      <w:marTop w:val="0"/>
      <w:marBottom w:val="0"/>
      <w:divBdr>
        <w:top w:val="none" w:sz="0" w:space="0" w:color="auto"/>
        <w:left w:val="none" w:sz="0" w:space="0" w:color="auto"/>
        <w:bottom w:val="none" w:sz="0" w:space="0" w:color="auto"/>
        <w:right w:val="none" w:sz="0" w:space="0" w:color="auto"/>
      </w:divBdr>
    </w:div>
    <w:div w:id="1241140914">
      <w:marLeft w:val="0"/>
      <w:marRight w:val="0"/>
      <w:marTop w:val="0"/>
      <w:marBottom w:val="0"/>
      <w:divBdr>
        <w:top w:val="none" w:sz="0" w:space="0" w:color="auto"/>
        <w:left w:val="none" w:sz="0" w:space="0" w:color="auto"/>
        <w:bottom w:val="none" w:sz="0" w:space="0" w:color="auto"/>
        <w:right w:val="none" w:sz="0" w:space="0" w:color="auto"/>
      </w:divBdr>
    </w:div>
    <w:div w:id="1241216157">
      <w:marLeft w:val="0"/>
      <w:marRight w:val="0"/>
      <w:marTop w:val="0"/>
      <w:marBottom w:val="0"/>
      <w:divBdr>
        <w:top w:val="none" w:sz="0" w:space="0" w:color="auto"/>
        <w:left w:val="none" w:sz="0" w:space="0" w:color="auto"/>
        <w:bottom w:val="none" w:sz="0" w:space="0" w:color="auto"/>
        <w:right w:val="none" w:sz="0" w:space="0" w:color="auto"/>
      </w:divBdr>
    </w:div>
    <w:div w:id="1241911503">
      <w:marLeft w:val="0"/>
      <w:marRight w:val="0"/>
      <w:marTop w:val="0"/>
      <w:marBottom w:val="0"/>
      <w:divBdr>
        <w:top w:val="none" w:sz="0" w:space="0" w:color="auto"/>
        <w:left w:val="none" w:sz="0" w:space="0" w:color="auto"/>
        <w:bottom w:val="none" w:sz="0" w:space="0" w:color="auto"/>
        <w:right w:val="none" w:sz="0" w:space="0" w:color="auto"/>
      </w:divBdr>
    </w:div>
    <w:div w:id="1242058886">
      <w:marLeft w:val="0"/>
      <w:marRight w:val="0"/>
      <w:marTop w:val="0"/>
      <w:marBottom w:val="0"/>
      <w:divBdr>
        <w:top w:val="none" w:sz="0" w:space="0" w:color="auto"/>
        <w:left w:val="none" w:sz="0" w:space="0" w:color="auto"/>
        <w:bottom w:val="none" w:sz="0" w:space="0" w:color="auto"/>
        <w:right w:val="none" w:sz="0" w:space="0" w:color="auto"/>
      </w:divBdr>
    </w:div>
    <w:div w:id="1242331746">
      <w:marLeft w:val="0"/>
      <w:marRight w:val="0"/>
      <w:marTop w:val="0"/>
      <w:marBottom w:val="0"/>
      <w:divBdr>
        <w:top w:val="none" w:sz="0" w:space="0" w:color="auto"/>
        <w:left w:val="none" w:sz="0" w:space="0" w:color="auto"/>
        <w:bottom w:val="none" w:sz="0" w:space="0" w:color="auto"/>
        <w:right w:val="none" w:sz="0" w:space="0" w:color="auto"/>
      </w:divBdr>
    </w:div>
    <w:div w:id="1243032144">
      <w:marLeft w:val="0"/>
      <w:marRight w:val="0"/>
      <w:marTop w:val="0"/>
      <w:marBottom w:val="0"/>
      <w:divBdr>
        <w:top w:val="none" w:sz="0" w:space="0" w:color="auto"/>
        <w:left w:val="none" w:sz="0" w:space="0" w:color="auto"/>
        <w:bottom w:val="none" w:sz="0" w:space="0" w:color="auto"/>
        <w:right w:val="none" w:sz="0" w:space="0" w:color="auto"/>
      </w:divBdr>
    </w:div>
    <w:div w:id="1244028642">
      <w:marLeft w:val="0"/>
      <w:marRight w:val="0"/>
      <w:marTop w:val="0"/>
      <w:marBottom w:val="0"/>
      <w:divBdr>
        <w:top w:val="none" w:sz="0" w:space="0" w:color="auto"/>
        <w:left w:val="none" w:sz="0" w:space="0" w:color="auto"/>
        <w:bottom w:val="none" w:sz="0" w:space="0" w:color="auto"/>
        <w:right w:val="none" w:sz="0" w:space="0" w:color="auto"/>
      </w:divBdr>
    </w:div>
    <w:div w:id="1244149177">
      <w:marLeft w:val="0"/>
      <w:marRight w:val="0"/>
      <w:marTop w:val="0"/>
      <w:marBottom w:val="0"/>
      <w:divBdr>
        <w:top w:val="none" w:sz="0" w:space="0" w:color="auto"/>
        <w:left w:val="none" w:sz="0" w:space="0" w:color="auto"/>
        <w:bottom w:val="none" w:sz="0" w:space="0" w:color="auto"/>
        <w:right w:val="none" w:sz="0" w:space="0" w:color="auto"/>
      </w:divBdr>
    </w:div>
    <w:div w:id="1244224123">
      <w:marLeft w:val="0"/>
      <w:marRight w:val="0"/>
      <w:marTop w:val="0"/>
      <w:marBottom w:val="0"/>
      <w:divBdr>
        <w:top w:val="none" w:sz="0" w:space="0" w:color="auto"/>
        <w:left w:val="none" w:sz="0" w:space="0" w:color="auto"/>
        <w:bottom w:val="none" w:sz="0" w:space="0" w:color="auto"/>
        <w:right w:val="none" w:sz="0" w:space="0" w:color="auto"/>
      </w:divBdr>
    </w:div>
    <w:div w:id="1244291755">
      <w:marLeft w:val="0"/>
      <w:marRight w:val="0"/>
      <w:marTop w:val="0"/>
      <w:marBottom w:val="0"/>
      <w:divBdr>
        <w:top w:val="none" w:sz="0" w:space="0" w:color="auto"/>
        <w:left w:val="none" w:sz="0" w:space="0" w:color="auto"/>
        <w:bottom w:val="none" w:sz="0" w:space="0" w:color="auto"/>
        <w:right w:val="none" w:sz="0" w:space="0" w:color="auto"/>
      </w:divBdr>
    </w:div>
    <w:div w:id="1244295523">
      <w:marLeft w:val="0"/>
      <w:marRight w:val="0"/>
      <w:marTop w:val="0"/>
      <w:marBottom w:val="0"/>
      <w:divBdr>
        <w:top w:val="none" w:sz="0" w:space="0" w:color="auto"/>
        <w:left w:val="none" w:sz="0" w:space="0" w:color="auto"/>
        <w:bottom w:val="none" w:sz="0" w:space="0" w:color="auto"/>
        <w:right w:val="none" w:sz="0" w:space="0" w:color="auto"/>
      </w:divBdr>
    </w:div>
    <w:div w:id="1244413689">
      <w:marLeft w:val="0"/>
      <w:marRight w:val="0"/>
      <w:marTop w:val="0"/>
      <w:marBottom w:val="0"/>
      <w:divBdr>
        <w:top w:val="none" w:sz="0" w:space="0" w:color="auto"/>
        <w:left w:val="none" w:sz="0" w:space="0" w:color="auto"/>
        <w:bottom w:val="none" w:sz="0" w:space="0" w:color="auto"/>
        <w:right w:val="none" w:sz="0" w:space="0" w:color="auto"/>
      </w:divBdr>
    </w:div>
    <w:div w:id="1244756643">
      <w:marLeft w:val="0"/>
      <w:marRight w:val="0"/>
      <w:marTop w:val="0"/>
      <w:marBottom w:val="0"/>
      <w:divBdr>
        <w:top w:val="none" w:sz="0" w:space="0" w:color="auto"/>
        <w:left w:val="none" w:sz="0" w:space="0" w:color="auto"/>
        <w:bottom w:val="none" w:sz="0" w:space="0" w:color="auto"/>
        <w:right w:val="none" w:sz="0" w:space="0" w:color="auto"/>
      </w:divBdr>
    </w:div>
    <w:div w:id="1244948301">
      <w:marLeft w:val="0"/>
      <w:marRight w:val="0"/>
      <w:marTop w:val="0"/>
      <w:marBottom w:val="0"/>
      <w:divBdr>
        <w:top w:val="none" w:sz="0" w:space="0" w:color="auto"/>
        <w:left w:val="none" w:sz="0" w:space="0" w:color="auto"/>
        <w:bottom w:val="none" w:sz="0" w:space="0" w:color="auto"/>
        <w:right w:val="none" w:sz="0" w:space="0" w:color="auto"/>
      </w:divBdr>
    </w:div>
    <w:div w:id="1244994731">
      <w:marLeft w:val="0"/>
      <w:marRight w:val="0"/>
      <w:marTop w:val="0"/>
      <w:marBottom w:val="0"/>
      <w:divBdr>
        <w:top w:val="none" w:sz="0" w:space="0" w:color="auto"/>
        <w:left w:val="none" w:sz="0" w:space="0" w:color="auto"/>
        <w:bottom w:val="none" w:sz="0" w:space="0" w:color="auto"/>
        <w:right w:val="none" w:sz="0" w:space="0" w:color="auto"/>
      </w:divBdr>
    </w:div>
    <w:div w:id="1244995582">
      <w:marLeft w:val="0"/>
      <w:marRight w:val="0"/>
      <w:marTop w:val="0"/>
      <w:marBottom w:val="0"/>
      <w:divBdr>
        <w:top w:val="none" w:sz="0" w:space="0" w:color="auto"/>
        <w:left w:val="none" w:sz="0" w:space="0" w:color="auto"/>
        <w:bottom w:val="none" w:sz="0" w:space="0" w:color="auto"/>
        <w:right w:val="none" w:sz="0" w:space="0" w:color="auto"/>
      </w:divBdr>
    </w:div>
    <w:div w:id="1245069610">
      <w:marLeft w:val="0"/>
      <w:marRight w:val="0"/>
      <w:marTop w:val="0"/>
      <w:marBottom w:val="0"/>
      <w:divBdr>
        <w:top w:val="none" w:sz="0" w:space="0" w:color="auto"/>
        <w:left w:val="none" w:sz="0" w:space="0" w:color="auto"/>
        <w:bottom w:val="none" w:sz="0" w:space="0" w:color="auto"/>
        <w:right w:val="none" w:sz="0" w:space="0" w:color="auto"/>
      </w:divBdr>
    </w:div>
    <w:div w:id="1245534030">
      <w:marLeft w:val="0"/>
      <w:marRight w:val="0"/>
      <w:marTop w:val="0"/>
      <w:marBottom w:val="0"/>
      <w:divBdr>
        <w:top w:val="none" w:sz="0" w:space="0" w:color="auto"/>
        <w:left w:val="none" w:sz="0" w:space="0" w:color="auto"/>
        <w:bottom w:val="none" w:sz="0" w:space="0" w:color="auto"/>
        <w:right w:val="none" w:sz="0" w:space="0" w:color="auto"/>
      </w:divBdr>
    </w:div>
    <w:div w:id="1246066705">
      <w:marLeft w:val="0"/>
      <w:marRight w:val="0"/>
      <w:marTop w:val="0"/>
      <w:marBottom w:val="0"/>
      <w:divBdr>
        <w:top w:val="none" w:sz="0" w:space="0" w:color="auto"/>
        <w:left w:val="none" w:sz="0" w:space="0" w:color="auto"/>
        <w:bottom w:val="none" w:sz="0" w:space="0" w:color="auto"/>
        <w:right w:val="none" w:sz="0" w:space="0" w:color="auto"/>
      </w:divBdr>
    </w:div>
    <w:div w:id="1246308652">
      <w:marLeft w:val="0"/>
      <w:marRight w:val="0"/>
      <w:marTop w:val="0"/>
      <w:marBottom w:val="0"/>
      <w:divBdr>
        <w:top w:val="none" w:sz="0" w:space="0" w:color="auto"/>
        <w:left w:val="none" w:sz="0" w:space="0" w:color="auto"/>
        <w:bottom w:val="none" w:sz="0" w:space="0" w:color="auto"/>
        <w:right w:val="none" w:sz="0" w:space="0" w:color="auto"/>
      </w:divBdr>
    </w:div>
    <w:div w:id="1246694813">
      <w:marLeft w:val="0"/>
      <w:marRight w:val="0"/>
      <w:marTop w:val="0"/>
      <w:marBottom w:val="0"/>
      <w:divBdr>
        <w:top w:val="none" w:sz="0" w:space="0" w:color="auto"/>
        <w:left w:val="none" w:sz="0" w:space="0" w:color="auto"/>
        <w:bottom w:val="none" w:sz="0" w:space="0" w:color="auto"/>
        <w:right w:val="none" w:sz="0" w:space="0" w:color="auto"/>
      </w:divBdr>
    </w:div>
    <w:div w:id="1246770245">
      <w:marLeft w:val="0"/>
      <w:marRight w:val="0"/>
      <w:marTop w:val="0"/>
      <w:marBottom w:val="0"/>
      <w:divBdr>
        <w:top w:val="none" w:sz="0" w:space="0" w:color="auto"/>
        <w:left w:val="none" w:sz="0" w:space="0" w:color="auto"/>
        <w:bottom w:val="none" w:sz="0" w:space="0" w:color="auto"/>
        <w:right w:val="none" w:sz="0" w:space="0" w:color="auto"/>
      </w:divBdr>
    </w:div>
    <w:div w:id="1247378987">
      <w:marLeft w:val="0"/>
      <w:marRight w:val="0"/>
      <w:marTop w:val="0"/>
      <w:marBottom w:val="0"/>
      <w:divBdr>
        <w:top w:val="none" w:sz="0" w:space="0" w:color="auto"/>
        <w:left w:val="none" w:sz="0" w:space="0" w:color="auto"/>
        <w:bottom w:val="none" w:sz="0" w:space="0" w:color="auto"/>
        <w:right w:val="none" w:sz="0" w:space="0" w:color="auto"/>
      </w:divBdr>
    </w:div>
    <w:div w:id="1247423909">
      <w:marLeft w:val="0"/>
      <w:marRight w:val="0"/>
      <w:marTop w:val="0"/>
      <w:marBottom w:val="0"/>
      <w:divBdr>
        <w:top w:val="none" w:sz="0" w:space="0" w:color="auto"/>
        <w:left w:val="none" w:sz="0" w:space="0" w:color="auto"/>
        <w:bottom w:val="none" w:sz="0" w:space="0" w:color="auto"/>
        <w:right w:val="none" w:sz="0" w:space="0" w:color="auto"/>
      </w:divBdr>
    </w:div>
    <w:div w:id="1248421526">
      <w:marLeft w:val="0"/>
      <w:marRight w:val="0"/>
      <w:marTop w:val="0"/>
      <w:marBottom w:val="0"/>
      <w:divBdr>
        <w:top w:val="none" w:sz="0" w:space="0" w:color="auto"/>
        <w:left w:val="none" w:sz="0" w:space="0" w:color="auto"/>
        <w:bottom w:val="none" w:sz="0" w:space="0" w:color="auto"/>
        <w:right w:val="none" w:sz="0" w:space="0" w:color="auto"/>
      </w:divBdr>
    </w:div>
    <w:div w:id="1248660745">
      <w:marLeft w:val="0"/>
      <w:marRight w:val="0"/>
      <w:marTop w:val="0"/>
      <w:marBottom w:val="0"/>
      <w:divBdr>
        <w:top w:val="none" w:sz="0" w:space="0" w:color="auto"/>
        <w:left w:val="none" w:sz="0" w:space="0" w:color="auto"/>
        <w:bottom w:val="none" w:sz="0" w:space="0" w:color="auto"/>
        <w:right w:val="none" w:sz="0" w:space="0" w:color="auto"/>
      </w:divBdr>
    </w:div>
    <w:div w:id="1248811726">
      <w:marLeft w:val="0"/>
      <w:marRight w:val="0"/>
      <w:marTop w:val="0"/>
      <w:marBottom w:val="0"/>
      <w:divBdr>
        <w:top w:val="none" w:sz="0" w:space="0" w:color="auto"/>
        <w:left w:val="none" w:sz="0" w:space="0" w:color="auto"/>
        <w:bottom w:val="none" w:sz="0" w:space="0" w:color="auto"/>
        <w:right w:val="none" w:sz="0" w:space="0" w:color="auto"/>
      </w:divBdr>
    </w:div>
    <w:div w:id="1249122567">
      <w:marLeft w:val="0"/>
      <w:marRight w:val="0"/>
      <w:marTop w:val="0"/>
      <w:marBottom w:val="0"/>
      <w:divBdr>
        <w:top w:val="none" w:sz="0" w:space="0" w:color="auto"/>
        <w:left w:val="none" w:sz="0" w:space="0" w:color="auto"/>
        <w:bottom w:val="none" w:sz="0" w:space="0" w:color="auto"/>
        <w:right w:val="none" w:sz="0" w:space="0" w:color="auto"/>
      </w:divBdr>
    </w:div>
    <w:div w:id="1249732895">
      <w:marLeft w:val="0"/>
      <w:marRight w:val="0"/>
      <w:marTop w:val="0"/>
      <w:marBottom w:val="0"/>
      <w:divBdr>
        <w:top w:val="none" w:sz="0" w:space="0" w:color="auto"/>
        <w:left w:val="none" w:sz="0" w:space="0" w:color="auto"/>
        <w:bottom w:val="none" w:sz="0" w:space="0" w:color="auto"/>
        <w:right w:val="none" w:sz="0" w:space="0" w:color="auto"/>
      </w:divBdr>
    </w:div>
    <w:div w:id="1250039807">
      <w:marLeft w:val="0"/>
      <w:marRight w:val="0"/>
      <w:marTop w:val="0"/>
      <w:marBottom w:val="0"/>
      <w:divBdr>
        <w:top w:val="none" w:sz="0" w:space="0" w:color="auto"/>
        <w:left w:val="none" w:sz="0" w:space="0" w:color="auto"/>
        <w:bottom w:val="none" w:sz="0" w:space="0" w:color="auto"/>
        <w:right w:val="none" w:sz="0" w:space="0" w:color="auto"/>
      </w:divBdr>
    </w:div>
    <w:div w:id="1250313358">
      <w:marLeft w:val="0"/>
      <w:marRight w:val="0"/>
      <w:marTop w:val="0"/>
      <w:marBottom w:val="0"/>
      <w:divBdr>
        <w:top w:val="none" w:sz="0" w:space="0" w:color="auto"/>
        <w:left w:val="none" w:sz="0" w:space="0" w:color="auto"/>
        <w:bottom w:val="none" w:sz="0" w:space="0" w:color="auto"/>
        <w:right w:val="none" w:sz="0" w:space="0" w:color="auto"/>
      </w:divBdr>
    </w:div>
    <w:div w:id="1250775816">
      <w:marLeft w:val="0"/>
      <w:marRight w:val="0"/>
      <w:marTop w:val="0"/>
      <w:marBottom w:val="0"/>
      <w:divBdr>
        <w:top w:val="none" w:sz="0" w:space="0" w:color="auto"/>
        <w:left w:val="none" w:sz="0" w:space="0" w:color="auto"/>
        <w:bottom w:val="none" w:sz="0" w:space="0" w:color="auto"/>
        <w:right w:val="none" w:sz="0" w:space="0" w:color="auto"/>
      </w:divBdr>
    </w:div>
    <w:div w:id="1250892669">
      <w:marLeft w:val="0"/>
      <w:marRight w:val="0"/>
      <w:marTop w:val="0"/>
      <w:marBottom w:val="0"/>
      <w:divBdr>
        <w:top w:val="none" w:sz="0" w:space="0" w:color="auto"/>
        <w:left w:val="none" w:sz="0" w:space="0" w:color="auto"/>
        <w:bottom w:val="none" w:sz="0" w:space="0" w:color="auto"/>
        <w:right w:val="none" w:sz="0" w:space="0" w:color="auto"/>
      </w:divBdr>
    </w:div>
    <w:div w:id="1250892854">
      <w:marLeft w:val="0"/>
      <w:marRight w:val="0"/>
      <w:marTop w:val="0"/>
      <w:marBottom w:val="0"/>
      <w:divBdr>
        <w:top w:val="none" w:sz="0" w:space="0" w:color="auto"/>
        <w:left w:val="none" w:sz="0" w:space="0" w:color="auto"/>
        <w:bottom w:val="none" w:sz="0" w:space="0" w:color="auto"/>
        <w:right w:val="none" w:sz="0" w:space="0" w:color="auto"/>
      </w:divBdr>
    </w:div>
    <w:div w:id="1251500282">
      <w:marLeft w:val="0"/>
      <w:marRight w:val="0"/>
      <w:marTop w:val="0"/>
      <w:marBottom w:val="0"/>
      <w:divBdr>
        <w:top w:val="none" w:sz="0" w:space="0" w:color="auto"/>
        <w:left w:val="none" w:sz="0" w:space="0" w:color="auto"/>
        <w:bottom w:val="none" w:sz="0" w:space="0" w:color="auto"/>
        <w:right w:val="none" w:sz="0" w:space="0" w:color="auto"/>
      </w:divBdr>
    </w:div>
    <w:div w:id="1251817108">
      <w:marLeft w:val="0"/>
      <w:marRight w:val="0"/>
      <w:marTop w:val="0"/>
      <w:marBottom w:val="0"/>
      <w:divBdr>
        <w:top w:val="none" w:sz="0" w:space="0" w:color="auto"/>
        <w:left w:val="none" w:sz="0" w:space="0" w:color="auto"/>
        <w:bottom w:val="none" w:sz="0" w:space="0" w:color="auto"/>
        <w:right w:val="none" w:sz="0" w:space="0" w:color="auto"/>
      </w:divBdr>
    </w:div>
    <w:div w:id="1252618485">
      <w:marLeft w:val="0"/>
      <w:marRight w:val="0"/>
      <w:marTop w:val="0"/>
      <w:marBottom w:val="0"/>
      <w:divBdr>
        <w:top w:val="none" w:sz="0" w:space="0" w:color="auto"/>
        <w:left w:val="none" w:sz="0" w:space="0" w:color="auto"/>
        <w:bottom w:val="none" w:sz="0" w:space="0" w:color="auto"/>
        <w:right w:val="none" w:sz="0" w:space="0" w:color="auto"/>
      </w:divBdr>
    </w:div>
    <w:div w:id="1252659753">
      <w:marLeft w:val="0"/>
      <w:marRight w:val="0"/>
      <w:marTop w:val="0"/>
      <w:marBottom w:val="0"/>
      <w:divBdr>
        <w:top w:val="none" w:sz="0" w:space="0" w:color="auto"/>
        <w:left w:val="none" w:sz="0" w:space="0" w:color="auto"/>
        <w:bottom w:val="none" w:sz="0" w:space="0" w:color="auto"/>
        <w:right w:val="none" w:sz="0" w:space="0" w:color="auto"/>
      </w:divBdr>
    </w:div>
    <w:div w:id="1252811490">
      <w:marLeft w:val="0"/>
      <w:marRight w:val="0"/>
      <w:marTop w:val="0"/>
      <w:marBottom w:val="0"/>
      <w:divBdr>
        <w:top w:val="none" w:sz="0" w:space="0" w:color="auto"/>
        <w:left w:val="none" w:sz="0" w:space="0" w:color="auto"/>
        <w:bottom w:val="none" w:sz="0" w:space="0" w:color="auto"/>
        <w:right w:val="none" w:sz="0" w:space="0" w:color="auto"/>
      </w:divBdr>
    </w:div>
    <w:div w:id="1253007103">
      <w:marLeft w:val="0"/>
      <w:marRight w:val="0"/>
      <w:marTop w:val="0"/>
      <w:marBottom w:val="0"/>
      <w:divBdr>
        <w:top w:val="none" w:sz="0" w:space="0" w:color="auto"/>
        <w:left w:val="none" w:sz="0" w:space="0" w:color="auto"/>
        <w:bottom w:val="none" w:sz="0" w:space="0" w:color="auto"/>
        <w:right w:val="none" w:sz="0" w:space="0" w:color="auto"/>
      </w:divBdr>
    </w:div>
    <w:div w:id="1253276755">
      <w:marLeft w:val="0"/>
      <w:marRight w:val="0"/>
      <w:marTop w:val="0"/>
      <w:marBottom w:val="0"/>
      <w:divBdr>
        <w:top w:val="none" w:sz="0" w:space="0" w:color="auto"/>
        <w:left w:val="none" w:sz="0" w:space="0" w:color="auto"/>
        <w:bottom w:val="none" w:sz="0" w:space="0" w:color="auto"/>
        <w:right w:val="none" w:sz="0" w:space="0" w:color="auto"/>
      </w:divBdr>
    </w:div>
    <w:div w:id="1253927241">
      <w:marLeft w:val="0"/>
      <w:marRight w:val="0"/>
      <w:marTop w:val="0"/>
      <w:marBottom w:val="0"/>
      <w:divBdr>
        <w:top w:val="none" w:sz="0" w:space="0" w:color="auto"/>
        <w:left w:val="none" w:sz="0" w:space="0" w:color="auto"/>
        <w:bottom w:val="none" w:sz="0" w:space="0" w:color="auto"/>
        <w:right w:val="none" w:sz="0" w:space="0" w:color="auto"/>
      </w:divBdr>
    </w:div>
    <w:div w:id="1254165131">
      <w:marLeft w:val="0"/>
      <w:marRight w:val="0"/>
      <w:marTop w:val="0"/>
      <w:marBottom w:val="0"/>
      <w:divBdr>
        <w:top w:val="none" w:sz="0" w:space="0" w:color="auto"/>
        <w:left w:val="none" w:sz="0" w:space="0" w:color="auto"/>
        <w:bottom w:val="none" w:sz="0" w:space="0" w:color="auto"/>
        <w:right w:val="none" w:sz="0" w:space="0" w:color="auto"/>
      </w:divBdr>
    </w:div>
    <w:div w:id="1254824165">
      <w:marLeft w:val="0"/>
      <w:marRight w:val="0"/>
      <w:marTop w:val="0"/>
      <w:marBottom w:val="0"/>
      <w:divBdr>
        <w:top w:val="none" w:sz="0" w:space="0" w:color="auto"/>
        <w:left w:val="none" w:sz="0" w:space="0" w:color="auto"/>
        <w:bottom w:val="none" w:sz="0" w:space="0" w:color="auto"/>
        <w:right w:val="none" w:sz="0" w:space="0" w:color="auto"/>
      </w:divBdr>
    </w:div>
    <w:div w:id="1255479693">
      <w:marLeft w:val="0"/>
      <w:marRight w:val="0"/>
      <w:marTop w:val="0"/>
      <w:marBottom w:val="0"/>
      <w:divBdr>
        <w:top w:val="none" w:sz="0" w:space="0" w:color="auto"/>
        <w:left w:val="none" w:sz="0" w:space="0" w:color="auto"/>
        <w:bottom w:val="none" w:sz="0" w:space="0" w:color="auto"/>
        <w:right w:val="none" w:sz="0" w:space="0" w:color="auto"/>
      </w:divBdr>
    </w:div>
    <w:div w:id="1255867869">
      <w:marLeft w:val="0"/>
      <w:marRight w:val="0"/>
      <w:marTop w:val="0"/>
      <w:marBottom w:val="0"/>
      <w:divBdr>
        <w:top w:val="none" w:sz="0" w:space="0" w:color="auto"/>
        <w:left w:val="none" w:sz="0" w:space="0" w:color="auto"/>
        <w:bottom w:val="none" w:sz="0" w:space="0" w:color="auto"/>
        <w:right w:val="none" w:sz="0" w:space="0" w:color="auto"/>
      </w:divBdr>
    </w:div>
    <w:div w:id="1256204367">
      <w:marLeft w:val="0"/>
      <w:marRight w:val="0"/>
      <w:marTop w:val="0"/>
      <w:marBottom w:val="0"/>
      <w:divBdr>
        <w:top w:val="none" w:sz="0" w:space="0" w:color="auto"/>
        <w:left w:val="none" w:sz="0" w:space="0" w:color="auto"/>
        <w:bottom w:val="none" w:sz="0" w:space="0" w:color="auto"/>
        <w:right w:val="none" w:sz="0" w:space="0" w:color="auto"/>
      </w:divBdr>
    </w:div>
    <w:div w:id="1256207483">
      <w:marLeft w:val="0"/>
      <w:marRight w:val="0"/>
      <w:marTop w:val="0"/>
      <w:marBottom w:val="0"/>
      <w:divBdr>
        <w:top w:val="none" w:sz="0" w:space="0" w:color="auto"/>
        <w:left w:val="none" w:sz="0" w:space="0" w:color="auto"/>
        <w:bottom w:val="none" w:sz="0" w:space="0" w:color="auto"/>
        <w:right w:val="none" w:sz="0" w:space="0" w:color="auto"/>
      </w:divBdr>
    </w:div>
    <w:div w:id="1256402102">
      <w:marLeft w:val="0"/>
      <w:marRight w:val="0"/>
      <w:marTop w:val="0"/>
      <w:marBottom w:val="0"/>
      <w:divBdr>
        <w:top w:val="none" w:sz="0" w:space="0" w:color="auto"/>
        <w:left w:val="none" w:sz="0" w:space="0" w:color="auto"/>
        <w:bottom w:val="none" w:sz="0" w:space="0" w:color="auto"/>
        <w:right w:val="none" w:sz="0" w:space="0" w:color="auto"/>
      </w:divBdr>
    </w:div>
    <w:div w:id="1256549741">
      <w:marLeft w:val="0"/>
      <w:marRight w:val="0"/>
      <w:marTop w:val="0"/>
      <w:marBottom w:val="0"/>
      <w:divBdr>
        <w:top w:val="none" w:sz="0" w:space="0" w:color="auto"/>
        <w:left w:val="none" w:sz="0" w:space="0" w:color="auto"/>
        <w:bottom w:val="none" w:sz="0" w:space="0" w:color="auto"/>
        <w:right w:val="none" w:sz="0" w:space="0" w:color="auto"/>
      </w:divBdr>
    </w:div>
    <w:div w:id="1256860241">
      <w:marLeft w:val="0"/>
      <w:marRight w:val="0"/>
      <w:marTop w:val="0"/>
      <w:marBottom w:val="0"/>
      <w:divBdr>
        <w:top w:val="none" w:sz="0" w:space="0" w:color="auto"/>
        <w:left w:val="none" w:sz="0" w:space="0" w:color="auto"/>
        <w:bottom w:val="none" w:sz="0" w:space="0" w:color="auto"/>
        <w:right w:val="none" w:sz="0" w:space="0" w:color="auto"/>
      </w:divBdr>
    </w:div>
    <w:div w:id="1257179513">
      <w:marLeft w:val="0"/>
      <w:marRight w:val="0"/>
      <w:marTop w:val="0"/>
      <w:marBottom w:val="0"/>
      <w:divBdr>
        <w:top w:val="none" w:sz="0" w:space="0" w:color="auto"/>
        <w:left w:val="none" w:sz="0" w:space="0" w:color="auto"/>
        <w:bottom w:val="none" w:sz="0" w:space="0" w:color="auto"/>
        <w:right w:val="none" w:sz="0" w:space="0" w:color="auto"/>
      </w:divBdr>
    </w:div>
    <w:div w:id="1257639828">
      <w:marLeft w:val="0"/>
      <w:marRight w:val="0"/>
      <w:marTop w:val="0"/>
      <w:marBottom w:val="0"/>
      <w:divBdr>
        <w:top w:val="none" w:sz="0" w:space="0" w:color="auto"/>
        <w:left w:val="none" w:sz="0" w:space="0" w:color="auto"/>
        <w:bottom w:val="none" w:sz="0" w:space="0" w:color="auto"/>
        <w:right w:val="none" w:sz="0" w:space="0" w:color="auto"/>
      </w:divBdr>
    </w:div>
    <w:div w:id="1257865161">
      <w:marLeft w:val="0"/>
      <w:marRight w:val="0"/>
      <w:marTop w:val="0"/>
      <w:marBottom w:val="0"/>
      <w:divBdr>
        <w:top w:val="none" w:sz="0" w:space="0" w:color="auto"/>
        <w:left w:val="none" w:sz="0" w:space="0" w:color="auto"/>
        <w:bottom w:val="none" w:sz="0" w:space="0" w:color="auto"/>
        <w:right w:val="none" w:sz="0" w:space="0" w:color="auto"/>
      </w:divBdr>
    </w:div>
    <w:div w:id="1257979752">
      <w:marLeft w:val="0"/>
      <w:marRight w:val="0"/>
      <w:marTop w:val="0"/>
      <w:marBottom w:val="0"/>
      <w:divBdr>
        <w:top w:val="none" w:sz="0" w:space="0" w:color="auto"/>
        <w:left w:val="none" w:sz="0" w:space="0" w:color="auto"/>
        <w:bottom w:val="none" w:sz="0" w:space="0" w:color="auto"/>
        <w:right w:val="none" w:sz="0" w:space="0" w:color="auto"/>
      </w:divBdr>
    </w:div>
    <w:div w:id="1258514881">
      <w:marLeft w:val="0"/>
      <w:marRight w:val="0"/>
      <w:marTop w:val="0"/>
      <w:marBottom w:val="0"/>
      <w:divBdr>
        <w:top w:val="none" w:sz="0" w:space="0" w:color="auto"/>
        <w:left w:val="none" w:sz="0" w:space="0" w:color="auto"/>
        <w:bottom w:val="none" w:sz="0" w:space="0" w:color="auto"/>
        <w:right w:val="none" w:sz="0" w:space="0" w:color="auto"/>
      </w:divBdr>
    </w:div>
    <w:div w:id="1259097364">
      <w:marLeft w:val="0"/>
      <w:marRight w:val="0"/>
      <w:marTop w:val="0"/>
      <w:marBottom w:val="0"/>
      <w:divBdr>
        <w:top w:val="none" w:sz="0" w:space="0" w:color="auto"/>
        <w:left w:val="none" w:sz="0" w:space="0" w:color="auto"/>
        <w:bottom w:val="none" w:sz="0" w:space="0" w:color="auto"/>
        <w:right w:val="none" w:sz="0" w:space="0" w:color="auto"/>
      </w:divBdr>
    </w:div>
    <w:div w:id="1259370153">
      <w:marLeft w:val="0"/>
      <w:marRight w:val="0"/>
      <w:marTop w:val="0"/>
      <w:marBottom w:val="0"/>
      <w:divBdr>
        <w:top w:val="none" w:sz="0" w:space="0" w:color="auto"/>
        <w:left w:val="none" w:sz="0" w:space="0" w:color="auto"/>
        <w:bottom w:val="none" w:sz="0" w:space="0" w:color="auto"/>
        <w:right w:val="none" w:sz="0" w:space="0" w:color="auto"/>
      </w:divBdr>
    </w:div>
    <w:div w:id="1260796169">
      <w:marLeft w:val="0"/>
      <w:marRight w:val="0"/>
      <w:marTop w:val="0"/>
      <w:marBottom w:val="0"/>
      <w:divBdr>
        <w:top w:val="none" w:sz="0" w:space="0" w:color="auto"/>
        <w:left w:val="none" w:sz="0" w:space="0" w:color="auto"/>
        <w:bottom w:val="none" w:sz="0" w:space="0" w:color="auto"/>
        <w:right w:val="none" w:sz="0" w:space="0" w:color="auto"/>
      </w:divBdr>
    </w:div>
    <w:div w:id="1260917371">
      <w:marLeft w:val="0"/>
      <w:marRight w:val="0"/>
      <w:marTop w:val="0"/>
      <w:marBottom w:val="0"/>
      <w:divBdr>
        <w:top w:val="none" w:sz="0" w:space="0" w:color="auto"/>
        <w:left w:val="none" w:sz="0" w:space="0" w:color="auto"/>
        <w:bottom w:val="none" w:sz="0" w:space="0" w:color="auto"/>
        <w:right w:val="none" w:sz="0" w:space="0" w:color="auto"/>
      </w:divBdr>
    </w:div>
    <w:div w:id="1260917506">
      <w:marLeft w:val="0"/>
      <w:marRight w:val="0"/>
      <w:marTop w:val="0"/>
      <w:marBottom w:val="0"/>
      <w:divBdr>
        <w:top w:val="none" w:sz="0" w:space="0" w:color="auto"/>
        <w:left w:val="none" w:sz="0" w:space="0" w:color="auto"/>
        <w:bottom w:val="none" w:sz="0" w:space="0" w:color="auto"/>
        <w:right w:val="none" w:sz="0" w:space="0" w:color="auto"/>
      </w:divBdr>
    </w:div>
    <w:div w:id="1261066033">
      <w:marLeft w:val="0"/>
      <w:marRight w:val="0"/>
      <w:marTop w:val="0"/>
      <w:marBottom w:val="0"/>
      <w:divBdr>
        <w:top w:val="none" w:sz="0" w:space="0" w:color="auto"/>
        <w:left w:val="none" w:sz="0" w:space="0" w:color="auto"/>
        <w:bottom w:val="none" w:sz="0" w:space="0" w:color="auto"/>
        <w:right w:val="none" w:sz="0" w:space="0" w:color="auto"/>
      </w:divBdr>
    </w:div>
    <w:div w:id="1261910451">
      <w:marLeft w:val="0"/>
      <w:marRight w:val="0"/>
      <w:marTop w:val="0"/>
      <w:marBottom w:val="0"/>
      <w:divBdr>
        <w:top w:val="none" w:sz="0" w:space="0" w:color="auto"/>
        <w:left w:val="none" w:sz="0" w:space="0" w:color="auto"/>
        <w:bottom w:val="none" w:sz="0" w:space="0" w:color="auto"/>
        <w:right w:val="none" w:sz="0" w:space="0" w:color="auto"/>
      </w:divBdr>
    </w:div>
    <w:div w:id="1263297530">
      <w:marLeft w:val="0"/>
      <w:marRight w:val="0"/>
      <w:marTop w:val="0"/>
      <w:marBottom w:val="0"/>
      <w:divBdr>
        <w:top w:val="none" w:sz="0" w:space="0" w:color="auto"/>
        <w:left w:val="none" w:sz="0" w:space="0" w:color="auto"/>
        <w:bottom w:val="none" w:sz="0" w:space="0" w:color="auto"/>
        <w:right w:val="none" w:sz="0" w:space="0" w:color="auto"/>
      </w:divBdr>
    </w:div>
    <w:div w:id="1264610807">
      <w:marLeft w:val="0"/>
      <w:marRight w:val="0"/>
      <w:marTop w:val="0"/>
      <w:marBottom w:val="0"/>
      <w:divBdr>
        <w:top w:val="none" w:sz="0" w:space="0" w:color="auto"/>
        <w:left w:val="none" w:sz="0" w:space="0" w:color="auto"/>
        <w:bottom w:val="none" w:sz="0" w:space="0" w:color="auto"/>
        <w:right w:val="none" w:sz="0" w:space="0" w:color="auto"/>
      </w:divBdr>
    </w:div>
    <w:div w:id="1265647975">
      <w:marLeft w:val="0"/>
      <w:marRight w:val="0"/>
      <w:marTop w:val="0"/>
      <w:marBottom w:val="0"/>
      <w:divBdr>
        <w:top w:val="none" w:sz="0" w:space="0" w:color="auto"/>
        <w:left w:val="none" w:sz="0" w:space="0" w:color="auto"/>
        <w:bottom w:val="none" w:sz="0" w:space="0" w:color="auto"/>
        <w:right w:val="none" w:sz="0" w:space="0" w:color="auto"/>
      </w:divBdr>
    </w:div>
    <w:div w:id="1265841984">
      <w:marLeft w:val="0"/>
      <w:marRight w:val="0"/>
      <w:marTop w:val="0"/>
      <w:marBottom w:val="0"/>
      <w:divBdr>
        <w:top w:val="none" w:sz="0" w:space="0" w:color="auto"/>
        <w:left w:val="none" w:sz="0" w:space="0" w:color="auto"/>
        <w:bottom w:val="none" w:sz="0" w:space="0" w:color="auto"/>
        <w:right w:val="none" w:sz="0" w:space="0" w:color="auto"/>
      </w:divBdr>
    </w:div>
    <w:div w:id="1266033089">
      <w:marLeft w:val="0"/>
      <w:marRight w:val="0"/>
      <w:marTop w:val="0"/>
      <w:marBottom w:val="0"/>
      <w:divBdr>
        <w:top w:val="none" w:sz="0" w:space="0" w:color="auto"/>
        <w:left w:val="none" w:sz="0" w:space="0" w:color="auto"/>
        <w:bottom w:val="none" w:sz="0" w:space="0" w:color="auto"/>
        <w:right w:val="none" w:sz="0" w:space="0" w:color="auto"/>
      </w:divBdr>
    </w:div>
    <w:div w:id="1266497405">
      <w:marLeft w:val="0"/>
      <w:marRight w:val="0"/>
      <w:marTop w:val="0"/>
      <w:marBottom w:val="0"/>
      <w:divBdr>
        <w:top w:val="none" w:sz="0" w:space="0" w:color="auto"/>
        <w:left w:val="none" w:sz="0" w:space="0" w:color="auto"/>
        <w:bottom w:val="none" w:sz="0" w:space="0" w:color="auto"/>
        <w:right w:val="none" w:sz="0" w:space="0" w:color="auto"/>
      </w:divBdr>
    </w:div>
    <w:div w:id="1267076198">
      <w:marLeft w:val="0"/>
      <w:marRight w:val="0"/>
      <w:marTop w:val="0"/>
      <w:marBottom w:val="0"/>
      <w:divBdr>
        <w:top w:val="none" w:sz="0" w:space="0" w:color="auto"/>
        <w:left w:val="none" w:sz="0" w:space="0" w:color="auto"/>
        <w:bottom w:val="none" w:sz="0" w:space="0" w:color="auto"/>
        <w:right w:val="none" w:sz="0" w:space="0" w:color="auto"/>
      </w:divBdr>
    </w:div>
    <w:div w:id="1267466667">
      <w:marLeft w:val="0"/>
      <w:marRight w:val="0"/>
      <w:marTop w:val="0"/>
      <w:marBottom w:val="0"/>
      <w:divBdr>
        <w:top w:val="none" w:sz="0" w:space="0" w:color="auto"/>
        <w:left w:val="none" w:sz="0" w:space="0" w:color="auto"/>
        <w:bottom w:val="none" w:sz="0" w:space="0" w:color="auto"/>
        <w:right w:val="none" w:sz="0" w:space="0" w:color="auto"/>
      </w:divBdr>
    </w:div>
    <w:div w:id="1267956517">
      <w:marLeft w:val="0"/>
      <w:marRight w:val="0"/>
      <w:marTop w:val="0"/>
      <w:marBottom w:val="0"/>
      <w:divBdr>
        <w:top w:val="none" w:sz="0" w:space="0" w:color="auto"/>
        <w:left w:val="none" w:sz="0" w:space="0" w:color="auto"/>
        <w:bottom w:val="none" w:sz="0" w:space="0" w:color="auto"/>
        <w:right w:val="none" w:sz="0" w:space="0" w:color="auto"/>
      </w:divBdr>
    </w:div>
    <w:div w:id="1268198261">
      <w:marLeft w:val="0"/>
      <w:marRight w:val="0"/>
      <w:marTop w:val="0"/>
      <w:marBottom w:val="0"/>
      <w:divBdr>
        <w:top w:val="none" w:sz="0" w:space="0" w:color="auto"/>
        <w:left w:val="none" w:sz="0" w:space="0" w:color="auto"/>
        <w:bottom w:val="none" w:sz="0" w:space="0" w:color="auto"/>
        <w:right w:val="none" w:sz="0" w:space="0" w:color="auto"/>
      </w:divBdr>
    </w:div>
    <w:div w:id="1268273955">
      <w:marLeft w:val="0"/>
      <w:marRight w:val="0"/>
      <w:marTop w:val="0"/>
      <w:marBottom w:val="0"/>
      <w:divBdr>
        <w:top w:val="none" w:sz="0" w:space="0" w:color="auto"/>
        <w:left w:val="none" w:sz="0" w:space="0" w:color="auto"/>
        <w:bottom w:val="none" w:sz="0" w:space="0" w:color="auto"/>
        <w:right w:val="none" w:sz="0" w:space="0" w:color="auto"/>
      </w:divBdr>
    </w:div>
    <w:div w:id="1268465279">
      <w:marLeft w:val="0"/>
      <w:marRight w:val="0"/>
      <w:marTop w:val="0"/>
      <w:marBottom w:val="0"/>
      <w:divBdr>
        <w:top w:val="none" w:sz="0" w:space="0" w:color="auto"/>
        <w:left w:val="none" w:sz="0" w:space="0" w:color="auto"/>
        <w:bottom w:val="none" w:sz="0" w:space="0" w:color="auto"/>
        <w:right w:val="none" w:sz="0" w:space="0" w:color="auto"/>
      </w:divBdr>
    </w:div>
    <w:div w:id="1268855157">
      <w:marLeft w:val="0"/>
      <w:marRight w:val="0"/>
      <w:marTop w:val="0"/>
      <w:marBottom w:val="0"/>
      <w:divBdr>
        <w:top w:val="none" w:sz="0" w:space="0" w:color="auto"/>
        <w:left w:val="none" w:sz="0" w:space="0" w:color="auto"/>
        <w:bottom w:val="none" w:sz="0" w:space="0" w:color="auto"/>
        <w:right w:val="none" w:sz="0" w:space="0" w:color="auto"/>
      </w:divBdr>
    </w:div>
    <w:div w:id="1269309265">
      <w:marLeft w:val="0"/>
      <w:marRight w:val="0"/>
      <w:marTop w:val="0"/>
      <w:marBottom w:val="0"/>
      <w:divBdr>
        <w:top w:val="none" w:sz="0" w:space="0" w:color="auto"/>
        <w:left w:val="none" w:sz="0" w:space="0" w:color="auto"/>
        <w:bottom w:val="none" w:sz="0" w:space="0" w:color="auto"/>
        <w:right w:val="none" w:sz="0" w:space="0" w:color="auto"/>
      </w:divBdr>
    </w:div>
    <w:div w:id="1269317623">
      <w:marLeft w:val="0"/>
      <w:marRight w:val="0"/>
      <w:marTop w:val="0"/>
      <w:marBottom w:val="0"/>
      <w:divBdr>
        <w:top w:val="none" w:sz="0" w:space="0" w:color="auto"/>
        <w:left w:val="none" w:sz="0" w:space="0" w:color="auto"/>
        <w:bottom w:val="none" w:sz="0" w:space="0" w:color="auto"/>
        <w:right w:val="none" w:sz="0" w:space="0" w:color="auto"/>
      </w:divBdr>
    </w:div>
    <w:div w:id="1269505026">
      <w:marLeft w:val="0"/>
      <w:marRight w:val="0"/>
      <w:marTop w:val="0"/>
      <w:marBottom w:val="0"/>
      <w:divBdr>
        <w:top w:val="none" w:sz="0" w:space="0" w:color="auto"/>
        <w:left w:val="none" w:sz="0" w:space="0" w:color="auto"/>
        <w:bottom w:val="none" w:sz="0" w:space="0" w:color="auto"/>
        <w:right w:val="none" w:sz="0" w:space="0" w:color="auto"/>
      </w:divBdr>
    </w:div>
    <w:div w:id="1269629251">
      <w:marLeft w:val="0"/>
      <w:marRight w:val="0"/>
      <w:marTop w:val="0"/>
      <w:marBottom w:val="0"/>
      <w:divBdr>
        <w:top w:val="none" w:sz="0" w:space="0" w:color="auto"/>
        <w:left w:val="none" w:sz="0" w:space="0" w:color="auto"/>
        <w:bottom w:val="none" w:sz="0" w:space="0" w:color="auto"/>
        <w:right w:val="none" w:sz="0" w:space="0" w:color="auto"/>
      </w:divBdr>
    </w:div>
    <w:div w:id="1269964816">
      <w:marLeft w:val="0"/>
      <w:marRight w:val="0"/>
      <w:marTop w:val="0"/>
      <w:marBottom w:val="0"/>
      <w:divBdr>
        <w:top w:val="none" w:sz="0" w:space="0" w:color="auto"/>
        <w:left w:val="none" w:sz="0" w:space="0" w:color="auto"/>
        <w:bottom w:val="none" w:sz="0" w:space="0" w:color="auto"/>
        <w:right w:val="none" w:sz="0" w:space="0" w:color="auto"/>
      </w:divBdr>
    </w:div>
    <w:div w:id="1271888988">
      <w:marLeft w:val="0"/>
      <w:marRight w:val="0"/>
      <w:marTop w:val="0"/>
      <w:marBottom w:val="0"/>
      <w:divBdr>
        <w:top w:val="none" w:sz="0" w:space="0" w:color="auto"/>
        <w:left w:val="none" w:sz="0" w:space="0" w:color="auto"/>
        <w:bottom w:val="none" w:sz="0" w:space="0" w:color="auto"/>
        <w:right w:val="none" w:sz="0" w:space="0" w:color="auto"/>
      </w:divBdr>
    </w:div>
    <w:div w:id="1272005970">
      <w:marLeft w:val="0"/>
      <w:marRight w:val="0"/>
      <w:marTop w:val="0"/>
      <w:marBottom w:val="0"/>
      <w:divBdr>
        <w:top w:val="none" w:sz="0" w:space="0" w:color="auto"/>
        <w:left w:val="none" w:sz="0" w:space="0" w:color="auto"/>
        <w:bottom w:val="none" w:sz="0" w:space="0" w:color="auto"/>
        <w:right w:val="none" w:sz="0" w:space="0" w:color="auto"/>
      </w:divBdr>
    </w:div>
    <w:div w:id="1272008185">
      <w:marLeft w:val="0"/>
      <w:marRight w:val="0"/>
      <w:marTop w:val="0"/>
      <w:marBottom w:val="0"/>
      <w:divBdr>
        <w:top w:val="none" w:sz="0" w:space="0" w:color="auto"/>
        <w:left w:val="none" w:sz="0" w:space="0" w:color="auto"/>
        <w:bottom w:val="none" w:sz="0" w:space="0" w:color="auto"/>
        <w:right w:val="none" w:sz="0" w:space="0" w:color="auto"/>
      </w:divBdr>
    </w:div>
    <w:div w:id="1272200384">
      <w:marLeft w:val="0"/>
      <w:marRight w:val="0"/>
      <w:marTop w:val="0"/>
      <w:marBottom w:val="0"/>
      <w:divBdr>
        <w:top w:val="none" w:sz="0" w:space="0" w:color="auto"/>
        <w:left w:val="none" w:sz="0" w:space="0" w:color="auto"/>
        <w:bottom w:val="none" w:sz="0" w:space="0" w:color="auto"/>
        <w:right w:val="none" w:sz="0" w:space="0" w:color="auto"/>
      </w:divBdr>
    </w:div>
    <w:div w:id="1272206122">
      <w:marLeft w:val="0"/>
      <w:marRight w:val="0"/>
      <w:marTop w:val="0"/>
      <w:marBottom w:val="0"/>
      <w:divBdr>
        <w:top w:val="none" w:sz="0" w:space="0" w:color="auto"/>
        <w:left w:val="none" w:sz="0" w:space="0" w:color="auto"/>
        <w:bottom w:val="none" w:sz="0" w:space="0" w:color="auto"/>
        <w:right w:val="none" w:sz="0" w:space="0" w:color="auto"/>
      </w:divBdr>
    </w:div>
    <w:div w:id="1272516285">
      <w:marLeft w:val="0"/>
      <w:marRight w:val="0"/>
      <w:marTop w:val="0"/>
      <w:marBottom w:val="0"/>
      <w:divBdr>
        <w:top w:val="none" w:sz="0" w:space="0" w:color="auto"/>
        <w:left w:val="none" w:sz="0" w:space="0" w:color="auto"/>
        <w:bottom w:val="none" w:sz="0" w:space="0" w:color="auto"/>
        <w:right w:val="none" w:sz="0" w:space="0" w:color="auto"/>
      </w:divBdr>
    </w:div>
    <w:div w:id="1273242937">
      <w:marLeft w:val="0"/>
      <w:marRight w:val="0"/>
      <w:marTop w:val="0"/>
      <w:marBottom w:val="0"/>
      <w:divBdr>
        <w:top w:val="none" w:sz="0" w:space="0" w:color="auto"/>
        <w:left w:val="none" w:sz="0" w:space="0" w:color="auto"/>
        <w:bottom w:val="none" w:sz="0" w:space="0" w:color="auto"/>
        <w:right w:val="none" w:sz="0" w:space="0" w:color="auto"/>
      </w:divBdr>
    </w:div>
    <w:div w:id="1273898622">
      <w:marLeft w:val="0"/>
      <w:marRight w:val="0"/>
      <w:marTop w:val="0"/>
      <w:marBottom w:val="0"/>
      <w:divBdr>
        <w:top w:val="none" w:sz="0" w:space="0" w:color="auto"/>
        <w:left w:val="none" w:sz="0" w:space="0" w:color="auto"/>
        <w:bottom w:val="none" w:sz="0" w:space="0" w:color="auto"/>
        <w:right w:val="none" w:sz="0" w:space="0" w:color="auto"/>
      </w:divBdr>
    </w:div>
    <w:div w:id="1274439390">
      <w:marLeft w:val="0"/>
      <w:marRight w:val="0"/>
      <w:marTop w:val="0"/>
      <w:marBottom w:val="0"/>
      <w:divBdr>
        <w:top w:val="none" w:sz="0" w:space="0" w:color="auto"/>
        <w:left w:val="none" w:sz="0" w:space="0" w:color="auto"/>
        <w:bottom w:val="none" w:sz="0" w:space="0" w:color="auto"/>
        <w:right w:val="none" w:sz="0" w:space="0" w:color="auto"/>
      </w:divBdr>
    </w:div>
    <w:div w:id="1275791273">
      <w:marLeft w:val="0"/>
      <w:marRight w:val="0"/>
      <w:marTop w:val="0"/>
      <w:marBottom w:val="0"/>
      <w:divBdr>
        <w:top w:val="none" w:sz="0" w:space="0" w:color="auto"/>
        <w:left w:val="none" w:sz="0" w:space="0" w:color="auto"/>
        <w:bottom w:val="none" w:sz="0" w:space="0" w:color="auto"/>
        <w:right w:val="none" w:sz="0" w:space="0" w:color="auto"/>
      </w:divBdr>
    </w:div>
    <w:div w:id="1276130542">
      <w:marLeft w:val="0"/>
      <w:marRight w:val="0"/>
      <w:marTop w:val="0"/>
      <w:marBottom w:val="0"/>
      <w:divBdr>
        <w:top w:val="none" w:sz="0" w:space="0" w:color="auto"/>
        <w:left w:val="none" w:sz="0" w:space="0" w:color="auto"/>
        <w:bottom w:val="none" w:sz="0" w:space="0" w:color="auto"/>
        <w:right w:val="none" w:sz="0" w:space="0" w:color="auto"/>
      </w:divBdr>
    </w:div>
    <w:div w:id="1276133984">
      <w:marLeft w:val="0"/>
      <w:marRight w:val="0"/>
      <w:marTop w:val="0"/>
      <w:marBottom w:val="0"/>
      <w:divBdr>
        <w:top w:val="none" w:sz="0" w:space="0" w:color="auto"/>
        <w:left w:val="none" w:sz="0" w:space="0" w:color="auto"/>
        <w:bottom w:val="none" w:sz="0" w:space="0" w:color="auto"/>
        <w:right w:val="none" w:sz="0" w:space="0" w:color="auto"/>
      </w:divBdr>
    </w:div>
    <w:div w:id="1276444699">
      <w:marLeft w:val="0"/>
      <w:marRight w:val="0"/>
      <w:marTop w:val="0"/>
      <w:marBottom w:val="0"/>
      <w:divBdr>
        <w:top w:val="none" w:sz="0" w:space="0" w:color="auto"/>
        <w:left w:val="none" w:sz="0" w:space="0" w:color="auto"/>
        <w:bottom w:val="none" w:sz="0" w:space="0" w:color="auto"/>
        <w:right w:val="none" w:sz="0" w:space="0" w:color="auto"/>
      </w:divBdr>
    </w:div>
    <w:div w:id="1276522622">
      <w:marLeft w:val="0"/>
      <w:marRight w:val="0"/>
      <w:marTop w:val="0"/>
      <w:marBottom w:val="0"/>
      <w:divBdr>
        <w:top w:val="none" w:sz="0" w:space="0" w:color="auto"/>
        <w:left w:val="none" w:sz="0" w:space="0" w:color="auto"/>
        <w:bottom w:val="none" w:sz="0" w:space="0" w:color="auto"/>
        <w:right w:val="none" w:sz="0" w:space="0" w:color="auto"/>
      </w:divBdr>
    </w:div>
    <w:div w:id="1276788994">
      <w:marLeft w:val="0"/>
      <w:marRight w:val="0"/>
      <w:marTop w:val="0"/>
      <w:marBottom w:val="0"/>
      <w:divBdr>
        <w:top w:val="none" w:sz="0" w:space="0" w:color="auto"/>
        <w:left w:val="none" w:sz="0" w:space="0" w:color="auto"/>
        <w:bottom w:val="none" w:sz="0" w:space="0" w:color="auto"/>
        <w:right w:val="none" w:sz="0" w:space="0" w:color="auto"/>
      </w:divBdr>
    </w:div>
    <w:div w:id="1276906540">
      <w:marLeft w:val="0"/>
      <w:marRight w:val="0"/>
      <w:marTop w:val="0"/>
      <w:marBottom w:val="0"/>
      <w:divBdr>
        <w:top w:val="none" w:sz="0" w:space="0" w:color="auto"/>
        <w:left w:val="none" w:sz="0" w:space="0" w:color="auto"/>
        <w:bottom w:val="none" w:sz="0" w:space="0" w:color="auto"/>
        <w:right w:val="none" w:sz="0" w:space="0" w:color="auto"/>
      </w:divBdr>
    </w:div>
    <w:div w:id="1276912403">
      <w:marLeft w:val="0"/>
      <w:marRight w:val="0"/>
      <w:marTop w:val="0"/>
      <w:marBottom w:val="0"/>
      <w:divBdr>
        <w:top w:val="none" w:sz="0" w:space="0" w:color="auto"/>
        <w:left w:val="none" w:sz="0" w:space="0" w:color="auto"/>
        <w:bottom w:val="none" w:sz="0" w:space="0" w:color="auto"/>
        <w:right w:val="none" w:sz="0" w:space="0" w:color="auto"/>
      </w:divBdr>
    </w:div>
    <w:div w:id="1276980348">
      <w:marLeft w:val="0"/>
      <w:marRight w:val="0"/>
      <w:marTop w:val="0"/>
      <w:marBottom w:val="0"/>
      <w:divBdr>
        <w:top w:val="none" w:sz="0" w:space="0" w:color="auto"/>
        <w:left w:val="none" w:sz="0" w:space="0" w:color="auto"/>
        <w:bottom w:val="none" w:sz="0" w:space="0" w:color="auto"/>
        <w:right w:val="none" w:sz="0" w:space="0" w:color="auto"/>
      </w:divBdr>
    </w:div>
    <w:div w:id="1277296815">
      <w:marLeft w:val="0"/>
      <w:marRight w:val="0"/>
      <w:marTop w:val="0"/>
      <w:marBottom w:val="0"/>
      <w:divBdr>
        <w:top w:val="none" w:sz="0" w:space="0" w:color="auto"/>
        <w:left w:val="none" w:sz="0" w:space="0" w:color="auto"/>
        <w:bottom w:val="none" w:sz="0" w:space="0" w:color="auto"/>
        <w:right w:val="none" w:sz="0" w:space="0" w:color="auto"/>
      </w:divBdr>
    </w:div>
    <w:div w:id="1279263134">
      <w:marLeft w:val="0"/>
      <w:marRight w:val="0"/>
      <w:marTop w:val="0"/>
      <w:marBottom w:val="0"/>
      <w:divBdr>
        <w:top w:val="none" w:sz="0" w:space="0" w:color="auto"/>
        <w:left w:val="none" w:sz="0" w:space="0" w:color="auto"/>
        <w:bottom w:val="none" w:sz="0" w:space="0" w:color="auto"/>
        <w:right w:val="none" w:sz="0" w:space="0" w:color="auto"/>
      </w:divBdr>
    </w:div>
    <w:div w:id="1279486002">
      <w:marLeft w:val="0"/>
      <w:marRight w:val="0"/>
      <w:marTop w:val="0"/>
      <w:marBottom w:val="0"/>
      <w:divBdr>
        <w:top w:val="none" w:sz="0" w:space="0" w:color="auto"/>
        <w:left w:val="none" w:sz="0" w:space="0" w:color="auto"/>
        <w:bottom w:val="none" w:sz="0" w:space="0" w:color="auto"/>
        <w:right w:val="none" w:sz="0" w:space="0" w:color="auto"/>
      </w:divBdr>
    </w:div>
    <w:div w:id="1279531194">
      <w:marLeft w:val="0"/>
      <w:marRight w:val="0"/>
      <w:marTop w:val="0"/>
      <w:marBottom w:val="0"/>
      <w:divBdr>
        <w:top w:val="none" w:sz="0" w:space="0" w:color="auto"/>
        <w:left w:val="none" w:sz="0" w:space="0" w:color="auto"/>
        <w:bottom w:val="none" w:sz="0" w:space="0" w:color="auto"/>
        <w:right w:val="none" w:sz="0" w:space="0" w:color="auto"/>
      </w:divBdr>
    </w:div>
    <w:div w:id="1279675649">
      <w:marLeft w:val="0"/>
      <w:marRight w:val="0"/>
      <w:marTop w:val="0"/>
      <w:marBottom w:val="0"/>
      <w:divBdr>
        <w:top w:val="none" w:sz="0" w:space="0" w:color="auto"/>
        <w:left w:val="none" w:sz="0" w:space="0" w:color="auto"/>
        <w:bottom w:val="none" w:sz="0" w:space="0" w:color="auto"/>
        <w:right w:val="none" w:sz="0" w:space="0" w:color="auto"/>
      </w:divBdr>
    </w:div>
    <w:div w:id="1279873089">
      <w:marLeft w:val="0"/>
      <w:marRight w:val="0"/>
      <w:marTop w:val="0"/>
      <w:marBottom w:val="0"/>
      <w:divBdr>
        <w:top w:val="none" w:sz="0" w:space="0" w:color="auto"/>
        <w:left w:val="none" w:sz="0" w:space="0" w:color="auto"/>
        <w:bottom w:val="none" w:sz="0" w:space="0" w:color="auto"/>
        <w:right w:val="none" w:sz="0" w:space="0" w:color="auto"/>
      </w:divBdr>
    </w:div>
    <w:div w:id="1281492675">
      <w:marLeft w:val="0"/>
      <w:marRight w:val="0"/>
      <w:marTop w:val="0"/>
      <w:marBottom w:val="0"/>
      <w:divBdr>
        <w:top w:val="none" w:sz="0" w:space="0" w:color="auto"/>
        <w:left w:val="none" w:sz="0" w:space="0" w:color="auto"/>
        <w:bottom w:val="none" w:sz="0" w:space="0" w:color="auto"/>
        <w:right w:val="none" w:sz="0" w:space="0" w:color="auto"/>
      </w:divBdr>
    </w:div>
    <w:div w:id="1282298962">
      <w:marLeft w:val="0"/>
      <w:marRight w:val="0"/>
      <w:marTop w:val="0"/>
      <w:marBottom w:val="0"/>
      <w:divBdr>
        <w:top w:val="none" w:sz="0" w:space="0" w:color="auto"/>
        <w:left w:val="none" w:sz="0" w:space="0" w:color="auto"/>
        <w:bottom w:val="none" w:sz="0" w:space="0" w:color="auto"/>
        <w:right w:val="none" w:sz="0" w:space="0" w:color="auto"/>
      </w:divBdr>
    </w:div>
    <w:div w:id="1282495422">
      <w:marLeft w:val="0"/>
      <w:marRight w:val="0"/>
      <w:marTop w:val="0"/>
      <w:marBottom w:val="0"/>
      <w:divBdr>
        <w:top w:val="none" w:sz="0" w:space="0" w:color="auto"/>
        <w:left w:val="none" w:sz="0" w:space="0" w:color="auto"/>
        <w:bottom w:val="none" w:sz="0" w:space="0" w:color="auto"/>
        <w:right w:val="none" w:sz="0" w:space="0" w:color="auto"/>
      </w:divBdr>
    </w:div>
    <w:div w:id="1282879270">
      <w:marLeft w:val="0"/>
      <w:marRight w:val="0"/>
      <w:marTop w:val="0"/>
      <w:marBottom w:val="0"/>
      <w:divBdr>
        <w:top w:val="none" w:sz="0" w:space="0" w:color="auto"/>
        <w:left w:val="none" w:sz="0" w:space="0" w:color="auto"/>
        <w:bottom w:val="none" w:sz="0" w:space="0" w:color="auto"/>
        <w:right w:val="none" w:sz="0" w:space="0" w:color="auto"/>
      </w:divBdr>
    </w:div>
    <w:div w:id="1283489583">
      <w:marLeft w:val="0"/>
      <w:marRight w:val="0"/>
      <w:marTop w:val="0"/>
      <w:marBottom w:val="0"/>
      <w:divBdr>
        <w:top w:val="none" w:sz="0" w:space="0" w:color="auto"/>
        <w:left w:val="none" w:sz="0" w:space="0" w:color="auto"/>
        <w:bottom w:val="none" w:sz="0" w:space="0" w:color="auto"/>
        <w:right w:val="none" w:sz="0" w:space="0" w:color="auto"/>
      </w:divBdr>
    </w:div>
    <w:div w:id="1283536975">
      <w:marLeft w:val="0"/>
      <w:marRight w:val="0"/>
      <w:marTop w:val="0"/>
      <w:marBottom w:val="0"/>
      <w:divBdr>
        <w:top w:val="none" w:sz="0" w:space="0" w:color="auto"/>
        <w:left w:val="none" w:sz="0" w:space="0" w:color="auto"/>
        <w:bottom w:val="none" w:sz="0" w:space="0" w:color="auto"/>
        <w:right w:val="none" w:sz="0" w:space="0" w:color="auto"/>
      </w:divBdr>
    </w:div>
    <w:div w:id="1283919168">
      <w:marLeft w:val="0"/>
      <w:marRight w:val="0"/>
      <w:marTop w:val="0"/>
      <w:marBottom w:val="0"/>
      <w:divBdr>
        <w:top w:val="none" w:sz="0" w:space="0" w:color="auto"/>
        <w:left w:val="none" w:sz="0" w:space="0" w:color="auto"/>
        <w:bottom w:val="none" w:sz="0" w:space="0" w:color="auto"/>
        <w:right w:val="none" w:sz="0" w:space="0" w:color="auto"/>
      </w:divBdr>
    </w:div>
    <w:div w:id="1284265467">
      <w:marLeft w:val="0"/>
      <w:marRight w:val="0"/>
      <w:marTop w:val="0"/>
      <w:marBottom w:val="0"/>
      <w:divBdr>
        <w:top w:val="none" w:sz="0" w:space="0" w:color="auto"/>
        <w:left w:val="none" w:sz="0" w:space="0" w:color="auto"/>
        <w:bottom w:val="none" w:sz="0" w:space="0" w:color="auto"/>
        <w:right w:val="none" w:sz="0" w:space="0" w:color="auto"/>
      </w:divBdr>
    </w:div>
    <w:div w:id="1284270634">
      <w:marLeft w:val="0"/>
      <w:marRight w:val="0"/>
      <w:marTop w:val="0"/>
      <w:marBottom w:val="0"/>
      <w:divBdr>
        <w:top w:val="none" w:sz="0" w:space="0" w:color="auto"/>
        <w:left w:val="none" w:sz="0" w:space="0" w:color="auto"/>
        <w:bottom w:val="none" w:sz="0" w:space="0" w:color="auto"/>
        <w:right w:val="none" w:sz="0" w:space="0" w:color="auto"/>
      </w:divBdr>
    </w:div>
    <w:div w:id="1284656757">
      <w:marLeft w:val="0"/>
      <w:marRight w:val="0"/>
      <w:marTop w:val="0"/>
      <w:marBottom w:val="0"/>
      <w:divBdr>
        <w:top w:val="none" w:sz="0" w:space="0" w:color="auto"/>
        <w:left w:val="none" w:sz="0" w:space="0" w:color="auto"/>
        <w:bottom w:val="none" w:sz="0" w:space="0" w:color="auto"/>
        <w:right w:val="none" w:sz="0" w:space="0" w:color="auto"/>
      </w:divBdr>
    </w:div>
    <w:div w:id="1284921658">
      <w:marLeft w:val="0"/>
      <w:marRight w:val="0"/>
      <w:marTop w:val="0"/>
      <w:marBottom w:val="0"/>
      <w:divBdr>
        <w:top w:val="none" w:sz="0" w:space="0" w:color="auto"/>
        <w:left w:val="none" w:sz="0" w:space="0" w:color="auto"/>
        <w:bottom w:val="none" w:sz="0" w:space="0" w:color="auto"/>
        <w:right w:val="none" w:sz="0" w:space="0" w:color="auto"/>
      </w:divBdr>
    </w:div>
    <w:div w:id="1285691281">
      <w:marLeft w:val="0"/>
      <w:marRight w:val="0"/>
      <w:marTop w:val="0"/>
      <w:marBottom w:val="0"/>
      <w:divBdr>
        <w:top w:val="none" w:sz="0" w:space="0" w:color="auto"/>
        <w:left w:val="none" w:sz="0" w:space="0" w:color="auto"/>
        <w:bottom w:val="none" w:sz="0" w:space="0" w:color="auto"/>
        <w:right w:val="none" w:sz="0" w:space="0" w:color="auto"/>
      </w:divBdr>
    </w:div>
    <w:div w:id="1285699557">
      <w:marLeft w:val="0"/>
      <w:marRight w:val="0"/>
      <w:marTop w:val="0"/>
      <w:marBottom w:val="0"/>
      <w:divBdr>
        <w:top w:val="none" w:sz="0" w:space="0" w:color="auto"/>
        <w:left w:val="none" w:sz="0" w:space="0" w:color="auto"/>
        <w:bottom w:val="none" w:sz="0" w:space="0" w:color="auto"/>
        <w:right w:val="none" w:sz="0" w:space="0" w:color="auto"/>
      </w:divBdr>
    </w:div>
    <w:div w:id="1286614709">
      <w:marLeft w:val="0"/>
      <w:marRight w:val="0"/>
      <w:marTop w:val="0"/>
      <w:marBottom w:val="0"/>
      <w:divBdr>
        <w:top w:val="none" w:sz="0" w:space="0" w:color="auto"/>
        <w:left w:val="none" w:sz="0" w:space="0" w:color="auto"/>
        <w:bottom w:val="none" w:sz="0" w:space="0" w:color="auto"/>
        <w:right w:val="none" w:sz="0" w:space="0" w:color="auto"/>
      </w:divBdr>
    </w:div>
    <w:div w:id="1286816152">
      <w:marLeft w:val="0"/>
      <w:marRight w:val="0"/>
      <w:marTop w:val="0"/>
      <w:marBottom w:val="0"/>
      <w:divBdr>
        <w:top w:val="none" w:sz="0" w:space="0" w:color="auto"/>
        <w:left w:val="none" w:sz="0" w:space="0" w:color="auto"/>
        <w:bottom w:val="none" w:sz="0" w:space="0" w:color="auto"/>
        <w:right w:val="none" w:sz="0" w:space="0" w:color="auto"/>
      </w:divBdr>
    </w:div>
    <w:div w:id="1287127477">
      <w:marLeft w:val="0"/>
      <w:marRight w:val="0"/>
      <w:marTop w:val="0"/>
      <w:marBottom w:val="0"/>
      <w:divBdr>
        <w:top w:val="none" w:sz="0" w:space="0" w:color="auto"/>
        <w:left w:val="none" w:sz="0" w:space="0" w:color="auto"/>
        <w:bottom w:val="none" w:sz="0" w:space="0" w:color="auto"/>
        <w:right w:val="none" w:sz="0" w:space="0" w:color="auto"/>
      </w:divBdr>
    </w:div>
    <w:div w:id="1287128130">
      <w:marLeft w:val="0"/>
      <w:marRight w:val="0"/>
      <w:marTop w:val="0"/>
      <w:marBottom w:val="0"/>
      <w:divBdr>
        <w:top w:val="none" w:sz="0" w:space="0" w:color="auto"/>
        <w:left w:val="none" w:sz="0" w:space="0" w:color="auto"/>
        <w:bottom w:val="none" w:sz="0" w:space="0" w:color="auto"/>
        <w:right w:val="none" w:sz="0" w:space="0" w:color="auto"/>
      </w:divBdr>
    </w:div>
    <w:div w:id="1287538742">
      <w:marLeft w:val="0"/>
      <w:marRight w:val="0"/>
      <w:marTop w:val="0"/>
      <w:marBottom w:val="0"/>
      <w:divBdr>
        <w:top w:val="none" w:sz="0" w:space="0" w:color="auto"/>
        <w:left w:val="none" w:sz="0" w:space="0" w:color="auto"/>
        <w:bottom w:val="none" w:sz="0" w:space="0" w:color="auto"/>
        <w:right w:val="none" w:sz="0" w:space="0" w:color="auto"/>
      </w:divBdr>
    </w:div>
    <w:div w:id="1287659136">
      <w:marLeft w:val="0"/>
      <w:marRight w:val="0"/>
      <w:marTop w:val="0"/>
      <w:marBottom w:val="0"/>
      <w:divBdr>
        <w:top w:val="none" w:sz="0" w:space="0" w:color="auto"/>
        <w:left w:val="none" w:sz="0" w:space="0" w:color="auto"/>
        <w:bottom w:val="none" w:sz="0" w:space="0" w:color="auto"/>
        <w:right w:val="none" w:sz="0" w:space="0" w:color="auto"/>
      </w:divBdr>
    </w:div>
    <w:div w:id="1288051380">
      <w:marLeft w:val="0"/>
      <w:marRight w:val="0"/>
      <w:marTop w:val="0"/>
      <w:marBottom w:val="0"/>
      <w:divBdr>
        <w:top w:val="none" w:sz="0" w:space="0" w:color="auto"/>
        <w:left w:val="none" w:sz="0" w:space="0" w:color="auto"/>
        <w:bottom w:val="none" w:sz="0" w:space="0" w:color="auto"/>
        <w:right w:val="none" w:sz="0" w:space="0" w:color="auto"/>
      </w:divBdr>
    </w:div>
    <w:div w:id="1288125329">
      <w:marLeft w:val="0"/>
      <w:marRight w:val="0"/>
      <w:marTop w:val="0"/>
      <w:marBottom w:val="0"/>
      <w:divBdr>
        <w:top w:val="none" w:sz="0" w:space="0" w:color="auto"/>
        <w:left w:val="none" w:sz="0" w:space="0" w:color="auto"/>
        <w:bottom w:val="none" w:sz="0" w:space="0" w:color="auto"/>
        <w:right w:val="none" w:sz="0" w:space="0" w:color="auto"/>
      </w:divBdr>
    </w:div>
    <w:div w:id="1288656925">
      <w:marLeft w:val="0"/>
      <w:marRight w:val="0"/>
      <w:marTop w:val="0"/>
      <w:marBottom w:val="0"/>
      <w:divBdr>
        <w:top w:val="none" w:sz="0" w:space="0" w:color="auto"/>
        <w:left w:val="none" w:sz="0" w:space="0" w:color="auto"/>
        <w:bottom w:val="none" w:sz="0" w:space="0" w:color="auto"/>
        <w:right w:val="none" w:sz="0" w:space="0" w:color="auto"/>
      </w:divBdr>
    </w:div>
    <w:div w:id="1289623415">
      <w:marLeft w:val="0"/>
      <w:marRight w:val="0"/>
      <w:marTop w:val="0"/>
      <w:marBottom w:val="0"/>
      <w:divBdr>
        <w:top w:val="none" w:sz="0" w:space="0" w:color="auto"/>
        <w:left w:val="none" w:sz="0" w:space="0" w:color="auto"/>
        <w:bottom w:val="none" w:sz="0" w:space="0" w:color="auto"/>
        <w:right w:val="none" w:sz="0" w:space="0" w:color="auto"/>
      </w:divBdr>
    </w:div>
    <w:div w:id="1290432977">
      <w:marLeft w:val="0"/>
      <w:marRight w:val="0"/>
      <w:marTop w:val="0"/>
      <w:marBottom w:val="0"/>
      <w:divBdr>
        <w:top w:val="none" w:sz="0" w:space="0" w:color="auto"/>
        <w:left w:val="none" w:sz="0" w:space="0" w:color="auto"/>
        <w:bottom w:val="none" w:sz="0" w:space="0" w:color="auto"/>
        <w:right w:val="none" w:sz="0" w:space="0" w:color="auto"/>
      </w:divBdr>
    </w:div>
    <w:div w:id="1291739332">
      <w:marLeft w:val="0"/>
      <w:marRight w:val="0"/>
      <w:marTop w:val="0"/>
      <w:marBottom w:val="0"/>
      <w:divBdr>
        <w:top w:val="none" w:sz="0" w:space="0" w:color="auto"/>
        <w:left w:val="none" w:sz="0" w:space="0" w:color="auto"/>
        <w:bottom w:val="none" w:sz="0" w:space="0" w:color="auto"/>
        <w:right w:val="none" w:sz="0" w:space="0" w:color="auto"/>
      </w:divBdr>
    </w:div>
    <w:div w:id="1291786890">
      <w:marLeft w:val="0"/>
      <w:marRight w:val="0"/>
      <w:marTop w:val="0"/>
      <w:marBottom w:val="0"/>
      <w:divBdr>
        <w:top w:val="none" w:sz="0" w:space="0" w:color="auto"/>
        <w:left w:val="none" w:sz="0" w:space="0" w:color="auto"/>
        <w:bottom w:val="none" w:sz="0" w:space="0" w:color="auto"/>
        <w:right w:val="none" w:sz="0" w:space="0" w:color="auto"/>
      </w:divBdr>
    </w:div>
    <w:div w:id="1291865912">
      <w:marLeft w:val="0"/>
      <w:marRight w:val="0"/>
      <w:marTop w:val="0"/>
      <w:marBottom w:val="0"/>
      <w:divBdr>
        <w:top w:val="none" w:sz="0" w:space="0" w:color="auto"/>
        <w:left w:val="none" w:sz="0" w:space="0" w:color="auto"/>
        <w:bottom w:val="none" w:sz="0" w:space="0" w:color="auto"/>
        <w:right w:val="none" w:sz="0" w:space="0" w:color="auto"/>
      </w:divBdr>
    </w:div>
    <w:div w:id="1292126465">
      <w:marLeft w:val="0"/>
      <w:marRight w:val="0"/>
      <w:marTop w:val="0"/>
      <w:marBottom w:val="0"/>
      <w:divBdr>
        <w:top w:val="none" w:sz="0" w:space="0" w:color="auto"/>
        <w:left w:val="none" w:sz="0" w:space="0" w:color="auto"/>
        <w:bottom w:val="none" w:sz="0" w:space="0" w:color="auto"/>
        <w:right w:val="none" w:sz="0" w:space="0" w:color="auto"/>
      </w:divBdr>
    </w:div>
    <w:div w:id="1292203507">
      <w:marLeft w:val="0"/>
      <w:marRight w:val="0"/>
      <w:marTop w:val="0"/>
      <w:marBottom w:val="0"/>
      <w:divBdr>
        <w:top w:val="none" w:sz="0" w:space="0" w:color="auto"/>
        <w:left w:val="none" w:sz="0" w:space="0" w:color="auto"/>
        <w:bottom w:val="none" w:sz="0" w:space="0" w:color="auto"/>
        <w:right w:val="none" w:sz="0" w:space="0" w:color="auto"/>
      </w:divBdr>
    </w:div>
    <w:div w:id="1292512142">
      <w:marLeft w:val="0"/>
      <w:marRight w:val="0"/>
      <w:marTop w:val="0"/>
      <w:marBottom w:val="0"/>
      <w:divBdr>
        <w:top w:val="none" w:sz="0" w:space="0" w:color="auto"/>
        <w:left w:val="none" w:sz="0" w:space="0" w:color="auto"/>
        <w:bottom w:val="none" w:sz="0" w:space="0" w:color="auto"/>
        <w:right w:val="none" w:sz="0" w:space="0" w:color="auto"/>
      </w:divBdr>
    </w:div>
    <w:div w:id="1292789485">
      <w:marLeft w:val="0"/>
      <w:marRight w:val="0"/>
      <w:marTop w:val="0"/>
      <w:marBottom w:val="0"/>
      <w:divBdr>
        <w:top w:val="none" w:sz="0" w:space="0" w:color="auto"/>
        <w:left w:val="none" w:sz="0" w:space="0" w:color="auto"/>
        <w:bottom w:val="none" w:sz="0" w:space="0" w:color="auto"/>
        <w:right w:val="none" w:sz="0" w:space="0" w:color="auto"/>
      </w:divBdr>
    </w:div>
    <w:div w:id="1293248656">
      <w:marLeft w:val="0"/>
      <w:marRight w:val="0"/>
      <w:marTop w:val="0"/>
      <w:marBottom w:val="0"/>
      <w:divBdr>
        <w:top w:val="none" w:sz="0" w:space="0" w:color="auto"/>
        <w:left w:val="none" w:sz="0" w:space="0" w:color="auto"/>
        <w:bottom w:val="none" w:sz="0" w:space="0" w:color="auto"/>
        <w:right w:val="none" w:sz="0" w:space="0" w:color="auto"/>
      </w:divBdr>
    </w:div>
    <w:div w:id="1293441529">
      <w:marLeft w:val="0"/>
      <w:marRight w:val="0"/>
      <w:marTop w:val="0"/>
      <w:marBottom w:val="0"/>
      <w:divBdr>
        <w:top w:val="none" w:sz="0" w:space="0" w:color="auto"/>
        <w:left w:val="none" w:sz="0" w:space="0" w:color="auto"/>
        <w:bottom w:val="none" w:sz="0" w:space="0" w:color="auto"/>
        <w:right w:val="none" w:sz="0" w:space="0" w:color="auto"/>
      </w:divBdr>
    </w:div>
    <w:div w:id="1294096495">
      <w:marLeft w:val="0"/>
      <w:marRight w:val="0"/>
      <w:marTop w:val="0"/>
      <w:marBottom w:val="0"/>
      <w:divBdr>
        <w:top w:val="none" w:sz="0" w:space="0" w:color="auto"/>
        <w:left w:val="none" w:sz="0" w:space="0" w:color="auto"/>
        <w:bottom w:val="none" w:sz="0" w:space="0" w:color="auto"/>
        <w:right w:val="none" w:sz="0" w:space="0" w:color="auto"/>
      </w:divBdr>
    </w:div>
    <w:div w:id="1294097660">
      <w:marLeft w:val="0"/>
      <w:marRight w:val="0"/>
      <w:marTop w:val="0"/>
      <w:marBottom w:val="0"/>
      <w:divBdr>
        <w:top w:val="none" w:sz="0" w:space="0" w:color="auto"/>
        <w:left w:val="none" w:sz="0" w:space="0" w:color="auto"/>
        <w:bottom w:val="none" w:sz="0" w:space="0" w:color="auto"/>
        <w:right w:val="none" w:sz="0" w:space="0" w:color="auto"/>
      </w:divBdr>
    </w:div>
    <w:div w:id="1294484375">
      <w:marLeft w:val="0"/>
      <w:marRight w:val="0"/>
      <w:marTop w:val="0"/>
      <w:marBottom w:val="0"/>
      <w:divBdr>
        <w:top w:val="none" w:sz="0" w:space="0" w:color="auto"/>
        <w:left w:val="none" w:sz="0" w:space="0" w:color="auto"/>
        <w:bottom w:val="none" w:sz="0" w:space="0" w:color="auto"/>
        <w:right w:val="none" w:sz="0" w:space="0" w:color="auto"/>
      </w:divBdr>
    </w:div>
    <w:div w:id="1294674448">
      <w:marLeft w:val="0"/>
      <w:marRight w:val="0"/>
      <w:marTop w:val="0"/>
      <w:marBottom w:val="0"/>
      <w:divBdr>
        <w:top w:val="none" w:sz="0" w:space="0" w:color="auto"/>
        <w:left w:val="none" w:sz="0" w:space="0" w:color="auto"/>
        <w:bottom w:val="none" w:sz="0" w:space="0" w:color="auto"/>
        <w:right w:val="none" w:sz="0" w:space="0" w:color="auto"/>
      </w:divBdr>
    </w:div>
    <w:div w:id="1294872024">
      <w:marLeft w:val="0"/>
      <w:marRight w:val="0"/>
      <w:marTop w:val="0"/>
      <w:marBottom w:val="0"/>
      <w:divBdr>
        <w:top w:val="none" w:sz="0" w:space="0" w:color="auto"/>
        <w:left w:val="none" w:sz="0" w:space="0" w:color="auto"/>
        <w:bottom w:val="none" w:sz="0" w:space="0" w:color="auto"/>
        <w:right w:val="none" w:sz="0" w:space="0" w:color="auto"/>
      </w:divBdr>
    </w:div>
    <w:div w:id="1295018882">
      <w:marLeft w:val="0"/>
      <w:marRight w:val="0"/>
      <w:marTop w:val="0"/>
      <w:marBottom w:val="0"/>
      <w:divBdr>
        <w:top w:val="none" w:sz="0" w:space="0" w:color="auto"/>
        <w:left w:val="none" w:sz="0" w:space="0" w:color="auto"/>
        <w:bottom w:val="none" w:sz="0" w:space="0" w:color="auto"/>
        <w:right w:val="none" w:sz="0" w:space="0" w:color="auto"/>
      </w:divBdr>
    </w:div>
    <w:div w:id="1295789003">
      <w:marLeft w:val="0"/>
      <w:marRight w:val="0"/>
      <w:marTop w:val="0"/>
      <w:marBottom w:val="0"/>
      <w:divBdr>
        <w:top w:val="none" w:sz="0" w:space="0" w:color="auto"/>
        <w:left w:val="none" w:sz="0" w:space="0" w:color="auto"/>
        <w:bottom w:val="none" w:sz="0" w:space="0" w:color="auto"/>
        <w:right w:val="none" w:sz="0" w:space="0" w:color="auto"/>
      </w:divBdr>
    </w:div>
    <w:div w:id="1296595937">
      <w:marLeft w:val="0"/>
      <w:marRight w:val="0"/>
      <w:marTop w:val="0"/>
      <w:marBottom w:val="0"/>
      <w:divBdr>
        <w:top w:val="none" w:sz="0" w:space="0" w:color="auto"/>
        <w:left w:val="none" w:sz="0" w:space="0" w:color="auto"/>
        <w:bottom w:val="none" w:sz="0" w:space="0" w:color="auto"/>
        <w:right w:val="none" w:sz="0" w:space="0" w:color="auto"/>
      </w:divBdr>
    </w:div>
    <w:div w:id="1296985145">
      <w:marLeft w:val="0"/>
      <w:marRight w:val="0"/>
      <w:marTop w:val="0"/>
      <w:marBottom w:val="0"/>
      <w:divBdr>
        <w:top w:val="none" w:sz="0" w:space="0" w:color="auto"/>
        <w:left w:val="none" w:sz="0" w:space="0" w:color="auto"/>
        <w:bottom w:val="none" w:sz="0" w:space="0" w:color="auto"/>
        <w:right w:val="none" w:sz="0" w:space="0" w:color="auto"/>
      </w:divBdr>
    </w:div>
    <w:div w:id="1297292196">
      <w:marLeft w:val="0"/>
      <w:marRight w:val="0"/>
      <w:marTop w:val="0"/>
      <w:marBottom w:val="0"/>
      <w:divBdr>
        <w:top w:val="none" w:sz="0" w:space="0" w:color="auto"/>
        <w:left w:val="none" w:sz="0" w:space="0" w:color="auto"/>
        <w:bottom w:val="none" w:sz="0" w:space="0" w:color="auto"/>
        <w:right w:val="none" w:sz="0" w:space="0" w:color="auto"/>
      </w:divBdr>
    </w:div>
    <w:div w:id="1297489439">
      <w:marLeft w:val="0"/>
      <w:marRight w:val="0"/>
      <w:marTop w:val="0"/>
      <w:marBottom w:val="0"/>
      <w:divBdr>
        <w:top w:val="none" w:sz="0" w:space="0" w:color="auto"/>
        <w:left w:val="none" w:sz="0" w:space="0" w:color="auto"/>
        <w:bottom w:val="none" w:sz="0" w:space="0" w:color="auto"/>
        <w:right w:val="none" w:sz="0" w:space="0" w:color="auto"/>
      </w:divBdr>
    </w:div>
    <w:div w:id="1298337172">
      <w:marLeft w:val="0"/>
      <w:marRight w:val="0"/>
      <w:marTop w:val="0"/>
      <w:marBottom w:val="0"/>
      <w:divBdr>
        <w:top w:val="none" w:sz="0" w:space="0" w:color="auto"/>
        <w:left w:val="none" w:sz="0" w:space="0" w:color="auto"/>
        <w:bottom w:val="none" w:sz="0" w:space="0" w:color="auto"/>
        <w:right w:val="none" w:sz="0" w:space="0" w:color="auto"/>
      </w:divBdr>
    </w:div>
    <w:div w:id="1299066840">
      <w:marLeft w:val="0"/>
      <w:marRight w:val="0"/>
      <w:marTop w:val="0"/>
      <w:marBottom w:val="0"/>
      <w:divBdr>
        <w:top w:val="none" w:sz="0" w:space="0" w:color="auto"/>
        <w:left w:val="none" w:sz="0" w:space="0" w:color="auto"/>
        <w:bottom w:val="none" w:sz="0" w:space="0" w:color="auto"/>
        <w:right w:val="none" w:sz="0" w:space="0" w:color="auto"/>
      </w:divBdr>
    </w:div>
    <w:div w:id="1299648655">
      <w:marLeft w:val="0"/>
      <w:marRight w:val="0"/>
      <w:marTop w:val="0"/>
      <w:marBottom w:val="0"/>
      <w:divBdr>
        <w:top w:val="none" w:sz="0" w:space="0" w:color="auto"/>
        <w:left w:val="none" w:sz="0" w:space="0" w:color="auto"/>
        <w:bottom w:val="none" w:sz="0" w:space="0" w:color="auto"/>
        <w:right w:val="none" w:sz="0" w:space="0" w:color="auto"/>
      </w:divBdr>
    </w:div>
    <w:div w:id="1299921792">
      <w:marLeft w:val="0"/>
      <w:marRight w:val="0"/>
      <w:marTop w:val="0"/>
      <w:marBottom w:val="0"/>
      <w:divBdr>
        <w:top w:val="none" w:sz="0" w:space="0" w:color="auto"/>
        <w:left w:val="none" w:sz="0" w:space="0" w:color="auto"/>
        <w:bottom w:val="none" w:sz="0" w:space="0" w:color="auto"/>
        <w:right w:val="none" w:sz="0" w:space="0" w:color="auto"/>
      </w:divBdr>
    </w:div>
    <w:div w:id="1300040350">
      <w:marLeft w:val="0"/>
      <w:marRight w:val="0"/>
      <w:marTop w:val="0"/>
      <w:marBottom w:val="0"/>
      <w:divBdr>
        <w:top w:val="none" w:sz="0" w:space="0" w:color="auto"/>
        <w:left w:val="none" w:sz="0" w:space="0" w:color="auto"/>
        <w:bottom w:val="none" w:sz="0" w:space="0" w:color="auto"/>
        <w:right w:val="none" w:sz="0" w:space="0" w:color="auto"/>
      </w:divBdr>
    </w:div>
    <w:div w:id="1301034536">
      <w:marLeft w:val="0"/>
      <w:marRight w:val="0"/>
      <w:marTop w:val="0"/>
      <w:marBottom w:val="0"/>
      <w:divBdr>
        <w:top w:val="none" w:sz="0" w:space="0" w:color="auto"/>
        <w:left w:val="none" w:sz="0" w:space="0" w:color="auto"/>
        <w:bottom w:val="none" w:sz="0" w:space="0" w:color="auto"/>
        <w:right w:val="none" w:sz="0" w:space="0" w:color="auto"/>
      </w:divBdr>
    </w:div>
    <w:div w:id="1301155879">
      <w:marLeft w:val="0"/>
      <w:marRight w:val="0"/>
      <w:marTop w:val="0"/>
      <w:marBottom w:val="0"/>
      <w:divBdr>
        <w:top w:val="none" w:sz="0" w:space="0" w:color="auto"/>
        <w:left w:val="none" w:sz="0" w:space="0" w:color="auto"/>
        <w:bottom w:val="none" w:sz="0" w:space="0" w:color="auto"/>
        <w:right w:val="none" w:sz="0" w:space="0" w:color="auto"/>
      </w:divBdr>
    </w:div>
    <w:div w:id="1301181345">
      <w:marLeft w:val="0"/>
      <w:marRight w:val="0"/>
      <w:marTop w:val="0"/>
      <w:marBottom w:val="0"/>
      <w:divBdr>
        <w:top w:val="none" w:sz="0" w:space="0" w:color="auto"/>
        <w:left w:val="none" w:sz="0" w:space="0" w:color="auto"/>
        <w:bottom w:val="none" w:sz="0" w:space="0" w:color="auto"/>
        <w:right w:val="none" w:sz="0" w:space="0" w:color="auto"/>
      </w:divBdr>
    </w:div>
    <w:div w:id="1301568516">
      <w:marLeft w:val="0"/>
      <w:marRight w:val="0"/>
      <w:marTop w:val="0"/>
      <w:marBottom w:val="0"/>
      <w:divBdr>
        <w:top w:val="none" w:sz="0" w:space="0" w:color="auto"/>
        <w:left w:val="none" w:sz="0" w:space="0" w:color="auto"/>
        <w:bottom w:val="none" w:sz="0" w:space="0" w:color="auto"/>
        <w:right w:val="none" w:sz="0" w:space="0" w:color="auto"/>
      </w:divBdr>
    </w:div>
    <w:div w:id="1301766233">
      <w:marLeft w:val="0"/>
      <w:marRight w:val="0"/>
      <w:marTop w:val="0"/>
      <w:marBottom w:val="0"/>
      <w:divBdr>
        <w:top w:val="none" w:sz="0" w:space="0" w:color="auto"/>
        <w:left w:val="none" w:sz="0" w:space="0" w:color="auto"/>
        <w:bottom w:val="none" w:sz="0" w:space="0" w:color="auto"/>
        <w:right w:val="none" w:sz="0" w:space="0" w:color="auto"/>
      </w:divBdr>
    </w:div>
    <w:div w:id="1301881858">
      <w:marLeft w:val="0"/>
      <w:marRight w:val="0"/>
      <w:marTop w:val="0"/>
      <w:marBottom w:val="0"/>
      <w:divBdr>
        <w:top w:val="none" w:sz="0" w:space="0" w:color="auto"/>
        <w:left w:val="none" w:sz="0" w:space="0" w:color="auto"/>
        <w:bottom w:val="none" w:sz="0" w:space="0" w:color="auto"/>
        <w:right w:val="none" w:sz="0" w:space="0" w:color="auto"/>
      </w:divBdr>
    </w:div>
    <w:div w:id="1302003718">
      <w:marLeft w:val="0"/>
      <w:marRight w:val="0"/>
      <w:marTop w:val="0"/>
      <w:marBottom w:val="0"/>
      <w:divBdr>
        <w:top w:val="none" w:sz="0" w:space="0" w:color="auto"/>
        <w:left w:val="none" w:sz="0" w:space="0" w:color="auto"/>
        <w:bottom w:val="none" w:sz="0" w:space="0" w:color="auto"/>
        <w:right w:val="none" w:sz="0" w:space="0" w:color="auto"/>
      </w:divBdr>
    </w:div>
    <w:div w:id="1302148357">
      <w:marLeft w:val="0"/>
      <w:marRight w:val="0"/>
      <w:marTop w:val="0"/>
      <w:marBottom w:val="0"/>
      <w:divBdr>
        <w:top w:val="none" w:sz="0" w:space="0" w:color="auto"/>
        <w:left w:val="none" w:sz="0" w:space="0" w:color="auto"/>
        <w:bottom w:val="none" w:sz="0" w:space="0" w:color="auto"/>
        <w:right w:val="none" w:sz="0" w:space="0" w:color="auto"/>
      </w:divBdr>
    </w:div>
    <w:div w:id="1302228272">
      <w:marLeft w:val="0"/>
      <w:marRight w:val="0"/>
      <w:marTop w:val="0"/>
      <w:marBottom w:val="0"/>
      <w:divBdr>
        <w:top w:val="none" w:sz="0" w:space="0" w:color="auto"/>
        <w:left w:val="none" w:sz="0" w:space="0" w:color="auto"/>
        <w:bottom w:val="none" w:sz="0" w:space="0" w:color="auto"/>
        <w:right w:val="none" w:sz="0" w:space="0" w:color="auto"/>
      </w:divBdr>
    </w:div>
    <w:div w:id="1302927739">
      <w:marLeft w:val="0"/>
      <w:marRight w:val="0"/>
      <w:marTop w:val="0"/>
      <w:marBottom w:val="0"/>
      <w:divBdr>
        <w:top w:val="none" w:sz="0" w:space="0" w:color="auto"/>
        <w:left w:val="none" w:sz="0" w:space="0" w:color="auto"/>
        <w:bottom w:val="none" w:sz="0" w:space="0" w:color="auto"/>
        <w:right w:val="none" w:sz="0" w:space="0" w:color="auto"/>
      </w:divBdr>
    </w:div>
    <w:div w:id="1302996258">
      <w:marLeft w:val="0"/>
      <w:marRight w:val="0"/>
      <w:marTop w:val="0"/>
      <w:marBottom w:val="0"/>
      <w:divBdr>
        <w:top w:val="none" w:sz="0" w:space="0" w:color="auto"/>
        <w:left w:val="none" w:sz="0" w:space="0" w:color="auto"/>
        <w:bottom w:val="none" w:sz="0" w:space="0" w:color="auto"/>
        <w:right w:val="none" w:sz="0" w:space="0" w:color="auto"/>
      </w:divBdr>
    </w:div>
    <w:div w:id="1303267203">
      <w:marLeft w:val="0"/>
      <w:marRight w:val="0"/>
      <w:marTop w:val="0"/>
      <w:marBottom w:val="0"/>
      <w:divBdr>
        <w:top w:val="none" w:sz="0" w:space="0" w:color="auto"/>
        <w:left w:val="none" w:sz="0" w:space="0" w:color="auto"/>
        <w:bottom w:val="none" w:sz="0" w:space="0" w:color="auto"/>
        <w:right w:val="none" w:sz="0" w:space="0" w:color="auto"/>
      </w:divBdr>
    </w:div>
    <w:div w:id="1303391468">
      <w:marLeft w:val="0"/>
      <w:marRight w:val="0"/>
      <w:marTop w:val="0"/>
      <w:marBottom w:val="0"/>
      <w:divBdr>
        <w:top w:val="none" w:sz="0" w:space="0" w:color="auto"/>
        <w:left w:val="none" w:sz="0" w:space="0" w:color="auto"/>
        <w:bottom w:val="none" w:sz="0" w:space="0" w:color="auto"/>
        <w:right w:val="none" w:sz="0" w:space="0" w:color="auto"/>
      </w:divBdr>
    </w:div>
    <w:div w:id="1303536320">
      <w:marLeft w:val="0"/>
      <w:marRight w:val="0"/>
      <w:marTop w:val="0"/>
      <w:marBottom w:val="0"/>
      <w:divBdr>
        <w:top w:val="none" w:sz="0" w:space="0" w:color="auto"/>
        <w:left w:val="none" w:sz="0" w:space="0" w:color="auto"/>
        <w:bottom w:val="none" w:sz="0" w:space="0" w:color="auto"/>
        <w:right w:val="none" w:sz="0" w:space="0" w:color="auto"/>
      </w:divBdr>
    </w:div>
    <w:div w:id="1304505729">
      <w:marLeft w:val="0"/>
      <w:marRight w:val="0"/>
      <w:marTop w:val="0"/>
      <w:marBottom w:val="0"/>
      <w:divBdr>
        <w:top w:val="none" w:sz="0" w:space="0" w:color="auto"/>
        <w:left w:val="none" w:sz="0" w:space="0" w:color="auto"/>
        <w:bottom w:val="none" w:sz="0" w:space="0" w:color="auto"/>
        <w:right w:val="none" w:sz="0" w:space="0" w:color="auto"/>
      </w:divBdr>
    </w:div>
    <w:div w:id="1304506240">
      <w:marLeft w:val="0"/>
      <w:marRight w:val="0"/>
      <w:marTop w:val="0"/>
      <w:marBottom w:val="0"/>
      <w:divBdr>
        <w:top w:val="none" w:sz="0" w:space="0" w:color="auto"/>
        <w:left w:val="none" w:sz="0" w:space="0" w:color="auto"/>
        <w:bottom w:val="none" w:sz="0" w:space="0" w:color="auto"/>
        <w:right w:val="none" w:sz="0" w:space="0" w:color="auto"/>
      </w:divBdr>
    </w:div>
    <w:div w:id="1305112909">
      <w:marLeft w:val="0"/>
      <w:marRight w:val="0"/>
      <w:marTop w:val="0"/>
      <w:marBottom w:val="0"/>
      <w:divBdr>
        <w:top w:val="none" w:sz="0" w:space="0" w:color="auto"/>
        <w:left w:val="none" w:sz="0" w:space="0" w:color="auto"/>
        <w:bottom w:val="none" w:sz="0" w:space="0" w:color="auto"/>
        <w:right w:val="none" w:sz="0" w:space="0" w:color="auto"/>
      </w:divBdr>
    </w:div>
    <w:div w:id="1305240164">
      <w:marLeft w:val="0"/>
      <w:marRight w:val="0"/>
      <w:marTop w:val="0"/>
      <w:marBottom w:val="0"/>
      <w:divBdr>
        <w:top w:val="none" w:sz="0" w:space="0" w:color="auto"/>
        <w:left w:val="none" w:sz="0" w:space="0" w:color="auto"/>
        <w:bottom w:val="none" w:sz="0" w:space="0" w:color="auto"/>
        <w:right w:val="none" w:sz="0" w:space="0" w:color="auto"/>
      </w:divBdr>
    </w:div>
    <w:div w:id="1305424794">
      <w:marLeft w:val="0"/>
      <w:marRight w:val="0"/>
      <w:marTop w:val="0"/>
      <w:marBottom w:val="0"/>
      <w:divBdr>
        <w:top w:val="none" w:sz="0" w:space="0" w:color="auto"/>
        <w:left w:val="none" w:sz="0" w:space="0" w:color="auto"/>
        <w:bottom w:val="none" w:sz="0" w:space="0" w:color="auto"/>
        <w:right w:val="none" w:sz="0" w:space="0" w:color="auto"/>
      </w:divBdr>
    </w:div>
    <w:div w:id="1306004067">
      <w:marLeft w:val="0"/>
      <w:marRight w:val="0"/>
      <w:marTop w:val="0"/>
      <w:marBottom w:val="0"/>
      <w:divBdr>
        <w:top w:val="none" w:sz="0" w:space="0" w:color="auto"/>
        <w:left w:val="none" w:sz="0" w:space="0" w:color="auto"/>
        <w:bottom w:val="none" w:sz="0" w:space="0" w:color="auto"/>
        <w:right w:val="none" w:sz="0" w:space="0" w:color="auto"/>
      </w:divBdr>
    </w:div>
    <w:div w:id="1306816084">
      <w:marLeft w:val="0"/>
      <w:marRight w:val="0"/>
      <w:marTop w:val="0"/>
      <w:marBottom w:val="0"/>
      <w:divBdr>
        <w:top w:val="none" w:sz="0" w:space="0" w:color="auto"/>
        <w:left w:val="none" w:sz="0" w:space="0" w:color="auto"/>
        <w:bottom w:val="none" w:sz="0" w:space="0" w:color="auto"/>
        <w:right w:val="none" w:sz="0" w:space="0" w:color="auto"/>
      </w:divBdr>
    </w:div>
    <w:div w:id="1307706106">
      <w:marLeft w:val="0"/>
      <w:marRight w:val="0"/>
      <w:marTop w:val="0"/>
      <w:marBottom w:val="0"/>
      <w:divBdr>
        <w:top w:val="none" w:sz="0" w:space="0" w:color="auto"/>
        <w:left w:val="none" w:sz="0" w:space="0" w:color="auto"/>
        <w:bottom w:val="none" w:sz="0" w:space="0" w:color="auto"/>
        <w:right w:val="none" w:sz="0" w:space="0" w:color="auto"/>
      </w:divBdr>
    </w:div>
    <w:div w:id="1307853122">
      <w:marLeft w:val="0"/>
      <w:marRight w:val="0"/>
      <w:marTop w:val="0"/>
      <w:marBottom w:val="0"/>
      <w:divBdr>
        <w:top w:val="none" w:sz="0" w:space="0" w:color="auto"/>
        <w:left w:val="none" w:sz="0" w:space="0" w:color="auto"/>
        <w:bottom w:val="none" w:sz="0" w:space="0" w:color="auto"/>
        <w:right w:val="none" w:sz="0" w:space="0" w:color="auto"/>
      </w:divBdr>
    </w:div>
    <w:div w:id="1307933462">
      <w:marLeft w:val="0"/>
      <w:marRight w:val="0"/>
      <w:marTop w:val="0"/>
      <w:marBottom w:val="0"/>
      <w:divBdr>
        <w:top w:val="none" w:sz="0" w:space="0" w:color="auto"/>
        <w:left w:val="none" w:sz="0" w:space="0" w:color="auto"/>
        <w:bottom w:val="none" w:sz="0" w:space="0" w:color="auto"/>
        <w:right w:val="none" w:sz="0" w:space="0" w:color="auto"/>
      </w:divBdr>
    </w:div>
    <w:div w:id="1307971575">
      <w:marLeft w:val="0"/>
      <w:marRight w:val="0"/>
      <w:marTop w:val="0"/>
      <w:marBottom w:val="0"/>
      <w:divBdr>
        <w:top w:val="none" w:sz="0" w:space="0" w:color="auto"/>
        <w:left w:val="none" w:sz="0" w:space="0" w:color="auto"/>
        <w:bottom w:val="none" w:sz="0" w:space="0" w:color="auto"/>
        <w:right w:val="none" w:sz="0" w:space="0" w:color="auto"/>
      </w:divBdr>
    </w:div>
    <w:div w:id="1307973295">
      <w:marLeft w:val="0"/>
      <w:marRight w:val="0"/>
      <w:marTop w:val="0"/>
      <w:marBottom w:val="0"/>
      <w:divBdr>
        <w:top w:val="none" w:sz="0" w:space="0" w:color="auto"/>
        <w:left w:val="none" w:sz="0" w:space="0" w:color="auto"/>
        <w:bottom w:val="none" w:sz="0" w:space="0" w:color="auto"/>
        <w:right w:val="none" w:sz="0" w:space="0" w:color="auto"/>
      </w:divBdr>
    </w:div>
    <w:div w:id="1308777820">
      <w:marLeft w:val="0"/>
      <w:marRight w:val="0"/>
      <w:marTop w:val="0"/>
      <w:marBottom w:val="0"/>
      <w:divBdr>
        <w:top w:val="none" w:sz="0" w:space="0" w:color="auto"/>
        <w:left w:val="none" w:sz="0" w:space="0" w:color="auto"/>
        <w:bottom w:val="none" w:sz="0" w:space="0" w:color="auto"/>
        <w:right w:val="none" w:sz="0" w:space="0" w:color="auto"/>
      </w:divBdr>
    </w:div>
    <w:div w:id="1308969838">
      <w:marLeft w:val="0"/>
      <w:marRight w:val="0"/>
      <w:marTop w:val="0"/>
      <w:marBottom w:val="0"/>
      <w:divBdr>
        <w:top w:val="none" w:sz="0" w:space="0" w:color="auto"/>
        <w:left w:val="none" w:sz="0" w:space="0" w:color="auto"/>
        <w:bottom w:val="none" w:sz="0" w:space="0" w:color="auto"/>
        <w:right w:val="none" w:sz="0" w:space="0" w:color="auto"/>
      </w:divBdr>
    </w:div>
    <w:div w:id="1309089147">
      <w:marLeft w:val="0"/>
      <w:marRight w:val="0"/>
      <w:marTop w:val="0"/>
      <w:marBottom w:val="0"/>
      <w:divBdr>
        <w:top w:val="none" w:sz="0" w:space="0" w:color="auto"/>
        <w:left w:val="none" w:sz="0" w:space="0" w:color="auto"/>
        <w:bottom w:val="none" w:sz="0" w:space="0" w:color="auto"/>
        <w:right w:val="none" w:sz="0" w:space="0" w:color="auto"/>
      </w:divBdr>
    </w:div>
    <w:div w:id="1309936736">
      <w:marLeft w:val="0"/>
      <w:marRight w:val="0"/>
      <w:marTop w:val="0"/>
      <w:marBottom w:val="0"/>
      <w:divBdr>
        <w:top w:val="none" w:sz="0" w:space="0" w:color="auto"/>
        <w:left w:val="none" w:sz="0" w:space="0" w:color="auto"/>
        <w:bottom w:val="none" w:sz="0" w:space="0" w:color="auto"/>
        <w:right w:val="none" w:sz="0" w:space="0" w:color="auto"/>
      </w:divBdr>
    </w:div>
    <w:div w:id="1309939935">
      <w:marLeft w:val="0"/>
      <w:marRight w:val="0"/>
      <w:marTop w:val="0"/>
      <w:marBottom w:val="0"/>
      <w:divBdr>
        <w:top w:val="none" w:sz="0" w:space="0" w:color="auto"/>
        <w:left w:val="none" w:sz="0" w:space="0" w:color="auto"/>
        <w:bottom w:val="none" w:sz="0" w:space="0" w:color="auto"/>
        <w:right w:val="none" w:sz="0" w:space="0" w:color="auto"/>
      </w:divBdr>
    </w:div>
    <w:div w:id="1310162279">
      <w:marLeft w:val="0"/>
      <w:marRight w:val="0"/>
      <w:marTop w:val="0"/>
      <w:marBottom w:val="0"/>
      <w:divBdr>
        <w:top w:val="none" w:sz="0" w:space="0" w:color="auto"/>
        <w:left w:val="none" w:sz="0" w:space="0" w:color="auto"/>
        <w:bottom w:val="none" w:sz="0" w:space="0" w:color="auto"/>
        <w:right w:val="none" w:sz="0" w:space="0" w:color="auto"/>
      </w:divBdr>
    </w:div>
    <w:div w:id="1310288171">
      <w:marLeft w:val="0"/>
      <w:marRight w:val="0"/>
      <w:marTop w:val="0"/>
      <w:marBottom w:val="0"/>
      <w:divBdr>
        <w:top w:val="none" w:sz="0" w:space="0" w:color="auto"/>
        <w:left w:val="none" w:sz="0" w:space="0" w:color="auto"/>
        <w:bottom w:val="none" w:sz="0" w:space="0" w:color="auto"/>
        <w:right w:val="none" w:sz="0" w:space="0" w:color="auto"/>
      </w:divBdr>
    </w:div>
    <w:div w:id="1310670192">
      <w:marLeft w:val="0"/>
      <w:marRight w:val="0"/>
      <w:marTop w:val="0"/>
      <w:marBottom w:val="0"/>
      <w:divBdr>
        <w:top w:val="none" w:sz="0" w:space="0" w:color="auto"/>
        <w:left w:val="none" w:sz="0" w:space="0" w:color="auto"/>
        <w:bottom w:val="none" w:sz="0" w:space="0" w:color="auto"/>
        <w:right w:val="none" w:sz="0" w:space="0" w:color="auto"/>
      </w:divBdr>
    </w:div>
    <w:div w:id="1310790396">
      <w:marLeft w:val="0"/>
      <w:marRight w:val="0"/>
      <w:marTop w:val="0"/>
      <w:marBottom w:val="0"/>
      <w:divBdr>
        <w:top w:val="none" w:sz="0" w:space="0" w:color="auto"/>
        <w:left w:val="none" w:sz="0" w:space="0" w:color="auto"/>
        <w:bottom w:val="none" w:sz="0" w:space="0" w:color="auto"/>
        <w:right w:val="none" w:sz="0" w:space="0" w:color="auto"/>
      </w:divBdr>
    </w:div>
    <w:div w:id="1311325482">
      <w:marLeft w:val="0"/>
      <w:marRight w:val="0"/>
      <w:marTop w:val="0"/>
      <w:marBottom w:val="0"/>
      <w:divBdr>
        <w:top w:val="none" w:sz="0" w:space="0" w:color="auto"/>
        <w:left w:val="none" w:sz="0" w:space="0" w:color="auto"/>
        <w:bottom w:val="none" w:sz="0" w:space="0" w:color="auto"/>
        <w:right w:val="none" w:sz="0" w:space="0" w:color="auto"/>
      </w:divBdr>
    </w:div>
    <w:div w:id="1311710922">
      <w:marLeft w:val="0"/>
      <w:marRight w:val="0"/>
      <w:marTop w:val="0"/>
      <w:marBottom w:val="0"/>
      <w:divBdr>
        <w:top w:val="none" w:sz="0" w:space="0" w:color="auto"/>
        <w:left w:val="none" w:sz="0" w:space="0" w:color="auto"/>
        <w:bottom w:val="none" w:sz="0" w:space="0" w:color="auto"/>
        <w:right w:val="none" w:sz="0" w:space="0" w:color="auto"/>
      </w:divBdr>
    </w:div>
    <w:div w:id="1312634917">
      <w:marLeft w:val="0"/>
      <w:marRight w:val="0"/>
      <w:marTop w:val="0"/>
      <w:marBottom w:val="0"/>
      <w:divBdr>
        <w:top w:val="none" w:sz="0" w:space="0" w:color="auto"/>
        <w:left w:val="none" w:sz="0" w:space="0" w:color="auto"/>
        <w:bottom w:val="none" w:sz="0" w:space="0" w:color="auto"/>
        <w:right w:val="none" w:sz="0" w:space="0" w:color="auto"/>
      </w:divBdr>
    </w:div>
    <w:div w:id="1313096923">
      <w:marLeft w:val="0"/>
      <w:marRight w:val="0"/>
      <w:marTop w:val="0"/>
      <w:marBottom w:val="0"/>
      <w:divBdr>
        <w:top w:val="none" w:sz="0" w:space="0" w:color="auto"/>
        <w:left w:val="none" w:sz="0" w:space="0" w:color="auto"/>
        <w:bottom w:val="none" w:sz="0" w:space="0" w:color="auto"/>
        <w:right w:val="none" w:sz="0" w:space="0" w:color="auto"/>
      </w:divBdr>
    </w:div>
    <w:div w:id="1313676131">
      <w:marLeft w:val="0"/>
      <w:marRight w:val="0"/>
      <w:marTop w:val="0"/>
      <w:marBottom w:val="0"/>
      <w:divBdr>
        <w:top w:val="none" w:sz="0" w:space="0" w:color="auto"/>
        <w:left w:val="none" w:sz="0" w:space="0" w:color="auto"/>
        <w:bottom w:val="none" w:sz="0" w:space="0" w:color="auto"/>
        <w:right w:val="none" w:sz="0" w:space="0" w:color="auto"/>
      </w:divBdr>
    </w:div>
    <w:div w:id="1313945556">
      <w:marLeft w:val="0"/>
      <w:marRight w:val="0"/>
      <w:marTop w:val="0"/>
      <w:marBottom w:val="0"/>
      <w:divBdr>
        <w:top w:val="none" w:sz="0" w:space="0" w:color="auto"/>
        <w:left w:val="none" w:sz="0" w:space="0" w:color="auto"/>
        <w:bottom w:val="none" w:sz="0" w:space="0" w:color="auto"/>
        <w:right w:val="none" w:sz="0" w:space="0" w:color="auto"/>
      </w:divBdr>
    </w:div>
    <w:div w:id="1314674190">
      <w:marLeft w:val="0"/>
      <w:marRight w:val="0"/>
      <w:marTop w:val="0"/>
      <w:marBottom w:val="0"/>
      <w:divBdr>
        <w:top w:val="none" w:sz="0" w:space="0" w:color="auto"/>
        <w:left w:val="none" w:sz="0" w:space="0" w:color="auto"/>
        <w:bottom w:val="none" w:sz="0" w:space="0" w:color="auto"/>
        <w:right w:val="none" w:sz="0" w:space="0" w:color="auto"/>
      </w:divBdr>
    </w:div>
    <w:div w:id="1315136573">
      <w:marLeft w:val="0"/>
      <w:marRight w:val="0"/>
      <w:marTop w:val="0"/>
      <w:marBottom w:val="0"/>
      <w:divBdr>
        <w:top w:val="none" w:sz="0" w:space="0" w:color="auto"/>
        <w:left w:val="none" w:sz="0" w:space="0" w:color="auto"/>
        <w:bottom w:val="none" w:sz="0" w:space="0" w:color="auto"/>
        <w:right w:val="none" w:sz="0" w:space="0" w:color="auto"/>
      </w:divBdr>
    </w:div>
    <w:div w:id="1315529311">
      <w:marLeft w:val="0"/>
      <w:marRight w:val="0"/>
      <w:marTop w:val="0"/>
      <w:marBottom w:val="0"/>
      <w:divBdr>
        <w:top w:val="none" w:sz="0" w:space="0" w:color="auto"/>
        <w:left w:val="none" w:sz="0" w:space="0" w:color="auto"/>
        <w:bottom w:val="none" w:sz="0" w:space="0" w:color="auto"/>
        <w:right w:val="none" w:sz="0" w:space="0" w:color="auto"/>
      </w:divBdr>
    </w:div>
    <w:div w:id="1316029463">
      <w:marLeft w:val="0"/>
      <w:marRight w:val="0"/>
      <w:marTop w:val="0"/>
      <w:marBottom w:val="0"/>
      <w:divBdr>
        <w:top w:val="none" w:sz="0" w:space="0" w:color="auto"/>
        <w:left w:val="none" w:sz="0" w:space="0" w:color="auto"/>
        <w:bottom w:val="none" w:sz="0" w:space="0" w:color="auto"/>
        <w:right w:val="none" w:sz="0" w:space="0" w:color="auto"/>
      </w:divBdr>
    </w:div>
    <w:div w:id="1316685501">
      <w:marLeft w:val="0"/>
      <w:marRight w:val="0"/>
      <w:marTop w:val="0"/>
      <w:marBottom w:val="0"/>
      <w:divBdr>
        <w:top w:val="none" w:sz="0" w:space="0" w:color="auto"/>
        <w:left w:val="none" w:sz="0" w:space="0" w:color="auto"/>
        <w:bottom w:val="none" w:sz="0" w:space="0" w:color="auto"/>
        <w:right w:val="none" w:sz="0" w:space="0" w:color="auto"/>
      </w:divBdr>
    </w:div>
    <w:div w:id="1317224368">
      <w:marLeft w:val="0"/>
      <w:marRight w:val="0"/>
      <w:marTop w:val="0"/>
      <w:marBottom w:val="0"/>
      <w:divBdr>
        <w:top w:val="none" w:sz="0" w:space="0" w:color="auto"/>
        <w:left w:val="none" w:sz="0" w:space="0" w:color="auto"/>
        <w:bottom w:val="none" w:sz="0" w:space="0" w:color="auto"/>
        <w:right w:val="none" w:sz="0" w:space="0" w:color="auto"/>
      </w:divBdr>
    </w:div>
    <w:div w:id="1317756466">
      <w:marLeft w:val="0"/>
      <w:marRight w:val="0"/>
      <w:marTop w:val="0"/>
      <w:marBottom w:val="0"/>
      <w:divBdr>
        <w:top w:val="none" w:sz="0" w:space="0" w:color="auto"/>
        <w:left w:val="none" w:sz="0" w:space="0" w:color="auto"/>
        <w:bottom w:val="none" w:sz="0" w:space="0" w:color="auto"/>
        <w:right w:val="none" w:sz="0" w:space="0" w:color="auto"/>
      </w:divBdr>
    </w:div>
    <w:div w:id="1317959045">
      <w:marLeft w:val="0"/>
      <w:marRight w:val="0"/>
      <w:marTop w:val="0"/>
      <w:marBottom w:val="0"/>
      <w:divBdr>
        <w:top w:val="none" w:sz="0" w:space="0" w:color="auto"/>
        <w:left w:val="none" w:sz="0" w:space="0" w:color="auto"/>
        <w:bottom w:val="none" w:sz="0" w:space="0" w:color="auto"/>
        <w:right w:val="none" w:sz="0" w:space="0" w:color="auto"/>
      </w:divBdr>
    </w:div>
    <w:div w:id="1318144358">
      <w:marLeft w:val="0"/>
      <w:marRight w:val="0"/>
      <w:marTop w:val="0"/>
      <w:marBottom w:val="0"/>
      <w:divBdr>
        <w:top w:val="none" w:sz="0" w:space="0" w:color="auto"/>
        <w:left w:val="none" w:sz="0" w:space="0" w:color="auto"/>
        <w:bottom w:val="none" w:sz="0" w:space="0" w:color="auto"/>
        <w:right w:val="none" w:sz="0" w:space="0" w:color="auto"/>
      </w:divBdr>
    </w:div>
    <w:div w:id="1318263898">
      <w:marLeft w:val="0"/>
      <w:marRight w:val="0"/>
      <w:marTop w:val="0"/>
      <w:marBottom w:val="0"/>
      <w:divBdr>
        <w:top w:val="none" w:sz="0" w:space="0" w:color="auto"/>
        <w:left w:val="none" w:sz="0" w:space="0" w:color="auto"/>
        <w:bottom w:val="none" w:sz="0" w:space="0" w:color="auto"/>
        <w:right w:val="none" w:sz="0" w:space="0" w:color="auto"/>
      </w:divBdr>
    </w:div>
    <w:div w:id="1318807434">
      <w:marLeft w:val="0"/>
      <w:marRight w:val="0"/>
      <w:marTop w:val="0"/>
      <w:marBottom w:val="0"/>
      <w:divBdr>
        <w:top w:val="none" w:sz="0" w:space="0" w:color="auto"/>
        <w:left w:val="none" w:sz="0" w:space="0" w:color="auto"/>
        <w:bottom w:val="none" w:sz="0" w:space="0" w:color="auto"/>
        <w:right w:val="none" w:sz="0" w:space="0" w:color="auto"/>
      </w:divBdr>
    </w:div>
    <w:div w:id="1318995124">
      <w:marLeft w:val="0"/>
      <w:marRight w:val="0"/>
      <w:marTop w:val="0"/>
      <w:marBottom w:val="0"/>
      <w:divBdr>
        <w:top w:val="none" w:sz="0" w:space="0" w:color="auto"/>
        <w:left w:val="none" w:sz="0" w:space="0" w:color="auto"/>
        <w:bottom w:val="none" w:sz="0" w:space="0" w:color="auto"/>
        <w:right w:val="none" w:sz="0" w:space="0" w:color="auto"/>
      </w:divBdr>
    </w:div>
    <w:div w:id="1319262475">
      <w:marLeft w:val="0"/>
      <w:marRight w:val="0"/>
      <w:marTop w:val="0"/>
      <w:marBottom w:val="0"/>
      <w:divBdr>
        <w:top w:val="none" w:sz="0" w:space="0" w:color="auto"/>
        <w:left w:val="none" w:sz="0" w:space="0" w:color="auto"/>
        <w:bottom w:val="none" w:sz="0" w:space="0" w:color="auto"/>
        <w:right w:val="none" w:sz="0" w:space="0" w:color="auto"/>
      </w:divBdr>
    </w:div>
    <w:div w:id="1319311060">
      <w:marLeft w:val="0"/>
      <w:marRight w:val="0"/>
      <w:marTop w:val="0"/>
      <w:marBottom w:val="0"/>
      <w:divBdr>
        <w:top w:val="none" w:sz="0" w:space="0" w:color="auto"/>
        <w:left w:val="none" w:sz="0" w:space="0" w:color="auto"/>
        <w:bottom w:val="none" w:sz="0" w:space="0" w:color="auto"/>
        <w:right w:val="none" w:sz="0" w:space="0" w:color="auto"/>
      </w:divBdr>
    </w:div>
    <w:div w:id="1319456976">
      <w:marLeft w:val="0"/>
      <w:marRight w:val="0"/>
      <w:marTop w:val="0"/>
      <w:marBottom w:val="0"/>
      <w:divBdr>
        <w:top w:val="none" w:sz="0" w:space="0" w:color="auto"/>
        <w:left w:val="none" w:sz="0" w:space="0" w:color="auto"/>
        <w:bottom w:val="none" w:sz="0" w:space="0" w:color="auto"/>
        <w:right w:val="none" w:sz="0" w:space="0" w:color="auto"/>
      </w:divBdr>
    </w:div>
    <w:div w:id="1320618136">
      <w:marLeft w:val="0"/>
      <w:marRight w:val="0"/>
      <w:marTop w:val="0"/>
      <w:marBottom w:val="0"/>
      <w:divBdr>
        <w:top w:val="none" w:sz="0" w:space="0" w:color="auto"/>
        <w:left w:val="none" w:sz="0" w:space="0" w:color="auto"/>
        <w:bottom w:val="none" w:sz="0" w:space="0" w:color="auto"/>
        <w:right w:val="none" w:sz="0" w:space="0" w:color="auto"/>
      </w:divBdr>
    </w:div>
    <w:div w:id="1320619821">
      <w:marLeft w:val="0"/>
      <w:marRight w:val="0"/>
      <w:marTop w:val="0"/>
      <w:marBottom w:val="0"/>
      <w:divBdr>
        <w:top w:val="none" w:sz="0" w:space="0" w:color="auto"/>
        <w:left w:val="none" w:sz="0" w:space="0" w:color="auto"/>
        <w:bottom w:val="none" w:sz="0" w:space="0" w:color="auto"/>
        <w:right w:val="none" w:sz="0" w:space="0" w:color="auto"/>
      </w:divBdr>
    </w:div>
    <w:div w:id="1320765054">
      <w:marLeft w:val="0"/>
      <w:marRight w:val="0"/>
      <w:marTop w:val="0"/>
      <w:marBottom w:val="0"/>
      <w:divBdr>
        <w:top w:val="none" w:sz="0" w:space="0" w:color="auto"/>
        <w:left w:val="none" w:sz="0" w:space="0" w:color="auto"/>
        <w:bottom w:val="none" w:sz="0" w:space="0" w:color="auto"/>
        <w:right w:val="none" w:sz="0" w:space="0" w:color="auto"/>
      </w:divBdr>
    </w:div>
    <w:div w:id="1321276437">
      <w:marLeft w:val="0"/>
      <w:marRight w:val="0"/>
      <w:marTop w:val="0"/>
      <w:marBottom w:val="0"/>
      <w:divBdr>
        <w:top w:val="none" w:sz="0" w:space="0" w:color="auto"/>
        <w:left w:val="none" w:sz="0" w:space="0" w:color="auto"/>
        <w:bottom w:val="none" w:sz="0" w:space="0" w:color="auto"/>
        <w:right w:val="none" w:sz="0" w:space="0" w:color="auto"/>
      </w:divBdr>
    </w:div>
    <w:div w:id="1322151232">
      <w:marLeft w:val="0"/>
      <w:marRight w:val="0"/>
      <w:marTop w:val="0"/>
      <w:marBottom w:val="0"/>
      <w:divBdr>
        <w:top w:val="none" w:sz="0" w:space="0" w:color="auto"/>
        <w:left w:val="none" w:sz="0" w:space="0" w:color="auto"/>
        <w:bottom w:val="none" w:sz="0" w:space="0" w:color="auto"/>
        <w:right w:val="none" w:sz="0" w:space="0" w:color="auto"/>
      </w:divBdr>
    </w:div>
    <w:div w:id="1322195305">
      <w:marLeft w:val="0"/>
      <w:marRight w:val="0"/>
      <w:marTop w:val="0"/>
      <w:marBottom w:val="0"/>
      <w:divBdr>
        <w:top w:val="none" w:sz="0" w:space="0" w:color="auto"/>
        <w:left w:val="none" w:sz="0" w:space="0" w:color="auto"/>
        <w:bottom w:val="none" w:sz="0" w:space="0" w:color="auto"/>
        <w:right w:val="none" w:sz="0" w:space="0" w:color="auto"/>
      </w:divBdr>
    </w:div>
    <w:div w:id="1323587287">
      <w:marLeft w:val="0"/>
      <w:marRight w:val="0"/>
      <w:marTop w:val="0"/>
      <w:marBottom w:val="0"/>
      <w:divBdr>
        <w:top w:val="none" w:sz="0" w:space="0" w:color="auto"/>
        <w:left w:val="none" w:sz="0" w:space="0" w:color="auto"/>
        <w:bottom w:val="none" w:sz="0" w:space="0" w:color="auto"/>
        <w:right w:val="none" w:sz="0" w:space="0" w:color="auto"/>
      </w:divBdr>
    </w:div>
    <w:div w:id="1324359763">
      <w:marLeft w:val="0"/>
      <w:marRight w:val="0"/>
      <w:marTop w:val="0"/>
      <w:marBottom w:val="0"/>
      <w:divBdr>
        <w:top w:val="none" w:sz="0" w:space="0" w:color="auto"/>
        <w:left w:val="none" w:sz="0" w:space="0" w:color="auto"/>
        <w:bottom w:val="none" w:sz="0" w:space="0" w:color="auto"/>
        <w:right w:val="none" w:sz="0" w:space="0" w:color="auto"/>
      </w:divBdr>
    </w:div>
    <w:div w:id="1324814352">
      <w:marLeft w:val="0"/>
      <w:marRight w:val="0"/>
      <w:marTop w:val="0"/>
      <w:marBottom w:val="0"/>
      <w:divBdr>
        <w:top w:val="none" w:sz="0" w:space="0" w:color="auto"/>
        <w:left w:val="none" w:sz="0" w:space="0" w:color="auto"/>
        <w:bottom w:val="none" w:sz="0" w:space="0" w:color="auto"/>
        <w:right w:val="none" w:sz="0" w:space="0" w:color="auto"/>
      </w:divBdr>
    </w:div>
    <w:div w:id="1325012371">
      <w:marLeft w:val="0"/>
      <w:marRight w:val="0"/>
      <w:marTop w:val="0"/>
      <w:marBottom w:val="0"/>
      <w:divBdr>
        <w:top w:val="none" w:sz="0" w:space="0" w:color="auto"/>
        <w:left w:val="none" w:sz="0" w:space="0" w:color="auto"/>
        <w:bottom w:val="none" w:sz="0" w:space="0" w:color="auto"/>
        <w:right w:val="none" w:sz="0" w:space="0" w:color="auto"/>
      </w:divBdr>
    </w:div>
    <w:div w:id="1325544547">
      <w:marLeft w:val="0"/>
      <w:marRight w:val="0"/>
      <w:marTop w:val="0"/>
      <w:marBottom w:val="0"/>
      <w:divBdr>
        <w:top w:val="none" w:sz="0" w:space="0" w:color="auto"/>
        <w:left w:val="none" w:sz="0" w:space="0" w:color="auto"/>
        <w:bottom w:val="none" w:sz="0" w:space="0" w:color="auto"/>
        <w:right w:val="none" w:sz="0" w:space="0" w:color="auto"/>
      </w:divBdr>
    </w:div>
    <w:div w:id="1325820392">
      <w:marLeft w:val="0"/>
      <w:marRight w:val="0"/>
      <w:marTop w:val="0"/>
      <w:marBottom w:val="0"/>
      <w:divBdr>
        <w:top w:val="none" w:sz="0" w:space="0" w:color="auto"/>
        <w:left w:val="none" w:sz="0" w:space="0" w:color="auto"/>
        <w:bottom w:val="none" w:sz="0" w:space="0" w:color="auto"/>
        <w:right w:val="none" w:sz="0" w:space="0" w:color="auto"/>
      </w:divBdr>
    </w:div>
    <w:div w:id="1326129023">
      <w:marLeft w:val="0"/>
      <w:marRight w:val="0"/>
      <w:marTop w:val="0"/>
      <w:marBottom w:val="0"/>
      <w:divBdr>
        <w:top w:val="none" w:sz="0" w:space="0" w:color="auto"/>
        <w:left w:val="none" w:sz="0" w:space="0" w:color="auto"/>
        <w:bottom w:val="none" w:sz="0" w:space="0" w:color="auto"/>
        <w:right w:val="none" w:sz="0" w:space="0" w:color="auto"/>
      </w:divBdr>
    </w:div>
    <w:div w:id="1326477784">
      <w:marLeft w:val="0"/>
      <w:marRight w:val="0"/>
      <w:marTop w:val="0"/>
      <w:marBottom w:val="0"/>
      <w:divBdr>
        <w:top w:val="none" w:sz="0" w:space="0" w:color="auto"/>
        <w:left w:val="none" w:sz="0" w:space="0" w:color="auto"/>
        <w:bottom w:val="none" w:sz="0" w:space="0" w:color="auto"/>
        <w:right w:val="none" w:sz="0" w:space="0" w:color="auto"/>
      </w:divBdr>
    </w:div>
    <w:div w:id="1326742960">
      <w:marLeft w:val="0"/>
      <w:marRight w:val="0"/>
      <w:marTop w:val="0"/>
      <w:marBottom w:val="0"/>
      <w:divBdr>
        <w:top w:val="none" w:sz="0" w:space="0" w:color="auto"/>
        <w:left w:val="none" w:sz="0" w:space="0" w:color="auto"/>
        <w:bottom w:val="none" w:sz="0" w:space="0" w:color="auto"/>
        <w:right w:val="none" w:sz="0" w:space="0" w:color="auto"/>
      </w:divBdr>
    </w:div>
    <w:div w:id="1327248725">
      <w:marLeft w:val="0"/>
      <w:marRight w:val="0"/>
      <w:marTop w:val="0"/>
      <w:marBottom w:val="0"/>
      <w:divBdr>
        <w:top w:val="none" w:sz="0" w:space="0" w:color="auto"/>
        <w:left w:val="none" w:sz="0" w:space="0" w:color="auto"/>
        <w:bottom w:val="none" w:sz="0" w:space="0" w:color="auto"/>
        <w:right w:val="none" w:sz="0" w:space="0" w:color="auto"/>
      </w:divBdr>
    </w:div>
    <w:div w:id="1327439991">
      <w:marLeft w:val="0"/>
      <w:marRight w:val="0"/>
      <w:marTop w:val="0"/>
      <w:marBottom w:val="0"/>
      <w:divBdr>
        <w:top w:val="none" w:sz="0" w:space="0" w:color="auto"/>
        <w:left w:val="none" w:sz="0" w:space="0" w:color="auto"/>
        <w:bottom w:val="none" w:sz="0" w:space="0" w:color="auto"/>
        <w:right w:val="none" w:sz="0" w:space="0" w:color="auto"/>
      </w:divBdr>
    </w:div>
    <w:div w:id="1328166321">
      <w:marLeft w:val="0"/>
      <w:marRight w:val="0"/>
      <w:marTop w:val="0"/>
      <w:marBottom w:val="0"/>
      <w:divBdr>
        <w:top w:val="none" w:sz="0" w:space="0" w:color="auto"/>
        <w:left w:val="none" w:sz="0" w:space="0" w:color="auto"/>
        <w:bottom w:val="none" w:sz="0" w:space="0" w:color="auto"/>
        <w:right w:val="none" w:sz="0" w:space="0" w:color="auto"/>
      </w:divBdr>
    </w:div>
    <w:div w:id="1328247870">
      <w:marLeft w:val="0"/>
      <w:marRight w:val="0"/>
      <w:marTop w:val="0"/>
      <w:marBottom w:val="0"/>
      <w:divBdr>
        <w:top w:val="none" w:sz="0" w:space="0" w:color="auto"/>
        <w:left w:val="none" w:sz="0" w:space="0" w:color="auto"/>
        <w:bottom w:val="none" w:sz="0" w:space="0" w:color="auto"/>
        <w:right w:val="none" w:sz="0" w:space="0" w:color="auto"/>
      </w:divBdr>
    </w:div>
    <w:div w:id="1329476754">
      <w:marLeft w:val="0"/>
      <w:marRight w:val="0"/>
      <w:marTop w:val="0"/>
      <w:marBottom w:val="0"/>
      <w:divBdr>
        <w:top w:val="none" w:sz="0" w:space="0" w:color="auto"/>
        <w:left w:val="none" w:sz="0" w:space="0" w:color="auto"/>
        <w:bottom w:val="none" w:sz="0" w:space="0" w:color="auto"/>
        <w:right w:val="none" w:sz="0" w:space="0" w:color="auto"/>
      </w:divBdr>
    </w:div>
    <w:div w:id="1329820971">
      <w:marLeft w:val="0"/>
      <w:marRight w:val="0"/>
      <w:marTop w:val="0"/>
      <w:marBottom w:val="0"/>
      <w:divBdr>
        <w:top w:val="none" w:sz="0" w:space="0" w:color="auto"/>
        <w:left w:val="none" w:sz="0" w:space="0" w:color="auto"/>
        <w:bottom w:val="none" w:sz="0" w:space="0" w:color="auto"/>
        <w:right w:val="none" w:sz="0" w:space="0" w:color="auto"/>
      </w:divBdr>
    </w:div>
    <w:div w:id="1329943460">
      <w:marLeft w:val="0"/>
      <w:marRight w:val="0"/>
      <w:marTop w:val="0"/>
      <w:marBottom w:val="0"/>
      <w:divBdr>
        <w:top w:val="none" w:sz="0" w:space="0" w:color="auto"/>
        <w:left w:val="none" w:sz="0" w:space="0" w:color="auto"/>
        <w:bottom w:val="none" w:sz="0" w:space="0" w:color="auto"/>
        <w:right w:val="none" w:sz="0" w:space="0" w:color="auto"/>
      </w:divBdr>
    </w:div>
    <w:div w:id="1330401980">
      <w:marLeft w:val="0"/>
      <w:marRight w:val="0"/>
      <w:marTop w:val="0"/>
      <w:marBottom w:val="0"/>
      <w:divBdr>
        <w:top w:val="none" w:sz="0" w:space="0" w:color="auto"/>
        <w:left w:val="none" w:sz="0" w:space="0" w:color="auto"/>
        <w:bottom w:val="none" w:sz="0" w:space="0" w:color="auto"/>
        <w:right w:val="none" w:sz="0" w:space="0" w:color="auto"/>
      </w:divBdr>
    </w:div>
    <w:div w:id="1330476515">
      <w:marLeft w:val="0"/>
      <w:marRight w:val="0"/>
      <w:marTop w:val="0"/>
      <w:marBottom w:val="0"/>
      <w:divBdr>
        <w:top w:val="none" w:sz="0" w:space="0" w:color="auto"/>
        <w:left w:val="none" w:sz="0" w:space="0" w:color="auto"/>
        <w:bottom w:val="none" w:sz="0" w:space="0" w:color="auto"/>
        <w:right w:val="none" w:sz="0" w:space="0" w:color="auto"/>
      </w:divBdr>
    </w:div>
    <w:div w:id="1331130688">
      <w:marLeft w:val="0"/>
      <w:marRight w:val="0"/>
      <w:marTop w:val="0"/>
      <w:marBottom w:val="0"/>
      <w:divBdr>
        <w:top w:val="none" w:sz="0" w:space="0" w:color="auto"/>
        <w:left w:val="none" w:sz="0" w:space="0" w:color="auto"/>
        <w:bottom w:val="none" w:sz="0" w:space="0" w:color="auto"/>
        <w:right w:val="none" w:sz="0" w:space="0" w:color="auto"/>
      </w:divBdr>
    </w:div>
    <w:div w:id="1331180520">
      <w:marLeft w:val="0"/>
      <w:marRight w:val="0"/>
      <w:marTop w:val="0"/>
      <w:marBottom w:val="0"/>
      <w:divBdr>
        <w:top w:val="none" w:sz="0" w:space="0" w:color="auto"/>
        <w:left w:val="none" w:sz="0" w:space="0" w:color="auto"/>
        <w:bottom w:val="none" w:sz="0" w:space="0" w:color="auto"/>
        <w:right w:val="none" w:sz="0" w:space="0" w:color="auto"/>
      </w:divBdr>
    </w:div>
    <w:div w:id="1331251071">
      <w:marLeft w:val="0"/>
      <w:marRight w:val="0"/>
      <w:marTop w:val="0"/>
      <w:marBottom w:val="0"/>
      <w:divBdr>
        <w:top w:val="none" w:sz="0" w:space="0" w:color="auto"/>
        <w:left w:val="none" w:sz="0" w:space="0" w:color="auto"/>
        <w:bottom w:val="none" w:sz="0" w:space="0" w:color="auto"/>
        <w:right w:val="none" w:sz="0" w:space="0" w:color="auto"/>
      </w:divBdr>
    </w:div>
    <w:div w:id="1331375341">
      <w:marLeft w:val="0"/>
      <w:marRight w:val="0"/>
      <w:marTop w:val="0"/>
      <w:marBottom w:val="0"/>
      <w:divBdr>
        <w:top w:val="none" w:sz="0" w:space="0" w:color="auto"/>
        <w:left w:val="none" w:sz="0" w:space="0" w:color="auto"/>
        <w:bottom w:val="none" w:sz="0" w:space="0" w:color="auto"/>
        <w:right w:val="none" w:sz="0" w:space="0" w:color="auto"/>
      </w:divBdr>
    </w:div>
    <w:div w:id="1331442814">
      <w:marLeft w:val="0"/>
      <w:marRight w:val="0"/>
      <w:marTop w:val="0"/>
      <w:marBottom w:val="0"/>
      <w:divBdr>
        <w:top w:val="none" w:sz="0" w:space="0" w:color="auto"/>
        <w:left w:val="none" w:sz="0" w:space="0" w:color="auto"/>
        <w:bottom w:val="none" w:sz="0" w:space="0" w:color="auto"/>
        <w:right w:val="none" w:sz="0" w:space="0" w:color="auto"/>
      </w:divBdr>
    </w:div>
    <w:div w:id="1331524972">
      <w:marLeft w:val="0"/>
      <w:marRight w:val="0"/>
      <w:marTop w:val="0"/>
      <w:marBottom w:val="0"/>
      <w:divBdr>
        <w:top w:val="none" w:sz="0" w:space="0" w:color="auto"/>
        <w:left w:val="none" w:sz="0" w:space="0" w:color="auto"/>
        <w:bottom w:val="none" w:sz="0" w:space="0" w:color="auto"/>
        <w:right w:val="none" w:sz="0" w:space="0" w:color="auto"/>
      </w:divBdr>
    </w:div>
    <w:div w:id="1331719251">
      <w:marLeft w:val="0"/>
      <w:marRight w:val="0"/>
      <w:marTop w:val="0"/>
      <w:marBottom w:val="0"/>
      <w:divBdr>
        <w:top w:val="none" w:sz="0" w:space="0" w:color="auto"/>
        <w:left w:val="none" w:sz="0" w:space="0" w:color="auto"/>
        <w:bottom w:val="none" w:sz="0" w:space="0" w:color="auto"/>
        <w:right w:val="none" w:sz="0" w:space="0" w:color="auto"/>
      </w:divBdr>
    </w:div>
    <w:div w:id="1332098721">
      <w:marLeft w:val="0"/>
      <w:marRight w:val="0"/>
      <w:marTop w:val="0"/>
      <w:marBottom w:val="0"/>
      <w:divBdr>
        <w:top w:val="none" w:sz="0" w:space="0" w:color="auto"/>
        <w:left w:val="none" w:sz="0" w:space="0" w:color="auto"/>
        <w:bottom w:val="none" w:sz="0" w:space="0" w:color="auto"/>
        <w:right w:val="none" w:sz="0" w:space="0" w:color="auto"/>
      </w:divBdr>
    </w:div>
    <w:div w:id="1332641067">
      <w:marLeft w:val="0"/>
      <w:marRight w:val="0"/>
      <w:marTop w:val="0"/>
      <w:marBottom w:val="0"/>
      <w:divBdr>
        <w:top w:val="none" w:sz="0" w:space="0" w:color="auto"/>
        <w:left w:val="none" w:sz="0" w:space="0" w:color="auto"/>
        <w:bottom w:val="none" w:sz="0" w:space="0" w:color="auto"/>
        <w:right w:val="none" w:sz="0" w:space="0" w:color="auto"/>
      </w:divBdr>
    </w:div>
    <w:div w:id="1332875959">
      <w:marLeft w:val="0"/>
      <w:marRight w:val="0"/>
      <w:marTop w:val="0"/>
      <w:marBottom w:val="0"/>
      <w:divBdr>
        <w:top w:val="none" w:sz="0" w:space="0" w:color="auto"/>
        <w:left w:val="none" w:sz="0" w:space="0" w:color="auto"/>
        <w:bottom w:val="none" w:sz="0" w:space="0" w:color="auto"/>
        <w:right w:val="none" w:sz="0" w:space="0" w:color="auto"/>
      </w:divBdr>
    </w:div>
    <w:div w:id="1333020730">
      <w:marLeft w:val="0"/>
      <w:marRight w:val="0"/>
      <w:marTop w:val="0"/>
      <w:marBottom w:val="0"/>
      <w:divBdr>
        <w:top w:val="none" w:sz="0" w:space="0" w:color="auto"/>
        <w:left w:val="none" w:sz="0" w:space="0" w:color="auto"/>
        <w:bottom w:val="none" w:sz="0" w:space="0" w:color="auto"/>
        <w:right w:val="none" w:sz="0" w:space="0" w:color="auto"/>
      </w:divBdr>
    </w:div>
    <w:div w:id="1333219022">
      <w:marLeft w:val="0"/>
      <w:marRight w:val="0"/>
      <w:marTop w:val="0"/>
      <w:marBottom w:val="0"/>
      <w:divBdr>
        <w:top w:val="none" w:sz="0" w:space="0" w:color="auto"/>
        <w:left w:val="none" w:sz="0" w:space="0" w:color="auto"/>
        <w:bottom w:val="none" w:sz="0" w:space="0" w:color="auto"/>
        <w:right w:val="none" w:sz="0" w:space="0" w:color="auto"/>
      </w:divBdr>
    </w:div>
    <w:div w:id="1333724248">
      <w:marLeft w:val="0"/>
      <w:marRight w:val="0"/>
      <w:marTop w:val="0"/>
      <w:marBottom w:val="0"/>
      <w:divBdr>
        <w:top w:val="none" w:sz="0" w:space="0" w:color="auto"/>
        <w:left w:val="none" w:sz="0" w:space="0" w:color="auto"/>
        <w:bottom w:val="none" w:sz="0" w:space="0" w:color="auto"/>
        <w:right w:val="none" w:sz="0" w:space="0" w:color="auto"/>
      </w:divBdr>
    </w:div>
    <w:div w:id="1334259745">
      <w:marLeft w:val="0"/>
      <w:marRight w:val="0"/>
      <w:marTop w:val="0"/>
      <w:marBottom w:val="0"/>
      <w:divBdr>
        <w:top w:val="none" w:sz="0" w:space="0" w:color="auto"/>
        <w:left w:val="none" w:sz="0" w:space="0" w:color="auto"/>
        <w:bottom w:val="none" w:sz="0" w:space="0" w:color="auto"/>
        <w:right w:val="none" w:sz="0" w:space="0" w:color="auto"/>
      </w:divBdr>
    </w:div>
    <w:div w:id="1334802888">
      <w:marLeft w:val="0"/>
      <w:marRight w:val="0"/>
      <w:marTop w:val="0"/>
      <w:marBottom w:val="0"/>
      <w:divBdr>
        <w:top w:val="none" w:sz="0" w:space="0" w:color="auto"/>
        <w:left w:val="none" w:sz="0" w:space="0" w:color="auto"/>
        <w:bottom w:val="none" w:sz="0" w:space="0" w:color="auto"/>
        <w:right w:val="none" w:sz="0" w:space="0" w:color="auto"/>
      </w:divBdr>
    </w:div>
    <w:div w:id="1334995202">
      <w:marLeft w:val="0"/>
      <w:marRight w:val="0"/>
      <w:marTop w:val="0"/>
      <w:marBottom w:val="0"/>
      <w:divBdr>
        <w:top w:val="none" w:sz="0" w:space="0" w:color="auto"/>
        <w:left w:val="none" w:sz="0" w:space="0" w:color="auto"/>
        <w:bottom w:val="none" w:sz="0" w:space="0" w:color="auto"/>
        <w:right w:val="none" w:sz="0" w:space="0" w:color="auto"/>
      </w:divBdr>
    </w:div>
    <w:div w:id="1335106125">
      <w:marLeft w:val="0"/>
      <w:marRight w:val="0"/>
      <w:marTop w:val="0"/>
      <w:marBottom w:val="0"/>
      <w:divBdr>
        <w:top w:val="none" w:sz="0" w:space="0" w:color="auto"/>
        <w:left w:val="none" w:sz="0" w:space="0" w:color="auto"/>
        <w:bottom w:val="none" w:sz="0" w:space="0" w:color="auto"/>
        <w:right w:val="none" w:sz="0" w:space="0" w:color="auto"/>
      </w:divBdr>
    </w:div>
    <w:div w:id="1335719052">
      <w:marLeft w:val="0"/>
      <w:marRight w:val="0"/>
      <w:marTop w:val="0"/>
      <w:marBottom w:val="0"/>
      <w:divBdr>
        <w:top w:val="none" w:sz="0" w:space="0" w:color="auto"/>
        <w:left w:val="none" w:sz="0" w:space="0" w:color="auto"/>
        <w:bottom w:val="none" w:sz="0" w:space="0" w:color="auto"/>
        <w:right w:val="none" w:sz="0" w:space="0" w:color="auto"/>
      </w:divBdr>
    </w:div>
    <w:div w:id="1336033960">
      <w:marLeft w:val="0"/>
      <w:marRight w:val="0"/>
      <w:marTop w:val="0"/>
      <w:marBottom w:val="0"/>
      <w:divBdr>
        <w:top w:val="none" w:sz="0" w:space="0" w:color="auto"/>
        <w:left w:val="none" w:sz="0" w:space="0" w:color="auto"/>
        <w:bottom w:val="none" w:sz="0" w:space="0" w:color="auto"/>
        <w:right w:val="none" w:sz="0" w:space="0" w:color="auto"/>
      </w:divBdr>
    </w:div>
    <w:div w:id="1336150794">
      <w:marLeft w:val="0"/>
      <w:marRight w:val="0"/>
      <w:marTop w:val="0"/>
      <w:marBottom w:val="0"/>
      <w:divBdr>
        <w:top w:val="none" w:sz="0" w:space="0" w:color="auto"/>
        <w:left w:val="none" w:sz="0" w:space="0" w:color="auto"/>
        <w:bottom w:val="none" w:sz="0" w:space="0" w:color="auto"/>
        <w:right w:val="none" w:sz="0" w:space="0" w:color="auto"/>
      </w:divBdr>
    </w:div>
    <w:div w:id="1336372539">
      <w:marLeft w:val="0"/>
      <w:marRight w:val="0"/>
      <w:marTop w:val="0"/>
      <w:marBottom w:val="0"/>
      <w:divBdr>
        <w:top w:val="none" w:sz="0" w:space="0" w:color="auto"/>
        <w:left w:val="none" w:sz="0" w:space="0" w:color="auto"/>
        <w:bottom w:val="none" w:sz="0" w:space="0" w:color="auto"/>
        <w:right w:val="none" w:sz="0" w:space="0" w:color="auto"/>
      </w:divBdr>
    </w:div>
    <w:div w:id="1336418945">
      <w:marLeft w:val="0"/>
      <w:marRight w:val="0"/>
      <w:marTop w:val="0"/>
      <w:marBottom w:val="0"/>
      <w:divBdr>
        <w:top w:val="none" w:sz="0" w:space="0" w:color="auto"/>
        <w:left w:val="none" w:sz="0" w:space="0" w:color="auto"/>
        <w:bottom w:val="none" w:sz="0" w:space="0" w:color="auto"/>
        <w:right w:val="none" w:sz="0" w:space="0" w:color="auto"/>
      </w:divBdr>
    </w:div>
    <w:div w:id="1336493279">
      <w:marLeft w:val="0"/>
      <w:marRight w:val="0"/>
      <w:marTop w:val="0"/>
      <w:marBottom w:val="0"/>
      <w:divBdr>
        <w:top w:val="none" w:sz="0" w:space="0" w:color="auto"/>
        <w:left w:val="none" w:sz="0" w:space="0" w:color="auto"/>
        <w:bottom w:val="none" w:sz="0" w:space="0" w:color="auto"/>
        <w:right w:val="none" w:sz="0" w:space="0" w:color="auto"/>
      </w:divBdr>
    </w:div>
    <w:div w:id="1336877078">
      <w:marLeft w:val="0"/>
      <w:marRight w:val="0"/>
      <w:marTop w:val="0"/>
      <w:marBottom w:val="0"/>
      <w:divBdr>
        <w:top w:val="none" w:sz="0" w:space="0" w:color="auto"/>
        <w:left w:val="none" w:sz="0" w:space="0" w:color="auto"/>
        <w:bottom w:val="none" w:sz="0" w:space="0" w:color="auto"/>
        <w:right w:val="none" w:sz="0" w:space="0" w:color="auto"/>
      </w:divBdr>
    </w:div>
    <w:div w:id="1337465872">
      <w:marLeft w:val="0"/>
      <w:marRight w:val="0"/>
      <w:marTop w:val="0"/>
      <w:marBottom w:val="0"/>
      <w:divBdr>
        <w:top w:val="none" w:sz="0" w:space="0" w:color="auto"/>
        <w:left w:val="none" w:sz="0" w:space="0" w:color="auto"/>
        <w:bottom w:val="none" w:sz="0" w:space="0" w:color="auto"/>
        <w:right w:val="none" w:sz="0" w:space="0" w:color="auto"/>
      </w:divBdr>
    </w:div>
    <w:div w:id="1337997742">
      <w:marLeft w:val="0"/>
      <w:marRight w:val="0"/>
      <w:marTop w:val="0"/>
      <w:marBottom w:val="0"/>
      <w:divBdr>
        <w:top w:val="none" w:sz="0" w:space="0" w:color="auto"/>
        <w:left w:val="none" w:sz="0" w:space="0" w:color="auto"/>
        <w:bottom w:val="none" w:sz="0" w:space="0" w:color="auto"/>
        <w:right w:val="none" w:sz="0" w:space="0" w:color="auto"/>
      </w:divBdr>
    </w:div>
    <w:div w:id="1338073695">
      <w:marLeft w:val="0"/>
      <w:marRight w:val="0"/>
      <w:marTop w:val="0"/>
      <w:marBottom w:val="0"/>
      <w:divBdr>
        <w:top w:val="none" w:sz="0" w:space="0" w:color="auto"/>
        <w:left w:val="none" w:sz="0" w:space="0" w:color="auto"/>
        <w:bottom w:val="none" w:sz="0" w:space="0" w:color="auto"/>
        <w:right w:val="none" w:sz="0" w:space="0" w:color="auto"/>
      </w:divBdr>
    </w:div>
    <w:div w:id="1338456283">
      <w:marLeft w:val="0"/>
      <w:marRight w:val="0"/>
      <w:marTop w:val="0"/>
      <w:marBottom w:val="0"/>
      <w:divBdr>
        <w:top w:val="none" w:sz="0" w:space="0" w:color="auto"/>
        <w:left w:val="none" w:sz="0" w:space="0" w:color="auto"/>
        <w:bottom w:val="none" w:sz="0" w:space="0" w:color="auto"/>
        <w:right w:val="none" w:sz="0" w:space="0" w:color="auto"/>
      </w:divBdr>
    </w:div>
    <w:div w:id="1338655643">
      <w:marLeft w:val="0"/>
      <w:marRight w:val="0"/>
      <w:marTop w:val="0"/>
      <w:marBottom w:val="0"/>
      <w:divBdr>
        <w:top w:val="none" w:sz="0" w:space="0" w:color="auto"/>
        <w:left w:val="none" w:sz="0" w:space="0" w:color="auto"/>
        <w:bottom w:val="none" w:sz="0" w:space="0" w:color="auto"/>
        <w:right w:val="none" w:sz="0" w:space="0" w:color="auto"/>
      </w:divBdr>
    </w:div>
    <w:div w:id="1338918685">
      <w:marLeft w:val="0"/>
      <w:marRight w:val="0"/>
      <w:marTop w:val="0"/>
      <w:marBottom w:val="0"/>
      <w:divBdr>
        <w:top w:val="none" w:sz="0" w:space="0" w:color="auto"/>
        <w:left w:val="none" w:sz="0" w:space="0" w:color="auto"/>
        <w:bottom w:val="none" w:sz="0" w:space="0" w:color="auto"/>
        <w:right w:val="none" w:sz="0" w:space="0" w:color="auto"/>
      </w:divBdr>
    </w:div>
    <w:div w:id="1339238992">
      <w:marLeft w:val="0"/>
      <w:marRight w:val="0"/>
      <w:marTop w:val="0"/>
      <w:marBottom w:val="0"/>
      <w:divBdr>
        <w:top w:val="none" w:sz="0" w:space="0" w:color="auto"/>
        <w:left w:val="none" w:sz="0" w:space="0" w:color="auto"/>
        <w:bottom w:val="none" w:sz="0" w:space="0" w:color="auto"/>
        <w:right w:val="none" w:sz="0" w:space="0" w:color="auto"/>
      </w:divBdr>
    </w:div>
    <w:div w:id="1339388376">
      <w:marLeft w:val="0"/>
      <w:marRight w:val="0"/>
      <w:marTop w:val="0"/>
      <w:marBottom w:val="0"/>
      <w:divBdr>
        <w:top w:val="none" w:sz="0" w:space="0" w:color="auto"/>
        <w:left w:val="none" w:sz="0" w:space="0" w:color="auto"/>
        <w:bottom w:val="none" w:sz="0" w:space="0" w:color="auto"/>
        <w:right w:val="none" w:sz="0" w:space="0" w:color="auto"/>
      </w:divBdr>
    </w:div>
    <w:div w:id="1340110792">
      <w:marLeft w:val="0"/>
      <w:marRight w:val="0"/>
      <w:marTop w:val="0"/>
      <w:marBottom w:val="0"/>
      <w:divBdr>
        <w:top w:val="none" w:sz="0" w:space="0" w:color="auto"/>
        <w:left w:val="none" w:sz="0" w:space="0" w:color="auto"/>
        <w:bottom w:val="none" w:sz="0" w:space="0" w:color="auto"/>
        <w:right w:val="none" w:sz="0" w:space="0" w:color="auto"/>
      </w:divBdr>
    </w:div>
    <w:div w:id="1340279607">
      <w:marLeft w:val="0"/>
      <w:marRight w:val="0"/>
      <w:marTop w:val="0"/>
      <w:marBottom w:val="0"/>
      <w:divBdr>
        <w:top w:val="none" w:sz="0" w:space="0" w:color="auto"/>
        <w:left w:val="none" w:sz="0" w:space="0" w:color="auto"/>
        <w:bottom w:val="none" w:sz="0" w:space="0" w:color="auto"/>
        <w:right w:val="none" w:sz="0" w:space="0" w:color="auto"/>
      </w:divBdr>
    </w:div>
    <w:div w:id="1340740059">
      <w:marLeft w:val="0"/>
      <w:marRight w:val="0"/>
      <w:marTop w:val="0"/>
      <w:marBottom w:val="0"/>
      <w:divBdr>
        <w:top w:val="none" w:sz="0" w:space="0" w:color="auto"/>
        <w:left w:val="none" w:sz="0" w:space="0" w:color="auto"/>
        <w:bottom w:val="none" w:sz="0" w:space="0" w:color="auto"/>
        <w:right w:val="none" w:sz="0" w:space="0" w:color="auto"/>
      </w:divBdr>
    </w:div>
    <w:div w:id="1340888696">
      <w:marLeft w:val="0"/>
      <w:marRight w:val="0"/>
      <w:marTop w:val="0"/>
      <w:marBottom w:val="0"/>
      <w:divBdr>
        <w:top w:val="none" w:sz="0" w:space="0" w:color="auto"/>
        <w:left w:val="none" w:sz="0" w:space="0" w:color="auto"/>
        <w:bottom w:val="none" w:sz="0" w:space="0" w:color="auto"/>
        <w:right w:val="none" w:sz="0" w:space="0" w:color="auto"/>
      </w:divBdr>
    </w:div>
    <w:div w:id="1341159564">
      <w:marLeft w:val="0"/>
      <w:marRight w:val="0"/>
      <w:marTop w:val="0"/>
      <w:marBottom w:val="0"/>
      <w:divBdr>
        <w:top w:val="none" w:sz="0" w:space="0" w:color="auto"/>
        <w:left w:val="none" w:sz="0" w:space="0" w:color="auto"/>
        <w:bottom w:val="none" w:sz="0" w:space="0" w:color="auto"/>
        <w:right w:val="none" w:sz="0" w:space="0" w:color="auto"/>
      </w:divBdr>
    </w:div>
    <w:div w:id="1341279410">
      <w:marLeft w:val="0"/>
      <w:marRight w:val="0"/>
      <w:marTop w:val="0"/>
      <w:marBottom w:val="0"/>
      <w:divBdr>
        <w:top w:val="none" w:sz="0" w:space="0" w:color="auto"/>
        <w:left w:val="none" w:sz="0" w:space="0" w:color="auto"/>
        <w:bottom w:val="none" w:sz="0" w:space="0" w:color="auto"/>
        <w:right w:val="none" w:sz="0" w:space="0" w:color="auto"/>
      </w:divBdr>
    </w:div>
    <w:div w:id="1341423441">
      <w:marLeft w:val="0"/>
      <w:marRight w:val="0"/>
      <w:marTop w:val="0"/>
      <w:marBottom w:val="0"/>
      <w:divBdr>
        <w:top w:val="none" w:sz="0" w:space="0" w:color="auto"/>
        <w:left w:val="none" w:sz="0" w:space="0" w:color="auto"/>
        <w:bottom w:val="none" w:sz="0" w:space="0" w:color="auto"/>
        <w:right w:val="none" w:sz="0" w:space="0" w:color="auto"/>
      </w:divBdr>
    </w:div>
    <w:div w:id="1342391207">
      <w:marLeft w:val="0"/>
      <w:marRight w:val="0"/>
      <w:marTop w:val="0"/>
      <w:marBottom w:val="0"/>
      <w:divBdr>
        <w:top w:val="none" w:sz="0" w:space="0" w:color="auto"/>
        <w:left w:val="none" w:sz="0" w:space="0" w:color="auto"/>
        <w:bottom w:val="none" w:sz="0" w:space="0" w:color="auto"/>
        <w:right w:val="none" w:sz="0" w:space="0" w:color="auto"/>
      </w:divBdr>
    </w:div>
    <w:div w:id="1342589426">
      <w:marLeft w:val="0"/>
      <w:marRight w:val="0"/>
      <w:marTop w:val="0"/>
      <w:marBottom w:val="0"/>
      <w:divBdr>
        <w:top w:val="none" w:sz="0" w:space="0" w:color="auto"/>
        <w:left w:val="none" w:sz="0" w:space="0" w:color="auto"/>
        <w:bottom w:val="none" w:sz="0" w:space="0" w:color="auto"/>
        <w:right w:val="none" w:sz="0" w:space="0" w:color="auto"/>
      </w:divBdr>
    </w:div>
    <w:div w:id="1343312336">
      <w:marLeft w:val="0"/>
      <w:marRight w:val="0"/>
      <w:marTop w:val="0"/>
      <w:marBottom w:val="0"/>
      <w:divBdr>
        <w:top w:val="none" w:sz="0" w:space="0" w:color="auto"/>
        <w:left w:val="none" w:sz="0" w:space="0" w:color="auto"/>
        <w:bottom w:val="none" w:sz="0" w:space="0" w:color="auto"/>
        <w:right w:val="none" w:sz="0" w:space="0" w:color="auto"/>
      </w:divBdr>
    </w:div>
    <w:div w:id="1343631260">
      <w:marLeft w:val="0"/>
      <w:marRight w:val="0"/>
      <w:marTop w:val="0"/>
      <w:marBottom w:val="0"/>
      <w:divBdr>
        <w:top w:val="none" w:sz="0" w:space="0" w:color="auto"/>
        <w:left w:val="none" w:sz="0" w:space="0" w:color="auto"/>
        <w:bottom w:val="none" w:sz="0" w:space="0" w:color="auto"/>
        <w:right w:val="none" w:sz="0" w:space="0" w:color="auto"/>
      </w:divBdr>
    </w:div>
    <w:div w:id="1344161958">
      <w:marLeft w:val="0"/>
      <w:marRight w:val="0"/>
      <w:marTop w:val="0"/>
      <w:marBottom w:val="0"/>
      <w:divBdr>
        <w:top w:val="none" w:sz="0" w:space="0" w:color="auto"/>
        <w:left w:val="none" w:sz="0" w:space="0" w:color="auto"/>
        <w:bottom w:val="none" w:sz="0" w:space="0" w:color="auto"/>
        <w:right w:val="none" w:sz="0" w:space="0" w:color="auto"/>
      </w:divBdr>
    </w:div>
    <w:div w:id="1344210899">
      <w:marLeft w:val="0"/>
      <w:marRight w:val="0"/>
      <w:marTop w:val="0"/>
      <w:marBottom w:val="0"/>
      <w:divBdr>
        <w:top w:val="none" w:sz="0" w:space="0" w:color="auto"/>
        <w:left w:val="none" w:sz="0" w:space="0" w:color="auto"/>
        <w:bottom w:val="none" w:sz="0" w:space="0" w:color="auto"/>
        <w:right w:val="none" w:sz="0" w:space="0" w:color="auto"/>
      </w:divBdr>
    </w:div>
    <w:div w:id="1344436781">
      <w:marLeft w:val="0"/>
      <w:marRight w:val="0"/>
      <w:marTop w:val="0"/>
      <w:marBottom w:val="0"/>
      <w:divBdr>
        <w:top w:val="none" w:sz="0" w:space="0" w:color="auto"/>
        <w:left w:val="none" w:sz="0" w:space="0" w:color="auto"/>
        <w:bottom w:val="none" w:sz="0" w:space="0" w:color="auto"/>
        <w:right w:val="none" w:sz="0" w:space="0" w:color="auto"/>
      </w:divBdr>
    </w:div>
    <w:div w:id="1344866210">
      <w:marLeft w:val="0"/>
      <w:marRight w:val="0"/>
      <w:marTop w:val="0"/>
      <w:marBottom w:val="0"/>
      <w:divBdr>
        <w:top w:val="none" w:sz="0" w:space="0" w:color="auto"/>
        <w:left w:val="none" w:sz="0" w:space="0" w:color="auto"/>
        <w:bottom w:val="none" w:sz="0" w:space="0" w:color="auto"/>
        <w:right w:val="none" w:sz="0" w:space="0" w:color="auto"/>
      </w:divBdr>
    </w:div>
    <w:div w:id="1345016508">
      <w:marLeft w:val="0"/>
      <w:marRight w:val="0"/>
      <w:marTop w:val="0"/>
      <w:marBottom w:val="0"/>
      <w:divBdr>
        <w:top w:val="none" w:sz="0" w:space="0" w:color="auto"/>
        <w:left w:val="none" w:sz="0" w:space="0" w:color="auto"/>
        <w:bottom w:val="none" w:sz="0" w:space="0" w:color="auto"/>
        <w:right w:val="none" w:sz="0" w:space="0" w:color="auto"/>
      </w:divBdr>
    </w:div>
    <w:div w:id="1345327415">
      <w:marLeft w:val="0"/>
      <w:marRight w:val="0"/>
      <w:marTop w:val="0"/>
      <w:marBottom w:val="0"/>
      <w:divBdr>
        <w:top w:val="none" w:sz="0" w:space="0" w:color="auto"/>
        <w:left w:val="none" w:sz="0" w:space="0" w:color="auto"/>
        <w:bottom w:val="none" w:sz="0" w:space="0" w:color="auto"/>
        <w:right w:val="none" w:sz="0" w:space="0" w:color="auto"/>
      </w:divBdr>
    </w:div>
    <w:div w:id="1345401957">
      <w:marLeft w:val="0"/>
      <w:marRight w:val="0"/>
      <w:marTop w:val="0"/>
      <w:marBottom w:val="0"/>
      <w:divBdr>
        <w:top w:val="none" w:sz="0" w:space="0" w:color="auto"/>
        <w:left w:val="none" w:sz="0" w:space="0" w:color="auto"/>
        <w:bottom w:val="none" w:sz="0" w:space="0" w:color="auto"/>
        <w:right w:val="none" w:sz="0" w:space="0" w:color="auto"/>
      </w:divBdr>
    </w:div>
    <w:div w:id="1345591414">
      <w:marLeft w:val="0"/>
      <w:marRight w:val="0"/>
      <w:marTop w:val="0"/>
      <w:marBottom w:val="0"/>
      <w:divBdr>
        <w:top w:val="none" w:sz="0" w:space="0" w:color="auto"/>
        <w:left w:val="none" w:sz="0" w:space="0" w:color="auto"/>
        <w:bottom w:val="none" w:sz="0" w:space="0" w:color="auto"/>
        <w:right w:val="none" w:sz="0" w:space="0" w:color="auto"/>
      </w:divBdr>
    </w:div>
    <w:div w:id="1345783571">
      <w:marLeft w:val="0"/>
      <w:marRight w:val="0"/>
      <w:marTop w:val="0"/>
      <w:marBottom w:val="0"/>
      <w:divBdr>
        <w:top w:val="none" w:sz="0" w:space="0" w:color="auto"/>
        <w:left w:val="none" w:sz="0" w:space="0" w:color="auto"/>
        <w:bottom w:val="none" w:sz="0" w:space="0" w:color="auto"/>
        <w:right w:val="none" w:sz="0" w:space="0" w:color="auto"/>
      </w:divBdr>
    </w:div>
    <w:div w:id="1346126943">
      <w:marLeft w:val="0"/>
      <w:marRight w:val="0"/>
      <w:marTop w:val="0"/>
      <w:marBottom w:val="0"/>
      <w:divBdr>
        <w:top w:val="none" w:sz="0" w:space="0" w:color="auto"/>
        <w:left w:val="none" w:sz="0" w:space="0" w:color="auto"/>
        <w:bottom w:val="none" w:sz="0" w:space="0" w:color="auto"/>
        <w:right w:val="none" w:sz="0" w:space="0" w:color="auto"/>
      </w:divBdr>
    </w:div>
    <w:div w:id="1346594368">
      <w:marLeft w:val="0"/>
      <w:marRight w:val="0"/>
      <w:marTop w:val="0"/>
      <w:marBottom w:val="0"/>
      <w:divBdr>
        <w:top w:val="none" w:sz="0" w:space="0" w:color="auto"/>
        <w:left w:val="none" w:sz="0" w:space="0" w:color="auto"/>
        <w:bottom w:val="none" w:sz="0" w:space="0" w:color="auto"/>
        <w:right w:val="none" w:sz="0" w:space="0" w:color="auto"/>
      </w:divBdr>
    </w:div>
    <w:div w:id="1347170943">
      <w:marLeft w:val="0"/>
      <w:marRight w:val="0"/>
      <w:marTop w:val="0"/>
      <w:marBottom w:val="0"/>
      <w:divBdr>
        <w:top w:val="none" w:sz="0" w:space="0" w:color="auto"/>
        <w:left w:val="none" w:sz="0" w:space="0" w:color="auto"/>
        <w:bottom w:val="none" w:sz="0" w:space="0" w:color="auto"/>
        <w:right w:val="none" w:sz="0" w:space="0" w:color="auto"/>
      </w:divBdr>
    </w:div>
    <w:div w:id="1347900956">
      <w:marLeft w:val="0"/>
      <w:marRight w:val="0"/>
      <w:marTop w:val="0"/>
      <w:marBottom w:val="0"/>
      <w:divBdr>
        <w:top w:val="none" w:sz="0" w:space="0" w:color="auto"/>
        <w:left w:val="none" w:sz="0" w:space="0" w:color="auto"/>
        <w:bottom w:val="none" w:sz="0" w:space="0" w:color="auto"/>
        <w:right w:val="none" w:sz="0" w:space="0" w:color="auto"/>
      </w:divBdr>
    </w:div>
    <w:div w:id="1347906116">
      <w:marLeft w:val="0"/>
      <w:marRight w:val="0"/>
      <w:marTop w:val="0"/>
      <w:marBottom w:val="0"/>
      <w:divBdr>
        <w:top w:val="none" w:sz="0" w:space="0" w:color="auto"/>
        <w:left w:val="none" w:sz="0" w:space="0" w:color="auto"/>
        <w:bottom w:val="none" w:sz="0" w:space="0" w:color="auto"/>
        <w:right w:val="none" w:sz="0" w:space="0" w:color="auto"/>
      </w:divBdr>
    </w:div>
    <w:div w:id="1348171677">
      <w:marLeft w:val="0"/>
      <w:marRight w:val="0"/>
      <w:marTop w:val="0"/>
      <w:marBottom w:val="0"/>
      <w:divBdr>
        <w:top w:val="none" w:sz="0" w:space="0" w:color="auto"/>
        <w:left w:val="none" w:sz="0" w:space="0" w:color="auto"/>
        <w:bottom w:val="none" w:sz="0" w:space="0" w:color="auto"/>
        <w:right w:val="none" w:sz="0" w:space="0" w:color="auto"/>
      </w:divBdr>
    </w:div>
    <w:div w:id="1349019996">
      <w:marLeft w:val="0"/>
      <w:marRight w:val="0"/>
      <w:marTop w:val="0"/>
      <w:marBottom w:val="0"/>
      <w:divBdr>
        <w:top w:val="none" w:sz="0" w:space="0" w:color="auto"/>
        <w:left w:val="none" w:sz="0" w:space="0" w:color="auto"/>
        <w:bottom w:val="none" w:sz="0" w:space="0" w:color="auto"/>
        <w:right w:val="none" w:sz="0" w:space="0" w:color="auto"/>
      </w:divBdr>
    </w:div>
    <w:div w:id="1349064390">
      <w:marLeft w:val="0"/>
      <w:marRight w:val="0"/>
      <w:marTop w:val="0"/>
      <w:marBottom w:val="0"/>
      <w:divBdr>
        <w:top w:val="none" w:sz="0" w:space="0" w:color="auto"/>
        <w:left w:val="none" w:sz="0" w:space="0" w:color="auto"/>
        <w:bottom w:val="none" w:sz="0" w:space="0" w:color="auto"/>
        <w:right w:val="none" w:sz="0" w:space="0" w:color="auto"/>
      </w:divBdr>
    </w:div>
    <w:div w:id="1349258830">
      <w:marLeft w:val="0"/>
      <w:marRight w:val="0"/>
      <w:marTop w:val="0"/>
      <w:marBottom w:val="0"/>
      <w:divBdr>
        <w:top w:val="none" w:sz="0" w:space="0" w:color="auto"/>
        <w:left w:val="none" w:sz="0" w:space="0" w:color="auto"/>
        <w:bottom w:val="none" w:sz="0" w:space="0" w:color="auto"/>
        <w:right w:val="none" w:sz="0" w:space="0" w:color="auto"/>
      </w:divBdr>
    </w:div>
    <w:div w:id="1349411322">
      <w:marLeft w:val="0"/>
      <w:marRight w:val="0"/>
      <w:marTop w:val="0"/>
      <w:marBottom w:val="0"/>
      <w:divBdr>
        <w:top w:val="none" w:sz="0" w:space="0" w:color="auto"/>
        <w:left w:val="none" w:sz="0" w:space="0" w:color="auto"/>
        <w:bottom w:val="none" w:sz="0" w:space="0" w:color="auto"/>
        <w:right w:val="none" w:sz="0" w:space="0" w:color="auto"/>
      </w:divBdr>
    </w:div>
    <w:div w:id="1349452770">
      <w:marLeft w:val="0"/>
      <w:marRight w:val="0"/>
      <w:marTop w:val="0"/>
      <w:marBottom w:val="0"/>
      <w:divBdr>
        <w:top w:val="none" w:sz="0" w:space="0" w:color="auto"/>
        <w:left w:val="none" w:sz="0" w:space="0" w:color="auto"/>
        <w:bottom w:val="none" w:sz="0" w:space="0" w:color="auto"/>
        <w:right w:val="none" w:sz="0" w:space="0" w:color="auto"/>
      </w:divBdr>
    </w:div>
    <w:div w:id="1349679103">
      <w:marLeft w:val="0"/>
      <w:marRight w:val="0"/>
      <w:marTop w:val="0"/>
      <w:marBottom w:val="0"/>
      <w:divBdr>
        <w:top w:val="none" w:sz="0" w:space="0" w:color="auto"/>
        <w:left w:val="none" w:sz="0" w:space="0" w:color="auto"/>
        <w:bottom w:val="none" w:sz="0" w:space="0" w:color="auto"/>
        <w:right w:val="none" w:sz="0" w:space="0" w:color="auto"/>
      </w:divBdr>
    </w:div>
    <w:div w:id="1349792925">
      <w:marLeft w:val="0"/>
      <w:marRight w:val="0"/>
      <w:marTop w:val="0"/>
      <w:marBottom w:val="0"/>
      <w:divBdr>
        <w:top w:val="none" w:sz="0" w:space="0" w:color="auto"/>
        <w:left w:val="none" w:sz="0" w:space="0" w:color="auto"/>
        <w:bottom w:val="none" w:sz="0" w:space="0" w:color="auto"/>
        <w:right w:val="none" w:sz="0" w:space="0" w:color="auto"/>
      </w:divBdr>
    </w:div>
    <w:div w:id="1350639791">
      <w:marLeft w:val="0"/>
      <w:marRight w:val="0"/>
      <w:marTop w:val="0"/>
      <w:marBottom w:val="0"/>
      <w:divBdr>
        <w:top w:val="none" w:sz="0" w:space="0" w:color="auto"/>
        <w:left w:val="none" w:sz="0" w:space="0" w:color="auto"/>
        <w:bottom w:val="none" w:sz="0" w:space="0" w:color="auto"/>
        <w:right w:val="none" w:sz="0" w:space="0" w:color="auto"/>
      </w:divBdr>
    </w:div>
    <w:div w:id="1350762594">
      <w:marLeft w:val="0"/>
      <w:marRight w:val="0"/>
      <w:marTop w:val="0"/>
      <w:marBottom w:val="0"/>
      <w:divBdr>
        <w:top w:val="none" w:sz="0" w:space="0" w:color="auto"/>
        <w:left w:val="none" w:sz="0" w:space="0" w:color="auto"/>
        <w:bottom w:val="none" w:sz="0" w:space="0" w:color="auto"/>
        <w:right w:val="none" w:sz="0" w:space="0" w:color="auto"/>
      </w:divBdr>
    </w:div>
    <w:div w:id="1350788332">
      <w:marLeft w:val="0"/>
      <w:marRight w:val="0"/>
      <w:marTop w:val="0"/>
      <w:marBottom w:val="0"/>
      <w:divBdr>
        <w:top w:val="none" w:sz="0" w:space="0" w:color="auto"/>
        <w:left w:val="none" w:sz="0" w:space="0" w:color="auto"/>
        <w:bottom w:val="none" w:sz="0" w:space="0" w:color="auto"/>
        <w:right w:val="none" w:sz="0" w:space="0" w:color="auto"/>
      </w:divBdr>
    </w:div>
    <w:div w:id="1350840549">
      <w:marLeft w:val="0"/>
      <w:marRight w:val="0"/>
      <w:marTop w:val="0"/>
      <w:marBottom w:val="0"/>
      <w:divBdr>
        <w:top w:val="none" w:sz="0" w:space="0" w:color="auto"/>
        <w:left w:val="none" w:sz="0" w:space="0" w:color="auto"/>
        <w:bottom w:val="none" w:sz="0" w:space="0" w:color="auto"/>
        <w:right w:val="none" w:sz="0" w:space="0" w:color="auto"/>
      </w:divBdr>
    </w:div>
    <w:div w:id="1350907546">
      <w:marLeft w:val="0"/>
      <w:marRight w:val="0"/>
      <w:marTop w:val="0"/>
      <w:marBottom w:val="0"/>
      <w:divBdr>
        <w:top w:val="none" w:sz="0" w:space="0" w:color="auto"/>
        <w:left w:val="none" w:sz="0" w:space="0" w:color="auto"/>
        <w:bottom w:val="none" w:sz="0" w:space="0" w:color="auto"/>
        <w:right w:val="none" w:sz="0" w:space="0" w:color="auto"/>
      </w:divBdr>
    </w:div>
    <w:div w:id="1351025089">
      <w:marLeft w:val="0"/>
      <w:marRight w:val="0"/>
      <w:marTop w:val="0"/>
      <w:marBottom w:val="0"/>
      <w:divBdr>
        <w:top w:val="none" w:sz="0" w:space="0" w:color="auto"/>
        <w:left w:val="none" w:sz="0" w:space="0" w:color="auto"/>
        <w:bottom w:val="none" w:sz="0" w:space="0" w:color="auto"/>
        <w:right w:val="none" w:sz="0" w:space="0" w:color="auto"/>
      </w:divBdr>
    </w:div>
    <w:div w:id="1351101713">
      <w:marLeft w:val="0"/>
      <w:marRight w:val="0"/>
      <w:marTop w:val="0"/>
      <w:marBottom w:val="0"/>
      <w:divBdr>
        <w:top w:val="none" w:sz="0" w:space="0" w:color="auto"/>
        <w:left w:val="none" w:sz="0" w:space="0" w:color="auto"/>
        <w:bottom w:val="none" w:sz="0" w:space="0" w:color="auto"/>
        <w:right w:val="none" w:sz="0" w:space="0" w:color="auto"/>
      </w:divBdr>
    </w:div>
    <w:div w:id="1351956431">
      <w:marLeft w:val="0"/>
      <w:marRight w:val="0"/>
      <w:marTop w:val="0"/>
      <w:marBottom w:val="0"/>
      <w:divBdr>
        <w:top w:val="none" w:sz="0" w:space="0" w:color="auto"/>
        <w:left w:val="none" w:sz="0" w:space="0" w:color="auto"/>
        <w:bottom w:val="none" w:sz="0" w:space="0" w:color="auto"/>
        <w:right w:val="none" w:sz="0" w:space="0" w:color="auto"/>
      </w:divBdr>
    </w:div>
    <w:div w:id="1353799955">
      <w:marLeft w:val="0"/>
      <w:marRight w:val="0"/>
      <w:marTop w:val="0"/>
      <w:marBottom w:val="0"/>
      <w:divBdr>
        <w:top w:val="none" w:sz="0" w:space="0" w:color="auto"/>
        <w:left w:val="none" w:sz="0" w:space="0" w:color="auto"/>
        <w:bottom w:val="none" w:sz="0" w:space="0" w:color="auto"/>
        <w:right w:val="none" w:sz="0" w:space="0" w:color="auto"/>
      </w:divBdr>
    </w:div>
    <w:div w:id="1353804165">
      <w:marLeft w:val="0"/>
      <w:marRight w:val="0"/>
      <w:marTop w:val="0"/>
      <w:marBottom w:val="0"/>
      <w:divBdr>
        <w:top w:val="none" w:sz="0" w:space="0" w:color="auto"/>
        <w:left w:val="none" w:sz="0" w:space="0" w:color="auto"/>
        <w:bottom w:val="none" w:sz="0" w:space="0" w:color="auto"/>
        <w:right w:val="none" w:sz="0" w:space="0" w:color="auto"/>
      </w:divBdr>
    </w:div>
    <w:div w:id="1353847146">
      <w:marLeft w:val="0"/>
      <w:marRight w:val="0"/>
      <w:marTop w:val="0"/>
      <w:marBottom w:val="0"/>
      <w:divBdr>
        <w:top w:val="none" w:sz="0" w:space="0" w:color="auto"/>
        <w:left w:val="none" w:sz="0" w:space="0" w:color="auto"/>
        <w:bottom w:val="none" w:sz="0" w:space="0" w:color="auto"/>
        <w:right w:val="none" w:sz="0" w:space="0" w:color="auto"/>
      </w:divBdr>
    </w:div>
    <w:div w:id="1353915106">
      <w:marLeft w:val="0"/>
      <w:marRight w:val="0"/>
      <w:marTop w:val="0"/>
      <w:marBottom w:val="0"/>
      <w:divBdr>
        <w:top w:val="none" w:sz="0" w:space="0" w:color="auto"/>
        <w:left w:val="none" w:sz="0" w:space="0" w:color="auto"/>
        <w:bottom w:val="none" w:sz="0" w:space="0" w:color="auto"/>
        <w:right w:val="none" w:sz="0" w:space="0" w:color="auto"/>
      </w:divBdr>
    </w:div>
    <w:div w:id="1354107844">
      <w:marLeft w:val="0"/>
      <w:marRight w:val="0"/>
      <w:marTop w:val="0"/>
      <w:marBottom w:val="0"/>
      <w:divBdr>
        <w:top w:val="none" w:sz="0" w:space="0" w:color="auto"/>
        <w:left w:val="none" w:sz="0" w:space="0" w:color="auto"/>
        <w:bottom w:val="none" w:sz="0" w:space="0" w:color="auto"/>
        <w:right w:val="none" w:sz="0" w:space="0" w:color="auto"/>
      </w:divBdr>
    </w:div>
    <w:div w:id="1354764246">
      <w:marLeft w:val="0"/>
      <w:marRight w:val="0"/>
      <w:marTop w:val="0"/>
      <w:marBottom w:val="0"/>
      <w:divBdr>
        <w:top w:val="none" w:sz="0" w:space="0" w:color="auto"/>
        <w:left w:val="none" w:sz="0" w:space="0" w:color="auto"/>
        <w:bottom w:val="none" w:sz="0" w:space="0" w:color="auto"/>
        <w:right w:val="none" w:sz="0" w:space="0" w:color="auto"/>
      </w:divBdr>
    </w:div>
    <w:div w:id="1354920302">
      <w:marLeft w:val="0"/>
      <w:marRight w:val="0"/>
      <w:marTop w:val="0"/>
      <w:marBottom w:val="0"/>
      <w:divBdr>
        <w:top w:val="none" w:sz="0" w:space="0" w:color="auto"/>
        <w:left w:val="none" w:sz="0" w:space="0" w:color="auto"/>
        <w:bottom w:val="none" w:sz="0" w:space="0" w:color="auto"/>
        <w:right w:val="none" w:sz="0" w:space="0" w:color="auto"/>
      </w:divBdr>
    </w:div>
    <w:div w:id="1355032421">
      <w:marLeft w:val="0"/>
      <w:marRight w:val="0"/>
      <w:marTop w:val="0"/>
      <w:marBottom w:val="0"/>
      <w:divBdr>
        <w:top w:val="none" w:sz="0" w:space="0" w:color="auto"/>
        <w:left w:val="none" w:sz="0" w:space="0" w:color="auto"/>
        <w:bottom w:val="none" w:sz="0" w:space="0" w:color="auto"/>
        <w:right w:val="none" w:sz="0" w:space="0" w:color="auto"/>
      </w:divBdr>
    </w:div>
    <w:div w:id="1356233457">
      <w:marLeft w:val="0"/>
      <w:marRight w:val="0"/>
      <w:marTop w:val="0"/>
      <w:marBottom w:val="0"/>
      <w:divBdr>
        <w:top w:val="none" w:sz="0" w:space="0" w:color="auto"/>
        <w:left w:val="none" w:sz="0" w:space="0" w:color="auto"/>
        <w:bottom w:val="none" w:sz="0" w:space="0" w:color="auto"/>
        <w:right w:val="none" w:sz="0" w:space="0" w:color="auto"/>
      </w:divBdr>
    </w:div>
    <w:div w:id="1357582838">
      <w:marLeft w:val="0"/>
      <w:marRight w:val="0"/>
      <w:marTop w:val="0"/>
      <w:marBottom w:val="0"/>
      <w:divBdr>
        <w:top w:val="none" w:sz="0" w:space="0" w:color="auto"/>
        <w:left w:val="none" w:sz="0" w:space="0" w:color="auto"/>
        <w:bottom w:val="none" w:sz="0" w:space="0" w:color="auto"/>
        <w:right w:val="none" w:sz="0" w:space="0" w:color="auto"/>
      </w:divBdr>
    </w:div>
    <w:div w:id="1357847422">
      <w:marLeft w:val="0"/>
      <w:marRight w:val="0"/>
      <w:marTop w:val="0"/>
      <w:marBottom w:val="0"/>
      <w:divBdr>
        <w:top w:val="none" w:sz="0" w:space="0" w:color="auto"/>
        <w:left w:val="none" w:sz="0" w:space="0" w:color="auto"/>
        <w:bottom w:val="none" w:sz="0" w:space="0" w:color="auto"/>
        <w:right w:val="none" w:sz="0" w:space="0" w:color="auto"/>
      </w:divBdr>
    </w:div>
    <w:div w:id="1357852351">
      <w:marLeft w:val="0"/>
      <w:marRight w:val="0"/>
      <w:marTop w:val="0"/>
      <w:marBottom w:val="0"/>
      <w:divBdr>
        <w:top w:val="none" w:sz="0" w:space="0" w:color="auto"/>
        <w:left w:val="none" w:sz="0" w:space="0" w:color="auto"/>
        <w:bottom w:val="none" w:sz="0" w:space="0" w:color="auto"/>
        <w:right w:val="none" w:sz="0" w:space="0" w:color="auto"/>
      </w:divBdr>
    </w:div>
    <w:div w:id="1357921562">
      <w:marLeft w:val="0"/>
      <w:marRight w:val="0"/>
      <w:marTop w:val="0"/>
      <w:marBottom w:val="0"/>
      <w:divBdr>
        <w:top w:val="none" w:sz="0" w:space="0" w:color="auto"/>
        <w:left w:val="none" w:sz="0" w:space="0" w:color="auto"/>
        <w:bottom w:val="none" w:sz="0" w:space="0" w:color="auto"/>
        <w:right w:val="none" w:sz="0" w:space="0" w:color="auto"/>
      </w:divBdr>
    </w:div>
    <w:div w:id="1358694474">
      <w:marLeft w:val="0"/>
      <w:marRight w:val="0"/>
      <w:marTop w:val="0"/>
      <w:marBottom w:val="0"/>
      <w:divBdr>
        <w:top w:val="none" w:sz="0" w:space="0" w:color="auto"/>
        <w:left w:val="none" w:sz="0" w:space="0" w:color="auto"/>
        <w:bottom w:val="none" w:sz="0" w:space="0" w:color="auto"/>
        <w:right w:val="none" w:sz="0" w:space="0" w:color="auto"/>
      </w:divBdr>
    </w:div>
    <w:div w:id="1358851818">
      <w:marLeft w:val="0"/>
      <w:marRight w:val="0"/>
      <w:marTop w:val="0"/>
      <w:marBottom w:val="0"/>
      <w:divBdr>
        <w:top w:val="none" w:sz="0" w:space="0" w:color="auto"/>
        <w:left w:val="none" w:sz="0" w:space="0" w:color="auto"/>
        <w:bottom w:val="none" w:sz="0" w:space="0" w:color="auto"/>
        <w:right w:val="none" w:sz="0" w:space="0" w:color="auto"/>
      </w:divBdr>
    </w:div>
    <w:div w:id="1359314310">
      <w:marLeft w:val="0"/>
      <w:marRight w:val="0"/>
      <w:marTop w:val="0"/>
      <w:marBottom w:val="0"/>
      <w:divBdr>
        <w:top w:val="none" w:sz="0" w:space="0" w:color="auto"/>
        <w:left w:val="none" w:sz="0" w:space="0" w:color="auto"/>
        <w:bottom w:val="none" w:sz="0" w:space="0" w:color="auto"/>
        <w:right w:val="none" w:sz="0" w:space="0" w:color="auto"/>
      </w:divBdr>
    </w:div>
    <w:div w:id="1359700645">
      <w:marLeft w:val="0"/>
      <w:marRight w:val="0"/>
      <w:marTop w:val="0"/>
      <w:marBottom w:val="0"/>
      <w:divBdr>
        <w:top w:val="none" w:sz="0" w:space="0" w:color="auto"/>
        <w:left w:val="none" w:sz="0" w:space="0" w:color="auto"/>
        <w:bottom w:val="none" w:sz="0" w:space="0" w:color="auto"/>
        <w:right w:val="none" w:sz="0" w:space="0" w:color="auto"/>
      </w:divBdr>
    </w:div>
    <w:div w:id="1359770660">
      <w:marLeft w:val="0"/>
      <w:marRight w:val="0"/>
      <w:marTop w:val="0"/>
      <w:marBottom w:val="0"/>
      <w:divBdr>
        <w:top w:val="none" w:sz="0" w:space="0" w:color="auto"/>
        <w:left w:val="none" w:sz="0" w:space="0" w:color="auto"/>
        <w:bottom w:val="none" w:sz="0" w:space="0" w:color="auto"/>
        <w:right w:val="none" w:sz="0" w:space="0" w:color="auto"/>
      </w:divBdr>
    </w:div>
    <w:div w:id="1360349411">
      <w:marLeft w:val="0"/>
      <w:marRight w:val="0"/>
      <w:marTop w:val="0"/>
      <w:marBottom w:val="0"/>
      <w:divBdr>
        <w:top w:val="none" w:sz="0" w:space="0" w:color="auto"/>
        <w:left w:val="none" w:sz="0" w:space="0" w:color="auto"/>
        <w:bottom w:val="none" w:sz="0" w:space="0" w:color="auto"/>
        <w:right w:val="none" w:sz="0" w:space="0" w:color="auto"/>
      </w:divBdr>
    </w:div>
    <w:div w:id="1360622746">
      <w:marLeft w:val="0"/>
      <w:marRight w:val="0"/>
      <w:marTop w:val="0"/>
      <w:marBottom w:val="0"/>
      <w:divBdr>
        <w:top w:val="none" w:sz="0" w:space="0" w:color="auto"/>
        <w:left w:val="none" w:sz="0" w:space="0" w:color="auto"/>
        <w:bottom w:val="none" w:sz="0" w:space="0" w:color="auto"/>
        <w:right w:val="none" w:sz="0" w:space="0" w:color="auto"/>
      </w:divBdr>
    </w:div>
    <w:div w:id="1361515026">
      <w:marLeft w:val="0"/>
      <w:marRight w:val="0"/>
      <w:marTop w:val="0"/>
      <w:marBottom w:val="0"/>
      <w:divBdr>
        <w:top w:val="none" w:sz="0" w:space="0" w:color="auto"/>
        <w:left w:val="none" w:sz="0" w:space="0" w:color="auto"/>
        <w:bottom w:val="none" w:sz="0" w:space="0" w:color="auto"/>
        <w:right w:val="none" w:sz="0" w:space="0" w:color="auto"/>
      </w:divBdr>
    </w:div>
    <w:div w:id="1361930968">
      <w:marLeft w:val="0"/>
      <w:marRight w:val="0"/>
      <w:marTop w:val="0"/>
      <w:marBottom w:val="0"/>
      <w:divBdr>
        <w:top w:val="none" w:sz="0" w:space="0" w:color="auto"/>
        <w:left w:val="none" w:sz="0" w:space="0" w:color="auto"/>
        <w:bottom w:val="none" w:sz="0" w:space="0" w:color="auto"/>
        <w:right w:val="none" w:sz="0" w:space="0" w:color="auto"/>
      </w:divBdr>
    </w:div>
    <w:div w:id="1362432629">
      <w:marLeft w:val="0"/>
      <w:marRight w:val="0"/>
      <w:marTop w:val="0"/>
      <w:marBottom w:val="0"/>
      <w:divBdr>
        <w:top w:val="none" w:sz="0" w:space="0" w:color="auto"/>
        <w:left w:val="none" w:sz="0" w:space="0" w:color="auto"/>
        <w:bottom w:val="none" w:sz="0" w:space="0" w:color="auto"/>
        <w:right w:val="none" w:sz="0" w:space="0" w:color="auto"/>
      </w:divBdr>
    </w:div>
    <w:div w:id="1362509455">
      <w:marLeft w:val="0"/>
      <w:marRight w:val="0"/>
      <w:marTop w:val="0"/>
      <w:marBottom w:val="0"/>
      <w:divBdr>
        <w:top w:val="none" w:sz="0" w:space="0" w:color="auto"/>
        <w:left w:val="none" w:sz="0" w:space="0" w:color="auto"/>
        <w:bottom w:val="none" w:sz="0" w:space="0" w:color="auto"/>
        <w:right w:val="none" w:sz="0" w:space="0" w:color="auto"/>
      </w:divBdr>
    </w:div>
    <w:div w:id="1362895369">
      <w:marLeft w:val="0"/>
      <w:marRight w:val="0"/>
      <w:marTop w:val="0"/>
      <w:marBottom w:val="0"/>
      <w:divBdr>
        <w:top w:val="none" w:sz="0" w:space="0" w:color="auto"/>
        <w:left w:val="none" w:sz="0" w:space="0" w:color="auto"/>
        <w:bottom w:val="none" w:sz="0" w:space="0" w:color="auto"/>
        <w:right w:val="none" w:sz="0" w:space="0" w:color="auto"/>
      </w:divBdr>
    </w:div>
    <w:div w:id="1363093277">
      <w:marLeft w:val="0"/>
      <w:marRight w:val="0"/>
      <w:marTop w:val="0"/>
      <w:marBottom w:val="0"/>
      <w:divBdr>
        <w:top w:val="none" w:sz="0" w:space="0" w:color="auto"/>
        <w:left w:val="none" w:sz="0" w:space="0" w:color="auto"/>
        <w:bottom w:val="none" w:sz="0" w:space="0" w:color="auto"/>
        <w:right w:val="none" w:sz="0" w:space="0" w:color="auto"/>
      </w:divBdr>
    </w:div>
    <w:div w:id="1363096139">
      <w:marLeft w:val="0"/>
      <w:marRight w:val="0"/>
      <w:marTop w:val="0"/>
      <w:marBottom w:val="0"/>
      <w:divBdr>
        <w:top w:val="none" w:sz="0" w:space="0" w:color="auto"/>
        <w:left w:val="none" w:sz="0" w:space="0" w:color="auto"/>
        <w:bottom w:val="none" w:sz="0" w:space="0" w:color="auto"/>
        <w:right w:val="none" w:sz="0" w:space="0" w:color="auto"/>
      </w:divBdr>
    </w:div>
    <w:div w:id="1364525857">
      <w:marLeft w:val="0"/>
      <w:marRight w:val="0"/>
      <w:marTop w:val="0"/>
      <w:marBottom w:val="0"/>
      <w:divBdr>
        <w:top w:val="none" w:sz="0" w:space="0" w:color="auto"/>
        <w:left w:val="none" w:sz="0" w:space="0" w:color="auto"/>
        <w:bottom w:val="none" w:sz="0" w:space="0" w:color="auto"/>
        <w:right w:val="none" w:sz="0" w:space="0" w:color="auto"/>
      </w:divBdr>
    </w:div>
    <w:div w:id="1364592149">
      <w:marLeft w:val="0"/>
      <w:marRight w:val="0"/>
      <w:marTop w:val="0"/>
      <w:marBottom w:val="0"/>
      <w:divBdr>
        <w:top w:val="none" w:sz="0" w:space="0" w:color="auto"/>
        <w:left w:val="none" w:sz="0" w:space="0" w:color="auto"/>
        <w:bottom w:val="none" w:sz="0" w:space="0" w:color="auto"/>
        <w:right w:val="none" w:sz="0" w:space="0" w:color="auto"/>
      </w:divBdr>
    </w:div>
    <w:div w:id="1364861801">
      <w:marLeft w:val="0"/>
      <w:marRight w:val="0"/>
      <w:marTop w:val="0"/>
      <w:marBottom w:val="0"/>
      <w:divBdr>
        <w:top w:val="none" w:sz="0" w:space="0" w:color="auto"/>
        <w:left w:val="none" w:sz="0" w:space="0" w:color="auto"/>
        <w:bottom w:val="none" w:sz="0" w:space="0" w:color="auto"/>
        <w:right w:val="none" w:sz="0" w:space="0" w:color="auto"/>
      </w:divBdr>
    </w:div>
    <w:div w:id="1364937250">
      <w:marLeft w:val="0"/>
      <w:marRight w:val="0"/>
      <w:marTop w:val="0"/>
      <w:marBottom w:val="0"/>
      <w:divBdr>
        <w:top w:val="none" w:sz="0" w:space="0" w:color="auto"/>
        <w:left w:val="none" w:sz="0" w:space="0" w:color="auto"/>
        <w:bottom w:val="none" w:sz="0" w:space="0" w:color="auto"/>
        <w:right w:val="none" w:sz="0" w:space="0" w:color="auto"/>
      </w:divBdr>
    </w:div>
    <w:div w:id="1366253170">
      <w:marLeft w:val="0"/>
      <w:marRight w:val="0"/>
      <w:marTop w:val="0"/>
      <w:marBottom w:val="0"/>
      <w:divBdr>
        <w:top w:val="none" w:sz="0" w:space="0" w:color="auto"/>
        <w:left w:val="none" w:sz="0" w:space="0" w:color="auto"/>
        <w:bottom w:val="none" w:sz="0" w:space="0" w:color="auto"/>
        <w:right w:val="none" w:sz="0" w:space="0" w:color="auto"/>
      </w:divBdr>
    </w:div>
    <w:div w:id="1366254012">
      <w:marLeft w:val="0"/>
      <w:marRight w:val="0"/>
      <w:marTop w:val="0"/>
      <w:marBottom w:val="0"/>
      <w:divBdr>
        <w:top w:val="none" w:sz="0" w:space="0" w:color="auto"/>
        <w:left w:val="none" w:sz="0" w:space="0" w:color="auto"/>
        <w:bottom w:val="none" w:sz="0" w:space="0" w:color="auto"/>
        <w:right w:val="none" w:sz="0" w:space="0" w:color="auto"/>
      </w:divBdr>
    </w:div>
    <w:div w:id="1366521400">
      <w:marLeft w:val="0"/>
      <w:marRight w:val="0"/>
      <w:marTop w:val="0"/>
      <w:marBottom w:val="0"/>
      <w:divBdr>
        <w:top w:val="none" w:sz="0" w:space="0" w:color="auto"/>
        <w:left w:val="none" w:sz="0" w:space="0" w:color="auto"/>
        <w:bottom w:val="none" w:sz="0" w:space="0" w:color="auto"/>
        <w:right w:val="none" w:sz="0" w:space="0" w:color="auto"/>
      </w:divBdr>
    </w:div>
    <w:div w:id="1367875879">
      <w:marLeft w:val="0"/>
      <w:marRight w:val="0"/>
      <w:marTop w:val="0"/>
      <w:marBottom w:val="0"/>
      <w:divBdr>
        <w:top w:val="none" w:sz="0" w:space="0" w:color="auto"/>
        <w:left w:val="none" w:sz="0" w:space="0" w:color="auto"/>
        <w:bottom w:val="none" w:sz="0" w:space="0" w:color="auto"/>
        <w:right w:val="none" w:sz="0" w:space="0" w:color="auto"/>
      </w:divBdr>
    </w:div>
    <w:div w:id="1367946082">
      <w:marLeft w:val="0"/>
      <w:marRight w:val="0"/>
      <w:marTop w:val="0"/>
      <w:marBottom w:val="0"/>
      <w:divBdr>
        <w:top w:val="none" w:sz="0" w:space="0" w:color="auto"/>
        <w:left w:val="none" w:sz="0" w:space="0" w:color="auto"/>
        <w:bottom w:val="none" w:sz="0" w:space="0" w:color="auto"/>
        <w:right w:val="none" w:sz="0" w:space="0" w:color="auto"/>
      </w:divBdr>
    </w:div>
    <w:div w:id="1368094336">
      <w:marLeft w:val="0"/>
      <w:marRight w:val="0"/>
      <w:marTop w:val="0"/>
      <w:marBottom w:val="0"/>
      <w:divBdr>
        <w:top w:val="none" w:sz="0" w:space="0" w:color="auto"/>
        <w:left w:val="none" w:sz="0" w:space="0" w:color="auto"/>
        <w:bottom w:val="none" w:sz="0" w:space="0" w:color="auto"/>
        <w:right w:val="none" w:sz="0" w:space="0" w:color="auto"/>
      </w:divBdr>
    </w:div>
    <w:div w:id="1368144865">
      <w:marLeft w:val="0"/>
      <w:marRight w:val="0"/>
      <w:marTop w:val="0"/>
      <w:marBottom w:val="0"/>
      <w:divBdr>
        <w:top w:val="none" w:sz="0" w:space="0" w:color="auto"/>
        <w:left w:val="none" w:sz="0" w:space="0" w:color="auto"/>
        <w:bottom w:val="none" w:sz="0" w:space="0" w:color="auto"/>
        <w:right w:val="none" w:sz="0" w:space="0" w:color="auto"/>
      </w:divBdr>
    </w:div>
    <w:div w:id="1368991973">
      <w:marLeft w:val="0"/>
      <w:marRight w:val="0"/>
      <w:marTop w:val="0"/>
      <w:marBottom w:val="0"/>
      <w:divBdr>
        <w:top w:val="none" w:sz="0" w:space="0" w:color="auto"/>
        <w:left w:val="none" w:sz="0" w:space="0" w:color="auto"/>
        <w:bottom w:val="none" w:sz="0" w:space="0" w:color="auto"/>
        <w:right w:val="none" w:sz="0" w:space="0" w:color="auto"/>
      </w:divBdr>
    </w:div>
    <w:div w:id="1369376304">
      <w:marLeft w:val="0"/>
      <w:marRight w:val="0"/>
      <w:marTop w:val="0"/>
      <w:marBottom w:val="0"/>
      <w:divBdr>
        <w:top w:val="none" w:sz="0" w:space="0" w:color="auto"/>
        <w:left w:val="none" w:sz="0" w:space="0" w:color="auto"/>
        <w:bottom w:val="none" w:sz="0" w:space="0" w:color="auto"/>
        <w:right w:val="none" w:sz="0" w:space="0" w:color="auto"/>
      </w:divBdr>
    </w:div>
    <w:div w:id="1369530171">
      <w:marLeft w:val="0"/>
      <w:marRight w:val="0"/>
      <w:marTop w:val="0"/>
      <w:marBottom w:val="0"/>
      <w:divBdr>
        <w:top w:val="none" w:sz="0" w:space="0" w:color="auto"/>
        <w:left w:val="none" w:sz="0" w:space="0" w:color="auto"/>
        <w:bottom w:val="none" w:sz="0" w:space="0" w:color="auto"/>
        <w:right w:val="none" w:sz="0" w:space="0" w:color="auto"/>
      </w:divBdr>
    </w:div>
    <w:div w:id="1369911757">
      <w:marLeft w:val="0"/>
      <w:marRight w:val="0"/>
      <w:marTop w:val="0"/>
      <w:marBottom w:val="0"/>
      <w:divBdr>
        <w:top w:val="none" w:sz="0" w:space="0" w:color="auto"/>
        <w:left w:val="none" w:sz="0" w:space="0" w:color="auto"/>
        <w:bottom w:val="none" w:sz="0" w:space="0" w:color="auto"/>
        <w:right w:val="none" w:sz="0" w:space="0" w:color="auto"/>
      </w:divBdr>
    </w:div>
    <w:div w:id="1370423355">
      <w:marLeft w:val="0"/>
      <w:marRight w:val="0"/>
      <w:marTop w:val="0"/>
      <w:marBottom w:val="0"/>
      <w:divBdr>
        <w:top w:val="none" w:sz="0" w:space="0" w:color="auto"/>
        <w:left w:val="none" w:sz="0" w:space="0" w:color="auto"/>
        <w:bottom w:val="none" w:sz="0" w:space="0" w:color="auto"/>
        <w:right w:val="none" w:sz="0" w:space="0" w:color="auto"/>
      </w:divBdr>
    </w:div>
    <w:div w:id="1370495957">
      <w:marLeft w:val="0"/>
      <w:marRight w:val="0"/>
      <w:marTop w:val="0"/>
      <w:marBottom w:val="0"/>
      <w:divBdr>
        <w:top w:val="none" w:sz="0" w:space="0" w:color="auto"/>
        <w:left w:val="none" w:sz="0" w:space="0" w:color="auto"/>
        <w:bottom w:val="none" w:sz="0" w:space="0" w:color="auto"/>
        <w:right w:val="none" w:sz="0" w:space="0" w:color="auto"/>
      </w:divBdr>
    </w:div>
    <w:div w:id="1370567300">
      <w:marLeft w:val="0"/>
      <w:marRight w:val="0"/>
      <w:marTop w:val="0"/>
      <w:marBottom w:val="0"/>
      <w:divBdr>
        <w:top w:val="none" w:sz="0" w:space="0" w:color="auto"/>
        <w:left w:val="none" w:sz="0" w:space="0" w:color="auto"/>
        <w:bottom w:val="none" w:sz="0" w:space="0" w:color="auto"/>
        <w:right w:val="none" w:sz="0" w:space="0" w:color="auto"/>
      </w:divBdr>
    </w:div>
    <w:div w:id="1371805151">
      <w:marLeft w:val="0"/>
      <w:marRight w:val="0"/>
      <w:marTop w:val="0"/>
      <w:marBottom w:val="0"/>
      <w:divBdr>
        <w:top w:val="none" w:sz="0" w:space="0" w:color="auto"/>
        <w:left w:val="none" w:sz="0" w:space="0" w:color="auto"/>
        <w:bottom w:val="none" w:sz="0" w:space="0" w:color="auto"/>
        <w:right w:val="none" w:sz="0" w:space="0" w:color="auto"/>
      </w:divBdr>
    </w:div>
    <w:div w:id="1372152090">
      <w:marLeft w:val="0"/>
      <w:marRight w:val="0"/>
      <w:marTop w:val="0"/>
      <w:marBottom w:val="0"/>
      <w:divBdr>
        <w:top w:val="none" w:sz="0" w:space="0" w:color="auto"/>
        <w:left w:val="none" w:sz="0" w:space="0" w:color="auto"/>
        <w:bottom w:val="none" w:sz="0" w:space="0" w:color="auto"/>
        <w:right w:val="none" w:sz="0" w:space="0" w:color="auto"/>
      </w:divBdr>
    </w:div>
    <w:div w:id="1372421535">
      <w:marLeft w:val="0"/>
      <w:marRight w:val="0"/>
      <w:marTop w:val="0"/>
      <w:marBottom w:val="0"/>
      <w:divBdr>
        <w:top w:val="none" w:sz="0" w:space="0" w:color="auto"/>
        <w:left w:val="none" w:sz="0" w:space="0" w:color="auto"/>
        <w:bottom w:val="none" w:sz="0" w:space="0" w:color="auto"/>
        <w:right w:val="none" w:sz="0" w:space="0" w:color="auto"/>
      </w:divBdr>
    </w:div>
    <w:div w:id="1372611131">
      <w:marLeft w:val="0"/>
      <w:marRight w:val="0"/>
      <w:marTop w:val="0"/>
      <w:marBottom w:val="0"/>
      <w:divBdr>
        <w:top w:val="none" w:sz="0" w:space="0" w:color="auto"/>
        <w:left w:val="none" w:sz="0" w:space="0" w:color="auto"/>
        <w:bottom w:val="none" w:sz="0" w:space="0" w:color="auto"/>
        <w:right w:val="none" w:sz="0" w:space="0" w:color="auto"/>
      </w:divBdr>
    </w:div>
    <w:div w:id="1372850647">
      <w:marLeft w:val="0"/>
      <w:marRight w:val="0"/>
      <w:marTop w:val="0"/>
      <w:marBottom w:val="0"/>
      <w:divBdr>
        <w:top w:val="none" w:sz="0" w:space="0" w:color="auto"/>
        <w:left w:val="none" w:sz="0" w:space="0" w:color="auto"/>
        <w:bottom w:val="none" w:sz="0" w:space="0" w:color="auto"/>
        <w:right w:val="none" w:sz="0" w:space="0" w:color="auto"/>
      </w:divBdr>
    </w:div>
    <w:div w:id="1373769658">
      <w:marLeft w:val="0"/>
      <w:marRight w:val="0"/>
      <w:marTop w:val="0"/>
      <w:marBottom w:val="0"/>
      <w:divBdr>
        <w:top w:val="none" w:sz="0" w:space="0" w:color="auto"/>
        <w:left w:val="none" w:sz="0" w:space="0" w:color="auto"/>
        <w:bottom w:val="none" w:sz="0" w:space="0" w:color="auto"/>
        <w:right w:val="none" w:sz="0" w:space="0" w:color="auto"/>
      </w:divBdr>
    </w:div>
    <w:div w:id="1373964107">
      <w:marLeft w:val="0"/>
      <w:marRight w:val="0"/>
      <w:marTop w:val="0"/>
      <w:marBottom w:val="0"/>
      <w:divBdr>
        <w:top w:val="none" w:sz="0" w:space="0" w:color="auto"/>
        <w:left w:val="none" w:sz="0" w:space="0" w:color="auto"/>
        <w:bottom w:val="none" w:sz="0" w:space="0" w:color="auto"/>
        <w:right w:val="none" w:sz="0" w:space="0" w:color="auto"/>
      </w:divBdr>
    </w:div>
    <w:div w:id="1375160634">
      <w:marLeft w:val="0"/>
      <w:marRight w:val="0"/>
      <w:marTop w:val="0"/>
      <w:marBottom w:val="0"/>
      <w:divBdr>
        <w:top w:val="none" w:sz="0" w:space="0" w:color="auto"/>
        <w:left w:val="none" w:sz="0" w:space="0" w:color="auto"/>
        <w:bottom w:val="none" w:sz="0" w:space="0" w:color="auto"/>
        <w:right w:val="none" w:sz="0" w:space="0" w:color="auto"/>
      </w:divBdr>
    </w:div>
    <w:div w:id="1375543372">
      <w:marLeft w:val="0"/>
      <w:marRight w:val="0"/>
      <w:marTop w:val="0"/>
      <w:marBottom w:val="0"/>
      <w:divBdr>
        <w:top w:val="none" w:sz="0" w:space="0" w:color="auto"/>
        <w:left w:val="none" w:sz="0" w:space="0" w:color="auto"/>
        <w:bottom w:val="none" w:sz="0" w:space="0" w:color="auto"/>
        <w:right w:val="none" w:sz="0" w:space="0" w:color="auto"/>
      </w:divBdr>
    </w:div>
    <w:div w:id="1375691983">
      <w:marLeft w:val="0"/>
      <w:marRight w:val="0"/>
      <w:marTop w:val="0"/>
      <w:marBottom w:val="0"/>
      <w:divBdr>
        <w:top w:val="none" w:sz="0" w:space="0" w:color="auto"/>
        <w:left w:val="none" w:sz="0" w:space="0" w:color="auto"/>
        <w:bottom w:val="none" w:sz="0" w:space="0" w:color="auto"/>
        <w:right w:val="none" w:sz="0" w:space="0" w:color="auto"/>
      </w:divBdr>
    </w:div>
    <w:div w:id="1375697305">
      <w:marLeft w:val="0"/>
      <w:marRight w:val="0"/>
      <w:marTop w:val="0"/>
      <w:marBottom w:val="0"/>
      <w:divBdr>
        <w:top w:val="none" w:sz="0" w:space="0" w:color="auto"/>
        <w:left w:val="none" w:sz="0" w:space="0" w:color="auto"/>
        <w:bottom w:val="none" w:sz="0" w:space="0" w:color="auto"/>
        <w:right w:val="none" w:sz="0" w:space="0" w:color="auto"/>
      </w:divBdr>
    </w:div>
    <w:div w:id="1376613739">
      <w:marLeft w:val="0"/>
      <w:marRight w:val="0"/>
      <w:marTop w:val="0"/>
      <w:marBottom w:val="0"/>
      <w:divBdr>
        <w:top w:val="none" w:sz="0" w:space="0" w:color="auto"/>
        <w:left w:val="none" w:sz="0" w:space="0" w:color="auto"/>
        <w:bottom w:val="none" w:sz="0" w:space="0" w:color="auto"/>
        <w:right w:val="none" w:sz="0" w:space="0" w:color="auto"/>
      </w:divBdr>
    </w:div>
    <w:div w:id="1377048594">
      <w:marLeft w:val="0"/>
      <w:marRight w:val="0"/>
      <w:marTop w:val="0"/>
      <w:marBottom w:val="0"/>
      <w:divBdr>
        <w:top w:val="none" w:sz="0" w:space="0" w:color="auto"/>
        <w:left w:val="none" w:sz="0" w:space="0" w:color="auto"/>
        <w:bottom w:val="none" w:sz="0" w:space="0" w:color="auto"/>
        <w:right w:val="none" w:sz="0" w:space="0" w:color="auto"/>
      </w:divBdr>
    </w:div>
    <w:div w:id="1377075085">
      <w:marLeft w:val="0"/>
      <w:marRight w:val="0"/>
      <w:marTop w:val="0"/>
      <w:marBottom w:val="0"/>
      <w:divBdr>
        <w:top w:val="none" w:sz="0" w:space="0" w:color="auto"/>
        <w:left w:val="none" w:sz="0" w:space="0" w:color="auto"/>
        <w:bottom w:val="none" w:sz="0" w:space="0" w:color="auto"/>
        <w:right w:val="none" w:sz="0" w:space="0" w:color="auto"/>
      </w:divBdr>
    </w:div>
    <w:div w:id="1377200804">
      <w:marLeft w:val="0"/>
      <w:marRight w:val="0"/>
      <w:marTop w:val="0"/>
      <w:marBottom w:val="0"/>
      <w:divBdr>
        <w:top w:val="none" w:sz="0" w:space="0" w:color="auto"/>
        <w:left w:val="none" w:sz="0" w:space="0" w:color="auto"/>
        <w:bottom w:val="none" w:sz="0" w:space="0" w:color="auto"/>
        <w:right w:val="none" w:sz="0" w:space="0" w:color="auto"/>
      </w:divBdr>
    </w:div>
    <w:div w:id="1377312898">
      <w:marLeft w:val="0"/>
      <w:marRight w:val="0"/>
      <w:marTop w:val="0"/>
      <w:marBottom w:val="0"/>
      <w:divBdr>
        <w:top w:val="none" w:sz="0" w:space="0" w:color="auto"/>
        <w:left w:val="none" w:sz="0" w:space="0" w:color="auto"/>
        <w:bottom w:val="none" w:sz="0" w:space="0" w:color="auto"/>
        <w:right w:val="none" w:sz="0" w:space="0" w:color="auto"/>
      </w:divBdr>
    </w:div>
    <w:div w:id="1377772379">
      <w:marLeft w:val="0"/>
      <w:marRight w:val="0"/>
      <w:marTop w:val="0"/>
      <w:marBottom w:val="0"/>
      <w:divBdr>
        <w:top w:val="none" w:sz="0" w:space="0" w:color="auto"/>
        <w:left w:val="none" w:sz="0" w:space="0" w:color="auto"/>
        <w:bottom w:val="none" w:sz="0" w:space="0" w:color="auto"/>
        <w:right w:val="none" w:sz="0" w:space="0" w:color="auto"/>
      </w:divBdr>
    </w:div>
    <w:div w:id="1377897005">
      <w:marLeft w:val="0"/>
      <w:marRight w:val="0"/>
      <w:marTop w:val="0"/>
      <w:marBottom w:val="0"/>
      <w:divBdr>
        <w:top w:val="none" w:sz="0" w:space="0" w:color="auto"/>
        <w:left w:val="none" w:sz="0" w:space="0" w:color="auto"/>
        <w:bottom w:val="none" w:sz="0" w:space="0" w:color="auto"/>
        <w:right w:val="none" w:sz="0" w:space="0" w:color="auto"/>
      </w:divBdr>
    </w:div>
    <w:div w:id="1379434254">
      <w:marLeft w:val="0"/>
      <w:marRight w:val="0"/>
      <w:marTop w:val="0"/>
      <w:marBottom w:val="0"/>
      <w:divBdr>
        <w:top w:val="none" w:sz="0" w:space="0" w:color="auto"/>
        <w:left w:val="none" w:sz="0" w:space="0" w:color="auto"/>
        <w:bottom w:val="none" w:sz="0" w:space="0" w:color="auto"/>
        <w:right w:val="none" w:sz="0" w:space="0" w:color="auto"/>
      </w:divBdr>
    </w:div>
    <w:div w:id="1381784774">
      <w:marLeft w:val="0"/>
      <w:marRight w:val="0"/>
      <w:marTop w:val="0"/>
      <w:marBottom w:val="0"/>
      <w:divBdr>
        <w:top w:val="none" w:sz="0" w:space="0" w:color="auto"/>
        <w:left w:val="none" w:sz="0" w:space="0" w:color="auto"/>
        <w:bottom w:val="none" w:sz="0" w:space="0" w:color="auto"/>
        <w:right w:val="none" w:sz="0" w:space="0" w:color="auto"/>
      </w:divBdr>
    </w:div>
    <w:div w:id="1381785902">
      <w:marLeft w:val="0"/>
      <w:marRight w:val="0"/>
      <w:marTop w:val="0"/>
      <w:marBottom w:val="0"/>
      <w:divBdr>
        <w:top w:val="none" w:sz="0" w:space="0" w:color="auto"/>
        <w:left w:val="none" w:sz="0" w:space="0" w:color="auto"/>
        <w:bottom w:val="none" w:sz="0" w:space="0" w:color="auto"/>
        <w:right w:val="none" w:sz="0" w:space="0" w:color="auto"/>
      </w:divBdr>
    </w:div>
    <w:div w:id="1382707837">
      <w:marLeft w:val="0"/>
      <w:marRight w:val="0"/>
      <w:marTop w:val="0"/>
      <w:marBottom w:val="0"/>
      <w:divBdr>
        <w:top w:val="none" w:sz="0" w:space="0" w:color="auto"/>
        <w:left w:val="none" w:sz="0" w:space="0" w:color="auto"/>
        <w:bottom w:val="none" w:sz="0" w:space="0" w:color="auto"/>
        <w:right w:val="none" w:sz="0" w:space="0" w:color="auto"/>
      </w:divBdr>
    </w:div>
    <w:div w:id="1383098752">
      <w:marLeft w:val="0"/>
      <w:marRight w:val="0"/>
      <w:marTop w:val="0"/>
      <w:marBottom w:val="0"/>
      <w:divBdr>
        <w:top w:val="none" w:sz="0" w:space="0" w:color="auto"/>
        <w:left w:val="none" w:sz="0" w:space="0" w:color="auto"/>
        <w:bottom w:val="none" w:sz="0" w:space="0" w:color="auto"/>
        <w:right w:val="none" w:sz="0" w:space="0" w:color="auto"/>
      </w:divBdr>
    </w:div>
    <w:div w:id="1383165210">
      <w:marLeft w:val="0"/>
      <w:marRight w:val="0"/>
      <w:marTop w:val="0"/>
      <w:marBottom w:val="0"/>
      <w:divBdr>
        <w:top w:val="none" w:sz="0" w:space="0" w:color="auto"/>
        <w:left w:val="none" w:sz="0" w:space="0" w:color="auto"/>
        <w:bottom w:val="none" w:sz="0" w:space="0" w:color="auto"/>
        <w:right w:val="none" w:sz="0" w:space="0" w:color="auto"/>
      </w:divBdr>
    </w:div>
    <w:div w:id="1383361720">
      <w:marLeft w:val="0"/>
      <w:marRight w:val="0"/>
      <w:marTop w:val="0"/>
      <w:marBottom w:val="0"/>
      <w:divBdr>
        <w:top w:val="none" w:sz="0" w:space="0" w:color="auto"/>
        <w:left w:val="none" w:sz="0" w:space="0" w:color="auto"/>
        <w:bottom w:val="none" w:sz="0" w:space="0" w:color="auto"/>
        <w:right w:val="none" w:sz="0" w:space="0" w:color="auto"/>
      </w:divBdr>
    </w:div>
    <w:div w:id="1384251744">
      <w:marLeft w:val="0"/>
      <w:marRight w:val="0"/>
      <w:marTop w:val="0"/>
      <w:marBottom w:val="0"/>
      <w:divBdr>
        <w:top w:val="none" w:sz="0" w:space="0" w:color="auto"/>
        <w:left w:val="none" w:sz="0" w:space="0" w:color="auto"/>
        <w:bottom w:val="none" w:sz="0" w:space="0" w:color="auto"/>
        <w:right w:val="none" w:sz="0" w:space="0" w:color="auto"/>
      </w:divBdr>
    </w:div>
    <w:div w:id="1384252081">
      <w:marLeft w:val="0"/>
      <w:marRight w:val="0"/>
      <w:marTop w:val="0"/>
      <w:marBottom w:val="0"/>
      <w:divBdr>
        <w:top w:val="none" w:sz="0" w:space="0" w:color="auto"/>
        <w:left w:val="none" w:sz="0" w:space="0" w:color="auto"/>
        <w:bottom w:val="none" w:sz="0" w:space="0" w:color="auto"/>
        <w:right w:val="none" w:sz="0" w:space="0" w:color="auto"/>
      </w:divBdr>
    </w:div>
    <w:div w:id="1384673610">
      <w:marLeft w:val="0"/>
      <w:marRight w:val="0"/>
      <w:marTop w:val="0"/>
      <w:marBottom w:val="0"/>
      <w:divBdr>
        <w:top w:val="none" w:sz="0" w:space="0" w:color="auto"/>
        <w:left w:val="none" w:sz="0" w:space="0" w:color="auto"/>
        <w:bottom w:val="none" w:sz="0" w:space="0" w:color="auto"/>
        <w:right w:val="none" w:sz="0" w:space="0" w:color="auto"/>
      </w:divBdr>
    </w:div>
    <w:div w:id="1385442808">
      <w:marLeft w:val="0"/>
      <w:marRight w:val="0"/>
      <w:marTop w:val="0"/>
      <w:marBottom w:val="0"/>
      <w:divBdr>
        <w:top w:val="none" w:sz="0" w:space="0" w:color="auto"/>
        <w:left w:val="none" w:sz="0" w:space="0" w:color="auto"/>
        <w:bottom w:val="none" w:sz="0" w:space="0" w:color="auto"/>
        <w:right w:val="none" w:sz="0" w:space="0" w:color="auto"/>
      </w:divBdr>
    </w:div>
    <w:div w:id="1385563605">
      <w:marLeft w:val="0"/>
      <w:marRight w:val="0"/>
      <w:marTop w:val="0"/>
      <w:marBottom w:val="0"/>
      <w:divBdr>
        <w:top w:val="none" w:sz="0" w:space="0" w:color="auto"/>
        <w:left w:val="none" w:sz="0" w:space="0" w:color="auto"/>
        <w:bottom w:val="none" w:sz="0" w:space="0" w:color="auto"/>
        <w:right w:val="none" w:sz="0" w:space="0" w:color="auto"/>
      </w:divBdr>
    </w:div>
    <w:div w:id="1385835982">
      <w:marLeft w:val="0"/>
      <w:marRight w:val="0"/>
      <w:marTop w:val="0"/>
      <w:marBottom w:val="0"/>
      <w:divBdr>
        <w:top w:val="none" w:sz="0" w:space="0" w:color="auto"/>
        <w:left w:val="none" w:sz="0" w:space="0" w:color="auto"/>
        <w:bottom w:val="none" w:sz="0" w:space="0" w:color="auto"/>
        <w:right w:val="none" w:sz="0" w:space="0" w:color="auto"/>
      </w:divBdr>
    </w:div>
    <w:div w:id="1386879240">
      <w:marLeft w:val="0"/>
      <w:marRight w:val="0"/>
      <w:marTop w:val="0"/>
      <w:marBottom w:val="0"/>
      <w:divBdr>
        <w:top w:val="none" w:sz="0" w:space="0" w:color="auto"/>
        <w:left w:val="none" w:sz="0" w:space="0" w:color="auto"/>
        <w:bottom w:val="none" w:sz="0" w:space="0" w:color="auto"/>
        <w:right w:val="none" w:sz="0" w:space="0" w:color="auto"/>
      </w:divBdr>
    </w:div>
    <w:div w:id="1387334766">
      <w:marLeft w:val="0"/>
      <w:marRight w:val="0"/>
      <w:marTop w:val="0"/>
      <w:marBottom w:val="0"/>
      <w:divBdr>
        <w:top w:val="none" w:sz="0" w:space="0" w:color="auto"/>
        <w:left w:val="none" w:sz="0" w:space="0" w:color="auto"/>
        <w:bottom w:val="none" w:sz="0" w:space="0" w:color="auto"/>
        <w:right w:val="none" w:sz="0" w:space="0" w:color="auto"/>
      </w:divBdr>
    </w:div>
    <w:div w:id="1387755069">
      <w:marLeft w:val="0"/>
      <w:marRight w:val="0"/>
      <w:marTop w:val="0"/>
      <w:marBottom w:val="0"/>
      <w:divBdr>
        <w:top w:val="none" w:sz="0" w:space="0" w:color="auto"/>
        <w:left w:val="none" w:sz="0" w:space="0" w:color="auto"/>
        <w:bottom w:val="none" w:sz="0" w:space="0" w:color="auto"/>
        <w:right w:val="none" w:sz="0" w:space="0" w:color="auto"/>
      </w:divBdr>
    </w:div>
    <w:div w:id="1388794099">
      <w:marLeft w:val="0"/>
      <w:marRight w:val="0"/>
      <w:marTop w:val="0"/>
      <w:marBottom w:val="0"/>
      <w:divBdr>
        <w:top w:val="none" w:sz="0" w:space="0" w:color="auto"/>
        <w:left w:val="none" w:sz="0" w:space="0" w:color="auto"/>
        <w:bottom w:val="none" w:sz="0" w:space="0" w:color="auto"/>
        <w:right w:val="none" w:sz="0" w:space="0" w:color="auto"/>
      </w:divBdr>
    </w:div>
    <w:div w:id="1388992528">
      <w:marLeft w:val="0"/>
      <w:marRight w:val="0"/>
      <w:marTop w:val="0"/>
      <w:marBottom w:val="0"/>
      <w:divBdr>
        <w:top w:val="none" w:sz="0" w:space="0" w:color="auto"/>
        <w:left w:val="none" w:sz="0" w:space="0" w:color="auto"/>
        <w:bottom w:val="none" w:sz="0" w:space="0" w:color="auto"/>
        <w:right w:val="none" w:sz="0" w:space="0" w:color="auto"/>
      </w:divBdr>
    </w:div>
    <w:div w:id="1389305507">
      <w:marLeft w:val="0"/>
      <w:marRight w:val="0"/>
      <w:marTop w:val="0"/>
      <w:marBottom w:val="0"/>
      <w:divBdr>
        <w:top w:val="none" w:sz="0" w:space="0" w:color="auto"/>
        <w:left w:val="none" w:sz="0" w:space="0" w:color="auto"/>
        <w:bottom w:val="none" w:sz="0" w:space="0" w:color="auto"/>
        <w:right w:val="none" w:sz="0" w:space="0" w:color="auto"/>
      </w:divBdr>
    </w:div>
    <w:div w:id="1389719975">
      <w:marLeft w:val="0"/>
      <w:marRight w:val="0"/>
      <w:marTop w:val="0"/>
      <w:marBottom w:val="0"/>
      <w:divBdr>
        <w:top w:val="none" w:sz="0" w:space="0" w:color="auto"/>
        <w:left w:val="none" w:sz="0" w:space="0" w:color="auto"/>
        <w:bottom w:val="none" w:sz="0" w:space="0" w:color="auto"/>
        <w:right w:val="none" w:sz="0" w:space="0" w:color="auto"/>
      </w:divBdr>
    </w:div>
    <w:div w:id="1389837684">
      <w:marLeft w:val="0"/>
      <w:marRight w:val="0"/>
      <w:marTop w:val="0"/>
      <w:marBottom w:val="0"/>
      <w:divBdr>
        <w:top w:val="none" w:sz="0" w:space="0" w:color="auto"/>
        <w:left w:val="none" w:sz="0" w:space="0" w:color="auto"/>
        <w:bottom w:val="none" w:sz="0" w:space="0" w:color="auto"/>
        <w:right w:val="none" w:sz="0" w:space="0" w:color="auto"/>
      </w:divBdr>
    </w:div>
    <w:div w:id="1390227817">
      <w:marLeft w:val="0"/>
      <w:marRight w:val="0"/>
      <w:marTop w:val="0"/>
      <w:marBottom w:val="0"/>
      <w:divBdr>
        <w:top w:val="none" w:sz="0" w:space="0" w:color="auto"/>
        <w:left w:val="none" w:sz="0" w:space="0" w:color="auto"/>
        <w:bottom w:val="none" w:sz="0" w:space="0" w:color="auto"/>
        <w:right w:val="none" w:sz="0" w:space="0" w:color="auto"/>
      </w:divBdr>
    </w:div>
    <w:div w:id="1390349753">
      <w:marLeft w:val="0"/>
      <w:marRight w:val="0"/>
      <w:marTop w:val="0"/>
      <w:marBottom w:val="0"/>
      <w:divBdr>
        <w:top w:val="none" w:sz="0" w:space="0" w:color="auto"/>
        <w:left w:val="none" w:sz="0" w:space="0" w:color="auto"/>
        <w:bottom w:val="none" w:sz="0" w:space="0" w:color="auto"/>
        <w:right w:val="none" w:sz="0" w:space="0" w:color="auto"/>
      </w:divBdr>
    </w:div>
    <w:div w:id="1390691014">
      <w:marLeft w:val="0"/>
      <w:marRight w:val="0"/>
      <w:marTop w:val="0"/>
      <w:marBottom w:val="0"/>
      <w:divBdr>
        <w:top w:val="none" w:sz="0" w:space="0" w:color="auto"/>
        <w:left w:val="none" w:sz="0" w:space="0" w:color="auto"/>
        <w:bottom w:val="none" w:sz="0" w:space="0" w:color="auto"/>
        <w:right w:val="none" w:sz="0" w:space="0" w:color="auto"/>
      </w:divBdr>
    </w:div>
    <w:div w:id="1390763459">
      <w:marLeft w:val="0"/>
      <w:marRight w:val="0"/>
      <w:marTop w:val="0"/>
      <w:marBottom w:val="0"/>
      <w:divBdr>
        <w:top w:val="none" w:sz="0" w:space="0" w:color="auto"/>
        <w:left w:val="none" w:sz="0" w:space="0" w:color="auto"/>
        <w:bottom w:val="none" w:sz="0" w:space="0" w:color="auto"/>
        <w:right w:val="none" w:sz="0" w:space="0" w:color="auto"/>
      </w:divBdr>
    </w:div>
    <w:div w:id="1391003271">
      <w:marLeft w:val="0"/>
      <w:marRight w:val="0"/>
      <w:marTop w:val="0"/>
      <w:marBottom w:val="0"/>
      <w:divBdr>
        <w:top w:val="none" w:sz="0" w:space="0" w:color="auto"/>
        <w:left w:val="none" w:sz="0" w:space="0" w:color="auto"/>
        <w:bottom w:val="none" w:sz="0" w:space="0" w:color="auto"/>
        <w:right w:val="none" w:sz="0" w:space="0" w:color="auto"/>
      </w:divBdr>
    </w:div>
    <w:div w:id="1391348918">
      <w:marLeft w:val="0"/>
      <w:marRight w:val="0"/>
      <w:marTop w:val="0"/>
      <w:marBottom w:val="0"/>
      <w:divBdr>
        <w:top w:val="none" w:sz="0" w:space="0" w:color="auto"/>
        <w:left w:val="none" w:sz="0" w:space="0" w:color="auto"/>
        <w:bottom w:val="none" w:sz="0" w:space="0" w:color="auto"/>
        <w:right w:val="none" w:sz="0" w:space="0" w:color="auto"/>
      </w:divBdr>
    </w:div>
    <w:div w:id="1391416313">
      <w:marLeft w:val="0"/>
      <w:marRight w:val="0"/>
      <w:marTop w:val="0"/>
      <w:marBottom w:val="0"/>
      <w:divBdr>
        <w:top w:val="none" w:sz="0" w:space="0" w:color="auto"/>
        <w:left w:val="none" w:sz="0" w:space="0" w:color="auto"/>
        <w:bottom w:val="none" w:sz="0" w:space="0" w:color="auto"/>
        <w:right w:val="none" w:sz="0" w:space="0" w:color="auto"/>
      </w:divBdr>
    </w:div>
    <w:div w:id="1391995253">
      <w:marLeft w:val="0"/>
      <w:marRight w:val="0"/>
      <w:marTop w:val="0"/>
      <w:marBottom w:val="0"/>
      <w:divBdr>
        <w:top w:val="none" w:sz="0" w:space="0" w:color="auto"/>
        <w:left w:val="none" w:sz="0" w:space="0" w:color="auto"/>
        <w:bottom w:val="none" w:sz="0" w:space="0" w:color="auto"/>
        <w:right w:val="none" w:sz="0" w:space="0" w:color="auto"/>
      </w:divBdr>
    </w:div>
    <w:div w:id="1391996326">
      <w:marLeft w:val="0"/>
      <w:marRight w:val="0"/>
      <w:marTop w:val="0"/>
      <w:marBottom w:val="0"/>
      <w:divBdr>
        <w:top w:val="none" w:sz="0" w:space="0" w:color="auto"/>
        <w:left w:val="none" w:sz="0" w:space="0" w:color="auto"/>
        <w:bottom w:val="none" w:sz="0" w:space="0" w:color="auto"/>
        <w:right w:val="none" w:sz="0" w:space="0" w:color="auto"/>
      </w:divBdr>
    </w:div>
    <w:div w:id="1392115948">
      <w:marLeft w:val="0"/>
      <w:marRight w:val="0"/>
      <w:marTop w:val="0"/>
      <w:marBottom w:val="0"/>
      <w:divBdr>
        <w:top w:val="none" w:sz="0" w:space="0" w:color="auto"/>
        <w:left w:val="none" w:sz="0" w:space="0" w:color="auto"/>
        <w:bottom w:val="none" w:sz="0" w:space="0" w:color="auto"/>
        <w:right w:val="none" w:sz="0" w:space="0" w:color="auto"/>
      </w:divBdr>
    </w:div>
    <w:div w:id="1392389146">
      <w:marLeft w:val="0"/>
      <w:marRight w:val="0"/>
      <w:marTop w:val="0"/>
      <w:marBottom w:val="0"/>
      <w:divBdr>
        <w:top w:val="none" w:sz="0" w:space="0" w:color="auto"/>
        <w:left w:val="none" w:sz="0" w:space="0" w:color="auto"/>
        <w:bottom w:val="none" w:sz="0" w:space="0" w:color="auto"/>
        <w:right w:val="none" w:sz="0" w:space="0" w:color="auto"/>
      </w:divBdr>
    </w:div>
    <w:div w:id="1392461842">
      <w:marLeft w:val="0"/>
      <w:marRight w:val="0"/>
      <w:marTop w:val="0"/>
      <w:marBottom w:val="0"/>
      <w:divBdr>
        <w:top w:val="none" w:sz="0" w:space="0" w:color="auto"/>
        <w:left w:val="none" w:sz="0" w:space="0" w:color="auto"/>
        <w:bottom w:val="none" w:sz="0" w:space="0" w:color="auto"/>
        <w:right w:val="none" w:sz="0" w:space="0" w:color="auto"/>
      </w:divBdr>
    </w:div>
    <w:div w:id="1392923762">
      <w:marLeft w:val="0"/>
      <w:marRight w:val="0"/>
      <w:marTop w:val="0"/>
      <w:marBottom w:val="0"/>
      <w:divBdr>
        <w:top w:val="none" w:sz="0" w:space="0" w:color="auto"/>
        <w:left w:val="none" w:sz="0" w:space="0" w:color="auto"/>
        <w:bottom w:val="none" w:sz="0" w:space="0" w:color="auto"/>
        <w:right w:val="none" w:sz="0" w:space="0" w:color="auto"/>
      </w:divBdr>
    </w:div>
    <w:div w:id="1392996956">
      <w:marLeft w:val="0"/>
      <w:marRight w:val="0"/>
      <w:marTop w:val="0"/>
      <w:marBottom w:val="0"/>
      <w:divBdr>
        <w:top w:val="none" w:sz="0" w:space="0" w:color="auto"/>
        <w:left w:val="none" w:sz="0" w:space="0" w:color="auto"/>
        <w:bottom w:val="none" w:sz="0" w:space="0" w:color="auto"/>
        <w:right w:val="none" w:sz="0" w:space="0" w:color="auto"/>
      </w:divBdr>
    </w:div>
    <w:div w:id="1393233228">
      <w:marLeft w:val="0"/>
      <w:marRight w:val="0"/>
      <w:marTop w:val="0"/>
      <w:marBottom w:val="0"/>
      <w:divBdr>
        <w:top w:val="none" w:sz="0" w:space="0" w:color="auto"/>
        <w:left w:val="none" w:sz="0" w:space="0" w:color="auto"/>
        <w:bottom w:val="none" w:sz="0" w:space="0" w:color="auto"/>
        <w:right w:val="none" w:sz="0" w:space="0" w:color="auto"/>
      </w:divBdr>
    </w:div>
    <w:div w:id="1393235335">
      <w:marLeft w:val="0"/>
      <w:marRight w:val="0"/>
      <w:marTop w:val="0"/>
      <w:marBottom w:val="0"/>
      <w:divBdr>
        <w:top w:val="none" w:sz="0" w:space="0" w:color="auto"/>
        <w:left w:val="none" w:sz="0" w:space="0" w:color="auto"/>
        <w:bottom w:val="none" w:sz="0" w:space="0" w:color="auto"/>
        <w:right w:val="none" w:sz="0" w:space="0" w:color="auto"/>
      </w:divBdr>
    </w:div>
    <w:div w:id="1393313920">
      <w:marLeft w:val="0"/>
      <w:marRight w:val="0"/>
      <w:marTop w:val="0"/>
      <w:marBottom w:val="0"/>
      <w:divBdr>
        <w:top w:val="none" w:sz="0" w:space="0" w:color="auto"/>
        <w:left w:val="none" w:sz="0" w:space="0" w:color="auto"/>
        <w:bottom w:val="none" w:sz="0" w:space="0" w:color="auto"/>
        <w:right w:val="none" w:sz="0" w:space="0" w:color="auto"/>
      </w:divBdr>
    </w:div>
    <w:div w:id="1393388632">
      <w:marLeft w:val="0"/>
      <w:marRight w:val="0"/>
      <w:marTop w:val="0"/>
      <w:marBottom w:val="0"/>
      <w:divBdr>
        <w:top w:val="none" w:sz="0" w:space="0" w:color="auto"/>
        <w:left w:val="none" w:sz="0" w:space="0" w:color="auto"/>
        <w:bottom w:val="none" w:sz="0" w:space="0" w:color="auto"/>
        <w:right w:val="none" w:sz="0" w:space="0" w:color="auto"/>
      </w:divBdr>
    </w:div>
    <w:div w:id="1393965809">
      <w:marLeft w:val="0"/>
      <w:marRight w:val="0"/>
      <w:marTop w:val="0"/>
      <w:marBottom w:val="0"/>
      <w:divBdr>
        <w:top w:val="none" w:sz="0" w:space="0" w:color="auto"/>
        <w:left w:val="none" w:sz="0" w:space="0" w:color="auto"/>
        <w:bottom w:val="none" w:sz="0" w:space="0" w:color="auto"/>
        <w:right w:val="none" w:sz="0" w:space="0" w:color="auto"/>
      </w:divBdr>
    </w:div>
    <w:div w:id="1394157981">
      <w:marLeft w:val="0"/>
      <w:marRight w:val="0"/>
      <w:marTop w:val="0"/>
      <w:marBottom w:val="0"/>
      <w:divBdr>
        <w:top w:val="none" w:sz="0" w:space="0" w:color="auto"/>
        <w:left w:val="none" w:sz="0" w:space="0" w:color="auto"/>
        <w:bottom w:val="none" w:sz="0" w:space="0" w:color="auto"/>
        <w:right w:val="none" w:sz="0" w:space="0" w:color="auto"/>
      </w:divBdr>
    </w:div>
    <w:div w:id="1394309196">
      <w:marLeft w:val="0"/>
      <w:marRight w:val="0"/>
      <w:marTop w:val="0"/>
      <w:marBottom w:val="0"/>
      <w:divBdr>
        <w:top w:val="none" w:sz="0" w:space="0" w:color="auto"/>
        <w:left w:val="none" w:sz="0" w:space="0" w:color="auto"/>
        <w:bottom w:val="none" w:sz="0" w:space="0" w:color="auto"/>
        <w:right w:val="none" w:sz="0" w:space="0" w:color="auto"/>
      </w:divBdr>
    </w:div>
    <w:div w:id="1394425646">
      <w:marLeft w:val="0"/>
      <w:marRight w:val="0"/>
      <w:marTop w:val="0"/>
      <w:marBottom w:val="0"/>
      <w:divBdr>
        <w:top w:val="none" w:sz="0" w:space="0" w:color="auto"/>
        <w:left w:val="none" w:sz="0" w:space="0" w:color="auto"/>
        <w:bottom w:val="none" w:sz="0" w:space="0" w:color="auto"/>
        <w:right w:val="none" w:sz="0" w:space="0" w:color="auto"/>
      </w:divBdr>
    </w:div>
    <w:div w:id="1394507493">
      <w:marLeft w:val="0"/>
      <w:marRight w:val="0"/>
      <w:marTop w:val="0"/>
      <w:marBottom w:val="0"/>
      <w:divBdr>
        <w:top w:val="none" w:sz="0" w:space="0" w:color="auto"/>
        <w:left w:val="none" w:sz="0" w:space="0" w:color="auto"/>
        <w:bottom w:val="none" w:sz="0" w:space="0" w:color="auto"/>
        <w:right w:val="none" w:sz="0" w:space="0" w:color="auto"/>
      </w:divBdr>
    </w:div>
    <w:div w:id="1394694191">
      <w:marLeft w:val="0"/>
      <w:marRight w:val="0"/>
      <w:marTop w:val="0"/>
      <w:marBottom w:val="0"/>
      <w:divBdr>
        <w:top w:val="none" w:sz="0" w:space="0" w:color="auto"/>
        <w:left w:val="none" w:sz="0" w:space="0" w:color="auto"/>
        <w:bottom w:val="none" w:sz="0" w:space="0" w:color="auto"/>
        <w:right w:val="none" w:sz="0" w:space="0" w:color="auto"/>
      </w:divBdr>
    </w:div>
    <w:div w:id="1394700182">
      <w:marLeft w:val="0"/>
      <w:marRight w:val="0"/>
      <w:marTop w:val="0"/>
      <w:marBottom w:val="0"/>
      <w:divBdr>
        <w:top w:val="none" w:sz="0" w:space="0" w:color="auto"/>
        <w:left w:val="none" w:sz="0" w:space="0" w:color="auto"/>
        <w:bottom w:val="none" w:sz="0" w:space="0" w:color="auto"/>
        <w:right w:val="none" w:sz="0" w:space="0" w:color="auto"/>
      </w:divBdr>
    </w:div>
    <w:div w:id="1394769859">
      <w:marLeft w:val="0"/>
      <w:marRight w:val="0"/>
      <w:marTop w:val="0"/>
      <w:marBottom w:val="0"/>
      <w:divBdr>
        <w:top w:val="none" w:sz="0" w:space="0" w:color="auto"/>
        <w:left w:val="none" w:sz="0" w:space="0" w:color="auto"/>
        <w:bottom w:val="none" w:sz="0" w:space="0" w:color="auto"/>
        <w:right w:val="none" w:sz="0" w:space="0" w:color="auto"/>
      </w:divBdr>
    </w:div>
    <w:div w:id="1395355659">
      <w:marLeft w:val="0"/>
      <w:marRight w:val="0"/>
      <w:marTop w:val="0"/>
      <w:marBottom w:val="0"/>
      <w:divBdr>
        <w:top w:val="none" w:sz="0" w:space="0" w:color="auto"/>
        <w:left w:val="none" w:sz="0" w:space="0" w:color="auto"/>
        <w:bottom w:val="none" w:sz="0" w:space="0" w:color="auto"/>
        <w:right w:val="none" w:sz="0" w:space="0" w:color="auto"/>
      </w:divBdr>
    </w:div>
    <w:div w:id="1395813909">
      <w:marLeft w:val="0"/>
      <w:marRight w:val="0"/>
      <w:marTop w:val="0"/>
      <w:marBottom w:val="0"/>
      <w:divBdr>
        <w:top w:val="none" w:sz="0" w:space="0" w:color="auto"/>
        <w:left w:val="none" w:sz="0" w:space="0" w:color="auto"/>
        <w:bottom w:val="none" w:sz="0" w:space="0" w:color="auto"/>
        <w:right w:val="none" w:sz="0" w:space="0" w:color="auto"/>
      </w:divBdr>
    </w:div>
    <w:div w:id="1396315530">
      <w:marLeft w:val="0"/>
      <w:marRight w:val="0"/>
      <w:marTop w:val="0"/>
      <w:marBottom w:val="0"/>
      <w:divBdr>
        <w:top w:val="none" w:sz="0" w:space="0" w:color="auto"/>
        <w:left w:val="none" w:sz="0" w:space="0" w:color="auto"/>
        <w:bottom w:val="none" w:sz="0" w:space="0" w:color="auto"/>
        <w:right w:val="none" w:sz="0" w:space="0" w:color="auto"/>
      </w:divBdr>
    </w:div>
    <w:div w:id="1396708595">
      <w:marLeft w:val="0"/>
      <w:marRight w:val="0"/>
      <w:marTop w:val="0"/>
      <w:marBottom w:val="0"/>
      <w:divBdr>
        <w:top w:val="none" w:sz="0" w:space="0" w:color="auto"/>
        <w:left w:val="none" w:sz="0" w:space="0" w:color="auto"/>
        <w:bottom w:val="none" w:sz="0" w:space="0" w:color="auto"/>
        <w:right w:val="none" w:sz="0" w:space="0" w:color="auto"/>
      </w:divBdr>
    </w:div>
    <w:div w:id="1396900512">
      <w:marLeft w:val="0"/>
      <w:marRight w:val="0"/>
      <w:marTop w:val="0"/>
      <w:marBottom w:val="0"/>
      <w:divBdr>
        <w:top w:val="none" w:sz="0" w:space="0" w:color="auto"/>
        <w:left w:val="none" w:sz="0" w:space="0" w:color="auto"/>
        <w:bottom w:val="none" w:sz="0" w:space="0" w:color="auto"/>
        <w:right w:val="none" w:sz="0" w:space="0" w:color="auto"/>
      </w:divBdr>
    </w:div>
    <w:div w:id="1397704156">
      <w:marLeft w:val="0"/>
      <w:marRight w:val="0"/>
      <w:marTop w:val="0"/>
      <w:marBottom w:val="0"/>
      <w:divBdr>
        <w:top w:val="none" w:sz="0" w:space="0" w:color="auto"/>
        <w:left w:val="none" w:sz="0" w:space="0" w:color="auto"/>
        <w:bottom w:val="none" w:sz="0" w:space="0" w:color="auto"/>
        <w:right w:val="none" w:sz="0" w:space="0" w:color="auto"/>
      </w:divBdr>
    </w:div>
    <w:div w:id="1397969395">
      <w:marLeft w:val="0"/>
      <w:marRight w:val="0"/>
      <w:marTop w:val="0"/>
      <w:marBottom w:val="0"/>
      <w:divBdr>
        <w:top w:val="none" w:sz="0" w:space="0" w:color="auto"/>
        <w:left w:val="none" w:sz="0" w:space="0" w:color="auto"/>
        <w:bottom w:val="none" w:sz="0" w:space="0" w:color="auto"/>
        <w:right w:val="none" w:sz="0" w:space="0" w:color="auto"/>
      </w:divBdr>
    </w:div>
    <w:div w:id="1398092576">
      <w:marLeft w:val="0"/>
      <w:marRight w:val="0"/>
      <w:marTop w:val="0"/>
      <w:marBottom w:val="0"/>
      <w:divBdr>
        <w:top w:val="none" w:sz="0" w:space="0" w:color="auto"/>
        <w:left w:val="none" w:sz="0" w:space="0" w:color="auto"/>
        <w:bottom w:val="none" w:sz="0" w:space="0" w:color="auto"/>
        <w:right w:val="none" w:sz="0" w:space="0" w:color="auto"/>
      </w:divBdr>
    </w:div>
    <w:div w:id="1398354622">
      <w:marLeft w:val="0"/>
      <w:marRight w:val="0"/>
      <w:marTop w:val="0"/>
      <w:marBottom w:val="0"/>
      <w:divBdr>
        <w:top w:val="none" w:sz="0" w:space="0" w:color="auto"/>
        <w:left w:val="none" w:sz="0" w:space="0" w:color="auto"/>
        <w:bottom w:val="none" w:sz="0" w:space="0" w:color="auto"/>
        <w:right w:val="none" w:sz="0" w:space="0" w:color="auto"/>
      </w:divBdr>
    </w:div>
    <w:div w:id="1399399212">
      <w:marLeft w:val="0"/>
      <w:marRight w:val="0"/>
      <w:marTop w:val="0"/>
      <w:marBottom w:val="0"/>
      <w:divBdr>
        <w:top w:val="none" w:sz="0" w:space="0" w:color="auto"/>
        <w:left w:val="none" w:sz="0" w:space="0" w:color="auto"/>
        <w:bottom w:val="none" w:sz="0" w:space="0" w:color="auto"/>
        <w:right w:val="none" w:sz="0" w:space="0" w:color="auto"/>
      </w:divBdr>
    </w:div>
    <w:div w:id="1399481187">
      <w:marLeft w:val="0"/>
      <w:marRight w:val="0"/>
      <w:marTop w:val="0"/>
      <w:marBottom w:val="0"/>
      <w:divBdr>
        <w:top w:val="none" w:sz="0" w:space="0" w:color="auto"/>
        <w:left w:val="none" w:sz="0" w:space="0" w:color="auto"/>
        <w:bottom w:val="none" w:sz="0" w:space="0" w:color="auto"/>
        <w:right w:val="none" w:sz="0" w:space="0" w:color="auto"/>
      </w:divBdr>
    </w:div>
    <w:div w:id="1399669155">
      <w:marLeft w:val="0"/>
      <w:marRight w:val="0"/>
      <w:marTop w:val="0"/>
      <w:marBottom w:val="0"/>
      <w:divBdr>
        <w:top w:val="none" w:sz="0" w:space="0" w:color="auto"/>
        <w:left w:val="none" w:sz="0" w:space="0" w:color="auto"/>
        <w:bottom w:val="none" w:sz="0" w:space="0" w:color="auto"/>
        <w:right w:val="none" w:sz="0" w:space="0" w:color="auto"/>
      </w:divBdr>
    </w:div>
    <w:div w:id="1399673719">
      <w:marLeft w:val="0"/>
      <w:marRight w:val="0"/>
      <w:marTop w:val="0"/>
      <w:marBottom w:val="0"/>
      <w:divBdr>
        <w:top w:val="none" w:sz="0" w:space="0" w:color="auto"/>
        <w:left w:val="none" w:sz="0" w:space="0" w:color="auto"/>
        <w:bottom w:val="none" w:sz="0" w:space="0" w:color="auto"/>
        <w:right w:val="none" w:sz="0" w:space="0" w:color="auto"/>
      </w:divBdr>
    </w:div>
    <w:div w:id="1400398010">
      <w:marLeft w:val="0"/>
      <w:marRight w:val="0"/>
      <w:marTop w:val="0"/>
      <w:marBottom w:val="0"/>
      <w:divBdr>
        <w:top w:val="none" w:sz="0" w:space="0" w:color="auto"/>
        <w:left w:val="none" w:sz="0" w:space="0" w:color="auto"/>
        <w:bottom w:val="none" w:sz="0" w:space="0" w:color="auto"/>
        <w:right w:val="none" w:sz="0" w:space="0" w:color="auto"/>
      </w:divBdr>
    </w:div>
    <w:div w:id="1400444056">
      <w:marLeft w:val="0"/>
      <w:marRight w:val="0"/>
      <w:marTop w:val="0"/>
      <w:marBottom w:val="0"/>
      <w:divBdr>
        <w:top w:val="none" w:sz="0" w:space="0" w:color="auto"/>
        <w:left w:val="none" w:sz="0" w:space="0" w:color="auto"/>
        <w:bottom w:val="none" w:sz="0" w:space="0" w:color="auto"/>
        <w:right w:val="none" w:sz="0" w:space="0" w:color="auto"/>
      </w:divBdr>
    </w:div>
    <w:div w:id="1400715978">
      <w:marLeft w:val="0"/>
      <w:marRight w:val="0"/>
      <w:marTop w:val="0"/>
      <w:marBottom w:val="0"/>
      <w:divBdr>
        <w:top w:val="none" w:sz="0" w:space="0" w:color="auto"/>
        <w:left w:val="none" w:sz="0" w:space="0" w:color="auto"/>
        <w:bottom w:val="none" w:sz="0" w:space="0" w:color="auto"/>
        <w:right w:val="none" w:sz="0" w:space="0" w:color="auto"/>
      </w:divBdr>
    </w:div>
    <w:div w:id="1400787458">
      <w:marLeft w:val="0"/>
      <w:marRight w:val="0"/>
      <w:marTop w:val="0"/>
      <w:marBottom w:val="0"/>
      <w:divBdr>
        <w:top w:val="none" w:sz="0" w:space="0" w:color="auto"/>
        <w:left w:val="none" w:sz="0" w:space="0" w:color="auto"/>
        <w:bottom w:val="none" w:sz="0" w:space="0" w:color="auto"/>
        <w:right w:val="none" w:sz="0" w:space="0" w:color="auto"/>
      </w:divBdr>
    </w:div>
    <w:div w:id="1401365638">
      <w:marLeft w:val="0"/>
      <w:marRight w:val="0"/>
      <w:marTop w:val="0"/>
      <w:marBottom w:val="0"/>
      <w:divBdr>
        <w:top w:val="none" w:sz="0" w:space="0" w:color="auto"/>
        <w:left w:val="none" w:sz="0" w:space="0" w:color="auto"/>
        <w:bottom w:val="none" w:sz="0" w:space="0" w:color="auto"/>
        <w:right w:val="none" w:sz="0" w:space="0" w:color="auto"/>
      </w:divBdr>
    </w:div>
    <w:div w:id="1401367722">
      <w:marLeft w:val="0"/>
      <w:marRight w:val="0"/>
      <w:marTop w:val="0"/>
      <w:marBottom w:val="0"/>
      <w:divBdr>
        <w:top w:val="none" w:sz="0" w:space="0" w:color="auto"/>
        <w:left w:val="none" w:sz="0" w:space="0" w:color="auto"/>
        <w:bottom w:val="none" w:sz="0" w:space="0" w:color="auto"/>
        <w:right w:val="none" w:sz="0" w:space="0" w:color="auto"/>
      </w:divBdr>
    </w:div>
    <w:div w:id="1401442918">
      <w:marLeft w:val="0"/>
      <w:marRight w:val="0"/>
      <w:marTop w:val="0"/>
      <w:marBottom w:val="0"/>
      <w:divBdr>
        <w:top w:val="none" w:sz="0" w:space="0" w:color="auto"/>
        <w:left w:val="none" w:sz="0" w:space="0" w:color="auto"/>
        <w:bottom w:val="none" w:sz="0" w:space="0" w:color="auto"/>
        <w:right w:val="none" w:sz="0" w:space="0" w:color="auto"/>
      </w:divBdr>
    </w:div>
    <w:div w:id="1401752363">
      <w:marLeft w:val="0"/>
      <w:marRight w:val="0"/>
      <w:marTop w:val="0"/>
      <w:marBottom w:val="0"/>
      <w:divBdr>
        <w:top w:val="none" w:sz="0" w:space="0" w:color="auto"/>
        <w:left w:val="none" w:sz="0" w:space="0" w:color="auto"/>
        <w:bottom w:val="none" w:sz="0" w:space="0" w:color="auto"/>
        <w:right w:val="none" w:sz="0" w:space="0" w:color="auto"/>
      </w:divBdr>
    </w:div>
    <w:div w:id="1402370118">
      <w:marLeft w:val="0"/>
      <w:marRight w:val="0"/>
      <w:marTop w:val="0"/>
      <w:marBottom w:val="0"/>
      <w:divBdr>
        <w:top w:val="none" w:sz="0" w:space="0" w:color="auto"/>
        <w:left w:val="none" w:sz="0" w:space="0" w:color="auto"/>
        <w:bottom w:val="none" w:sz="0" w:space="0" w:color="auto"/>
        <w:right w:val="none" w:sz="0" w:space="0" w:color="auto"/>
      </w:divBdr>
    </w:div>
    <w:div w:id="1402755112">
      <w:marLeft w:val="0"/>
      <w:marRight w:val="0"/>
      <w:marTop w:val="0"/>
      <w:marBottom w:val="0"/>
      <w:divBdr>
        <w:top w:val="none" w:sz="0" w:space="0" w:color="auto"/>
        <w:left w:val="none" w:sz="0" w:space="0" w:color="auto"/>
        <w:bottom w:val="none" w:sz="0" w:space="0" w:color="auto"/>
        <w:right w:val="none" w:sz="0" w:space="0" w:color="auto"/>
      </w:divBdr>
    </w:div>
    <w:div w:id="1402798458">
      <w:marLeft w:val="0"/>
      <w:marRight w:val="0"/>
      <w:marTop w:val="0"/>
      <w:marBottom w:val="0"/>
      <w:divBdr>
        <w:top w:val="none" w:sz="0" w:space="0" w:color="auto"/>
        <w:left w:val="none" w:sz="0" w:space="0" w:color="auto"/>
        <w:bottom w:val="none" w:sz="0" w:space="0" w:color="auto"/>
        <w:right w:val="none" w:sz="0" w:space="0" w:color="auto"/>
      </w:divBdr>
    </w:div>
    <w:div w:id="1403717475">
      <w:marLeft w:val="0"/>
      <w:marRight w:val="0"/>
      <w:marTop w:val="0"/>
      <w:marBottom w:val="0"/>
      <w:divBdr>
        <w:top w:val="none" w:sz="0" w:space="0" w:color="auto"/>
        <w:left w:val="none" w:sz="0" w:space="0" w:color="auto"/>
        <w:bottom w:val="none" w:sz="0" w:space="0" w:color="auto"/>
        <w:right w:val="none" w:sz="0" w:space="0" w:color="auto"/>
      </w:divBdr>
    </w:div>
    <w:div w:id="1404059794">
      <w:marLeft w:val="0"/>
      <w:marRight w:val="0"/>
      <w:marTop w:val="0"/>
      <w:marBottom w:val="0"/>
      <w:divBdr>
        <w:top w:val="none" w:sz="0" w:space="0" w:color="auto"/>
        <w:left w:val="none" w:sz="0" w:space="0" w:color="auto"/>
        <w:bottom w:val="none" w:sz="0" w:space="0" w:color="auto"/>
        <w:right w:val="none" w:sz="0" w:space="0" w:color="auto"/>
      </w:divBdr>
    </w:div>
    <w:div w:id="1404138073">
      <w:marLeft w:val="0"/>
      <w:marRight w:val="0"/>
      <w:marTop w:val="0"/>
      <w:marBottom w:val="0"/>
      <w:divBdr>
        <w:top w:val="none" w:sz="0" w:space="0" w:color="auto"/>
        <w:left w:val="none" w:sz="0" w:space="0" w:color="auto"/>
        <w:bottom w:val="none" w:sz="0" w:space="0" w:color="auto"/>
        <w:right w:val="none" w:sz="0" w:space="0" w:color="auto"/>
      </w:divBdr>
    </w:div>
    <w:div w:id="1405032750">
      <w:marLeft w:val="0"/>
      <w:marRight w:val="0"/>
      <w:marTop w:val="0"/>
      <w:marBottom w:val="0"/>
      <w:divBdr>
        <w:top w:val="none" w:sz="0" w:space="0" w:color="auto"/>
        <w:left w:val="none" w:sz="0" w:space="0" w:color="auto"/>
        <w:bottom w:val="none" w:sz="0" w:space="0" w:color="auto"/>
        <w:right w:val="none" w:sz="0" w:space="0" w:color="auto"/>
      </w:divBdr>
    </w:div>
    <w:div w:id="1405223087">
      <w:marLeft w:val="0"/>
      <w:marRight w:val="0"/>
      <w:marTop w:val="0"/>
      <w:marBottom w:val="0"/>
      <w:divBdr>
        <w:top w:val="none" w:sz="0" w:space="0" w:color="auto"/>
        <w:left w:val="none" w:sz="0" w:space="0" w:color="auto"/>
        <w:bottom w:val="none" w:sz="0" w:space="0" w:color="auto"/>
        <w:right w:val="none" w:sz="0" w:space="0" w:color="auto"/>
      </w:divBdr>
    </w:div>
    <w:div w:id="1405301749">
      <w:marLeft w:val="0"/>
      <w:marRight w:val="0"/>
      <w:marTop w:val="0"/>
      <w:marBottom w:val="0"/>
      <w:divBdr>
        <w:top w:val="none" w:sz="0" w:space="0" w:color="auto"/>
        <w:left w:val="none" w:sz="0" w:space="0" w:color="auto"/>
        <w:bottom w:val="none" w:sz="0" w:space="0" w:color="auto"/>
        <w:right w:val="none" w:sz="0" w:space="0" w:color="auto"/>
      </w:divBdr>
    </w:div>
    <w:div w:id="1405377901">
      <w:marLeft w:val="0"/>
      <w:marRight w:val="0"/>
      <w:marTop w:val="0"/>
      <w:marBottom w:val="0"/>
      <w:divBdr>
        <w:top w:val="none" w:sz="0" w:space="0" w:color="auto"/>
        <w:left w:val="none" w:sz="0" w:space="0" w:color="auto"/>
        <w:bottom w:val="none" w:sz="0" w:space="0" w:color="auto"/>
        <w:right w:val="none" w:sz="0" w:space="0" w:color="auto"/>
      </w:divBdr>
    </w:div>
    <w:div w:id="1406537435">
      <w:marLeft w:val="0"/>
      <w:marRight w:val="0"/>
      <w:marTop w:val="0"/>
      <w:marBottom w:val="0"/>
      <w:divBdr>
        <w:top w:val="none" w:sz="0" w:space="0" w:color="auto"/>
        <w:left w:val="none" w:sz="0" w:space="0" w:color="auto"/>
        <w:bottom w:val="none" w:sz="0" w:space="0" w:color="auto"/>
        <w:right w:val="none" w:sz="0" w:space="0" w:color="auto"/>
      </w:divBdr>
    </w:div>
    <w:div w:id="1406537971">
      <w:marLeft w:val="0"/>
      <w:marRight w:val="0"/>
      <w:marTop w:val="0"/>
      <w:marBottom w:val="0"/>
      <w:divBdr>
        <w:top w:val="none" w:sz="0" w:space="0" w:color="auto"/>
        <w:left w:val="none" w:sz="0" w:space="0" w:color="auto"/>
        <w:bottom w:val="none" w:sz="0" w:space="0" w:color="auto"/>
        <w:right w:val="none" w:sz="0" w:space="0" w:color="auto"/>
      </w:divBdr>
    </w:div>
    <w:div w:id="1406609991">
      <w:marLeft w:val="0"/>
      <w:marRight w:val="0"/>
      <w:marTop w:val="0"/>
      <w:marBottom w:val="0"/>
      <w:divBdr>
        <w:top w:val="none" w:sz="0" w:space="0" w:color="auto"/>
        <w:left w:val="none" w:sz="0" w:space="0" w:color="auto"/>
        <w:bottom w:val="none" w:sz="0" w:space="0" w:color="auto"/>
        <w:right w:val="none" w:sz="0" w:space="0" w:color="auto"/>
      </w:divBdr>
    </w:div>
    <w:div w:id="1406761873">
      <w:marLeft w:val="0"/>
      <w:marRight w:val="0"/>
      <w:marTop w:val="0"/>
      <w:marBottom w:val="0"/>
      <w:divBdr>
        <w:top w:val="none" w:sz="0" w:space="0" w:color="auto"/>
        <w:left w:val="none" w:sz="0" w:space="0" w:color="auto"/>
        <w:bottom w:val="none" w:sz="0" w:space="0" w:color="auto"/>
        <w:right w:val="none" w:sz="0" w:space="0" w:color="auto"/>
      </w:divBdr>
    </w:div>
    <w:div w:id="1406949660">
      <w:marLeft w:val="0"/>
      <w:marRight w:val="0"/>
      <w:marTop w:val="0"/>
      <w:marBottom w:val="0"/>
      <w:divBdr>
        <w:top w:val="none" w:sz="0" w:space="0" w:color="auto"/>
        <w:left w:val="none" w:sz="0" w:space="0" w:color="auto"/>
        <w:bottom w:val="none" w:sz="0" w:space="0" w:color="auto"/>
        <w:right w:val="none" w:sz="0" w:space="0" w:color="auto"/>
      </w:divBdr>
    </w:div>
    <w:div w:id="1407069011">
      <w:marLeft w:val="0"/>
      <w:marRight w:val="0"/>
      <w:marTop w:val="0"/>
      <w:marBottom w:val="0"/>
      <w:divBdr>
        <w:top w:val="none" w:sz="0" w:space="0" w:color="auto"/>
        <w:left w:val="none" w:sz="0" w:space="0" w:color="auto"/>
        <w:bottom w:val="none" w:sz="0" w:space="0" w:color="auto"/>
        <w:right w:val="none" w:sz="0" w:space="0" w:color="auto"/>
      </w:divBdr>
    </w:div>
    <w:div w:id="1407343219">
      <w:marLeft w:val="0"/>
      <w:marRight w:val="0"/>
      <w:marTop w:val="0"/>
      <w:marBottom w:val="0"/>
      <w:divBdr>
        <w:top w:val="none" w:sz="0" w:space="0" w:color="auto"/>
        <w:left w:val="none" w:sz="0" w:space="0" w:color="auto"/>
        <w:bottom w:val="none" w:sz="0" w:space="0" w:color="auto"/>
        <w:right w:val="none" w:sz="0" w:space="0" w:color="auto"/>
      </w:divBdr>
    </w:div>
    <w:div w:id="1407453398">
      <w:marLeft w:val="0"/>
      <w:marRight w:val="0"/>
      <w:marTop w:val="0"/>
      <w:marBottom w:val="0"/>
      <w:divBdr>
        <w:top w:val="none" w:sz="0" w:space="0" w:color="auto"/>
        <w:left w:val="none" w:sz="0" w:space="0" w:color="auto"/>
        <w:bottom w:val="none" w:sz="0" w:space="0" w:color="auto"/>
        <w:right w:val="none" w:sz="0" w:space="0" w:color="auto"/>
      </w:divBdr>
    </w:div>
    <w:div w:id="1407462088">
      <w:marLeft w:val="0"/>
      <w:marRight w:val="0"/>
      <w:marTop w:val="0"/>
      <w:marBottom w:val="0"/>
      <w:divBdr>
        <w:top w:val="none" w:sz="0" w:space="0" w:color="auto"/>
        <w:left w:val="none" w:sz="0" w:space="0" w:color="auto"/>
        <w:bottom w:val="none" w:sz="0" w:space="0" w:color="auto"/>
        <w:right w:val="none" w:sz="0" w:space="0" w:color="auto"/>
      </w:divBdr>
    </w:div>
    <w:div w:id="1407530652">
      <w:marLeft w:val="0"/>
      <w:marRight w:val="0"/>
      <w:marTop w:val="0"/>
      <w:marBottom w:val="0"/>
      <w:divBdr>
        <w:top w:val="none" w:sz="0" w:space="0" w:color="auto"/>
        <w:left w:val="none" w:sz="0" w:space="0" w:color="auto"/>
        <w:bottom w:val="none" w:sz="0" w:space="0" w:color="auto"/>
        <w:right w:val="none" w:sz="0" w:space="0" w:color="auto"/>
      </w:divBdr>
    </w:div>
    <w:div w:id="1407532177">
      <w:marLeft w:val="0"/>
      <w:marRight w:val="0"/>
      <w:marTop w:val="0"/>
      <w:marBottom w:val="0"/>
      <w:divBdr>
        <w:top w:val="none" w:sz="0" w:space="0" w:color="auto"/>
        <w:left w:val="none" w:sz="0" w:space="0" w:color="auto"/>
        <w:bottom w:val="none" w:sz="0" w:space="0" w:color="auto"/>
        <w:right w:val="none" w:sz="0" w:space="0" w:color="auto"/>
      </w:divBdr>
    </w:div>
    <w:div w:id="1407653952">
      <w:marLeft w:val="0"/>
      <w:marRight w:val="0"/>
      <w:marTop w:val="0"/>
      <w:marBottom w:val="0"/>
      <w:divBdr>
        <w:top w:val="none" w:sz="0" w:space="0" w:color="auto"/>
        <w:left w:val="none" w:sz="0" w:space="0" w:color="auto"/>
        <w:bottom w:val="none" w:sz="0" w:space="0" w:color="auto"/>
        <w:right w:val="none" w:sz="0" w:space="0" w:color="auto"/>
      </w:divBdr>
    </w:div>
    <w:div w:id="1407802622">
      <w:marLeft w:val="0"/>
      <w:marRight w:val="0"/>
      <w:marTop w:val="0"/>
      <w:marBottom w:val="0"/>
      <w:divBdr>
        <w:top w:val="none" w:sz="0" w:space="0" w:color="auto"/>
        <w:left w:val="none" w:sz="0" w:space="0" w:color="auto"/>
        <w:bottom w:val="none" w:sz="0" w:space="0" w:color="auto"/>
        <w:right w:val="none" w:sz="0" w:space="0" w:color="auto"/>
      </w:divBdr>
    </w:div>
    <w:div w:id="1408578721">
      <w:marLeft w:val="0"/>
      <w:marRight w:val="0"/>
      <w:marTop w:val="0"/>
      <w:marBottom w:val="0"/>
      <w:divBdr>
        <w:top w:val="none" w:sz="0" w:space="0" w:color="auto"/>
        <w:left w:val="none" w:sz="0" w:space="0" w:color="auto"/>
        <w:bottom w:val="none" w:sz="0" w:space="0" w:color="auto"/>
        <w:right w:val="none" w:sz="0" w:space="0" w:color="auto"/>
      </w:divBdr>
    </w:div>
    <w:div w:id="1408768290">
      <w:marLeft w:val="0"/>
      <w:marRight w:val="0"/>
      <w:marTop w:val="0"/>
      <w:marBottom w:val="0"/>
      <w:divBdr>
        <w:top w:val="none" w:sz="0" w:space="0" w:color="auto"/>
        <w:left w:val="none" w:sz="0" w:space="0" w:color="auto"/>
        <w:bottom w:val="none" w:sz="0" w:space="0" w:color="auto"/>
        <w:right w:val="none" w:sz="0" w:space="0" w:color="auto"/>
      </w:divBdr>
    </w:div>
    <w:div w:id="1408842445">
      <w:marLeft w:val="0"/>
      <w:marRight w:val="0"/>
      <w:marTop w:val="0"/>
      <w:marBottom w:val="0"/>
      <w:divBdr>
        <w:top w:val="none" w:sz="0" w:space="0" w:color="auto"/>
        <w:left w:val="none" w:sz="0" w:space="0" w:color="auto"/>
        <w:bottom w:val="none" w:sz="0" w:space="0" w:color="auto"/>
        <w:right w:val="none" w:sz="0" w:space="0" w:color="auto"/>
      </w:divBdr>
    </w:div>
    <w:div w:id="1408846565">
      <w:marLeft w:val="0"/>
      <w:marRight w:val="0"/>
      <w:marTop w:val="0"/>
      <w:marBottom w:val="0"/>
      <w:divBdr>
        <w:top w:val="none" w:sz="0" w:space="0" w:color="auto"/>
        <w:left w:val="none" w:sz="0" w:space="0" w:color="auto"/>
        <w:bottom w:val="none" w:sz="0" w:space="0" w:color="auto"/>
        <w:right w:val="none" w:sz="0" w:space="0" w:color="auto"/>
      </w:divBdr>
    </w:div>
    <w:div w:id="1408961766">
      <w:marLeft w:val="0"/>
      <w:marRight w:val="0"/>
      <w:marTop w:val="0"/>
      <w:marBottom w:val="0"/>
      <w:divBdr>
        <w:top w:val="none" w:sz="0" w:space="0" w:color="auto"/>
        <w:left w:val="none" w:sz="0" w:space="0" w:color="auto"/>
        <w:bottom w:val="none" w:sz="0" w:space="0" w:color="auto"/>
        <w:right w:val="none" w:sz="0" w:space="0" w:color="auto"/>
      </w:divBdr>
    </w:div>
    <w:div w:id="1409107251">
      <w:marLeft w:val="0"/>
      <w:marRight w:val="0"/>
      <w:marTop w:val="0"/>
      <w:marBottom w:val="0"/>
      <w:divBdr>
        <w:top w:val="none" w:sz="0" w:space="0" w:color="auto"/>
        <w:left w:val="none" w:sz="0" w:space="0" w:color="auto"/>
        <w:bottom w:val="none" w:sz="0" w:space="0" w:color="auto"/>
        <w:right w:val="none" w:sz="0" w:space="0" w:color="auto"/>
      </w:divBdr>
    </w:div>
    <w:div w:id="1409958929">
      <w:marLeft w:val="0"/>
      <w:marRight w:val="0"/>
      <w:marTop w:val="0"/>
      <w:marBottom w:val="0"/>
      <w:divBdr>
        <w:top w:val="none" w:sz="0" w:space="0" w:color="auto"/>
        <w:left w:val="none" w:sz="0" w:space="0" w:color="auto"/>
        <w:bottom w:val="none" w:sz="0" w:space="0" w:color="auto"/>
        <w:right w:val="none" w:sz="0" w:space="0" w:color="auto"/>
      </w:divBdr>
    </w:div>
    <w:div w:id="1410007183">
      <w:marLeft w:val="0"/>
      <w:marRight w:val="0"/>
      <w:marTop w:val="0"/>
      <w:marBottom w:val="0"/>
      <w:divBdr>
        <w:top w:val="none" w:sz="0" w:space="0" w:color="auto"/>
        <w:left w:val="none" w:sz="0" w:space="0" w:color="auto"/>
        <w:bottom w:val="none" w:sz="0" w:space="0" w:color="auto"/>
        <w:right w:val="none" w:sz="0" w:space="0" w:color="auto"/>
      </w:divBdr>
    </w:div>
    <w:div w:id="1410275763">
      <w:marLeft w:val="0"/>
      <w:marRight w:val="0"/>
      <w:marTop w:val="0"/>
      <w:marBottom w:val="0"/>
      <w:divBdr>
        <w:top w:val="none" w:sz="0" w:space="0" w:color="auto"/>
        <w:left w:val="none" w:sz="0" w:space="0" w:color="auto"/>
        <w:bottom w:val="none" w:sz="0" w:space="0" w:color="auto"/>
        <w:right w:val="none" w:sz="0" w:space="0" w:color="auto"/>
      </w:divBdr>
    </w:div>
    <w:div w:id="1410617139">
      <w:marLeft w:val="0"/>
      <w:marRight w:val="0"/>
      <w:marTop w:val="0"/>
      <w:marBottom w:val="0"/>
      <w:divBdr>
        <w:top w:val="none" w:sz="0" w:space="0" w:color="auto"/>
        <w:left w:val="none" w:sz="0" w:space="0" w:color="auto"/>
        <w:bottom w:val="none" w:sz="0" w:space="0" w:color="auto"/>
        <w:right w:val="none" w:sz="0" w:space="0" w:color="auto"/>
      </w:divBdr>
    </w:div>
    <w:div w:id="1410732750">
      <w:marLeft w:val="0"/>
      <w:marRight w:val="0"/>
      <w:marTop w:val="0"/>
      <w:marBottom w:val="0"/>
      <w:divBdr>
        <w:top w:val="none" w:sz="0" w:space="0" w:color="auto"/>
        <w:left w:val="none" w:sz="0" w:space="0" w:color="auto"/>
        <w:bottom w:val="none" w:sz="0" w:space="0" w:color="auto"/>
        <w:right w:val="none" w:sz="0" w:space="0" w:color="auto"/>
      </w:divBdr>
    </w:div>
    <w:div w:id="1411973249">
      <w:marLeft w:val="0"/>
      <w:marRight w:val="0"/>
      <w:marTop w:val="0"/>
      <w:marBottom w:val="0"/>
      <w:divBdr>
        <w:top w:val="none" w:sz="0" w:space="0" w:color="auto"/>
        <w:left w:val="none" w:sz="0" w:space="0" w:color="auto"/>
        <w:bottom w:val="none" w:sz="0" w:space="0" w:color="auto"/>
        <w:right w:val="none" w:sz="0" w:space="0" w:color="auto"/>
      </w:divBdr>
    </w:div>
    <w:div w:id="1412239254">
      <w:marLeft w:val="0"/>
      <w:marRight w:val="0"/>
      <w:marTop w:val="0"/>
      <w:marBottom w:val="0"/>
      <w:divBdr>
        <w:top w:val="none" w:sz="0" w:space="0" w:color="auto"/>
        <w:left w:val="none" w:sz="0" w:space="0" w:color="auto"/>
        <w:bottom w:val="none" w:sz="0" w:space="0" w:color="auto"/>
        <w:right w:val="none" w:sz="0" w:space="0" w:color="auto"/>
      </w:divBdr>
    </w:div>
    <w:div w:id="1412240043">
      <w:marLeft w:val="0"/>
      <w:marRight w:val="0"/>
      <w:marTop w:val="0"/>
      <w:marBottom w:val="0"/>
      <w:divBdr>
        <w:top w:val="none" w:sz="0" w:space="0" w:color="auto"/>
        <w:left w:val="none" w:sz="0" w:space="0" w:color="auto"/>
        <w:bottom w:val="none" w:sz="0" w:space="0" w:color="auto"/>
        <w:right w:val="none" w:sz="0" w:space="0" w:color="auto"/>
      </w:divBdr>
    </w:div>
    <w:div w:id="1412775157">
      <w:marLeft w:val="0"/>
      <w:marRight w:val="0"/>
      <w:marTop w:val="0"/>
      <w:marBottom w:val="0"/>
      <w:divBdr>
        <w:top w:val="none" w:sz="0" w:space="0" w:color="auto"/>
        <w:left w:val="none" w:sz="0" w:space="0" w:color="auto"/>
        <w:bottom w:val="none" w:sz="0" w:space="0" w:color="auto"/>
        <w:right w:val="none" w:sz="0" w:space="0" w:color="auto"/>
      </w:divBdr>
    </w:div>
    <w:div w:id="1413702029">
      <w:marLeft w:val="0"/>
      <w:marRight w:val="0"/>
      <w:marTop w:val="0"/>
      <w:marBottom w:val="0"/>
      <w:divBdr>
        <w:top w:val="none" w:sz="0" w:space="0" w:color="auto"/>
        <w:left w:val="none" w:sz="0" w:space="0" w:color="auto"/>
        <w:bottom w:val="none" w:sz="0" w:space="0" w:color="auto"/>
        <w:right w:val="none" w:sz="0" w:space="0" w:color="auto"/>
      </w:divBdr>
    </w:div>
    <w:div w:id="1414816697">
      <w:marLeft w:val="0"/>
      <w:marRight w:val="0"/>
      <w:marTop w:val="0"/>
      <w:marBottom w:val="0"/>
      <w:divBdr>
        <w:top w:val="none" w:sz="0" w:space="0" w:color="auto"/>
        <w:left w:val="none" w:sz="0" w:space="0" w:color="auto"/>
        <w:bottom w:val="none" w:sz="0" w:space="0" w:color="auto"/>
        <w:right w:val="none" w:sz="0" w:space="0" w:color="auto"/>
      </w:divBdr>
    </w:div>
    <w:div w:id="1414817796">
      <w:marLeft w:val="0"/>
      <w:marRight w:val="0"/>
      <w:marTop w:val="0"/>
      <w:marBottom w:val="0"/>
      <w:divBdr>
        <w:top w:val="none" w:sz="0" w:space="0" w:color="auto"/>
        <w:left w:val="none" w:sz="0" w:space="0" w:color="auto"/>
        <w:bottom w:val="none" w:sz="0" w:space="0" w:color="auto"/>
        <w:right w:val="none" w:sz="0" w:space="0" w:color="auto"/>
      </w:divBdr>
    </w:div>
    <w:div w:id="1415203087">
      <w:marLeft w:val="0"/>
      <w:marRight w:val="0"/>
      <w:marTop w:val="0"/>
      <w:marBottom w:val="0"/>
      <w:divBdr>
        <w:top w:val="none" w:sz="0" w:space="0" w:color="auto"/>
        <w:left w:val="none" w:sz="0" w:space="0" w:color="auto"/>
        <w:bottom w:val="none" w:sz="0" w:space="0" w:color="auto"/>
        <w:right w:val="none" w:sz="0" w:space="0" w:color="auto"/>
      </w:divBdr>
    </w:div>
    <w:div w:id="1415935802">
      <w:marLeft w:val="0"/>
      <w:marRight w:val="0"/>
      <w:marTop w:val="0"/>
      <w:marBottom w:val="0"/>
      <w:divBdr>
        <w:top w:val="none" w:sz="0" w:space="0" w:color="auto"/>
        <w:left w:val="none" w:sz="0" w:space="0" w:color="auto"/>
        <w:bottom w:val="none" w:sz="0" w:space="0" w:color="auto"/>
        <w:right w:val="none" w:sz="0" w:space="0" w:color="auto"/>
      </w:divBdr>
    </w:div>
    <w:div w:id="1416167659">
      <w:marLeft w:val="0"/>
      <w:marRight w:val="0"/>
      <w:marTop w:val="0"/>
      <w:marBottom w:val="0"/>
      <w:divBdr>
        <w:top w:val="none" w:sz="0" w:space="0" w:color="auto"/>
        <w:left w:val="none" w:sz="0" w:space="0" w:color="auto"/>
        <w:bottom w:val="none" w:sz="0" w:space="0" w:color="auto"/>
        <w:right w:val="none" w:sz="0" w:space="0" w:color="auto"/>
      </w:divBdr>
    </w:div>
    <w:div w:id="1416199678">
      <w:marLeft w:val="0"/>
      <w:marRight w:val="0"/>
      <w:marTop w:val="0"/>
      <w:marBottom w:val="0"/>
      <w:divBdr>
        <w:top w:val="none" w:sz="0" w:space="0" w:color="auto"/>
        <w:left w:val="none" w:sz="0" w:space="0" w:color="auto"/>
        <w:bottom w:val="none" w:sz="0" w:space="0" w:color="auto"/>
        <w:right w:val="none" w:sz="0" w:space="0" w:color="auto"/>
      </w:divBdr>
    </w:div>
    <w:div w:id="1416396424">
      <w:marLeft w:val="0"/>
      <w:marRight w:val="0"/>
      <w:marTop w:val="0"/>
      <w:marBottom w:val="0"/>
      <w:divBdr>
        <w:top w:val="none" w:sz="0" w:space="0" w:color="auto"/>
        <w:left w:val="none" w:sz="0" w:space="0" w:color="auto"/>
        <w:bottom w:val="none" w:sz="0" w:space="0" w:color="auto"/>
        <w:right w:val="none" w:sz="0" w:space="0" w:color="auto"/>
      </w:divBdr>
    </w:div>
    <w:div w:id="1417167398">
      <w:marLeft w:val="0"/>
      <w:marRight w:val="0"/>
      <w:marTop w:val="0"/>
      <w:marBottom w:val="0"/>
      <w:divBdr>
        <w:top w:val="none" w:sz="0" w:space="0" w:color="auto"/>
        <w:left w:val="none" w:sz="0" w:space="0" w:color="auto"/>
        <w:bottom w:val="none" w:sz="0" w:space="0" w:color="auto"/>
        <w:right w:val="none" w:sz="0" w:space="0" w:color="auto"/>
      </w:divBdr>
    </w:div>
    <w:div w:id="1417358662">
      <w:marLeft w:val="0"/>
      <w:marRight w:val="0"/>
      <w:marTop w:val="0"/>
      <w:marBottom w:val="0"/>
      <w:divBdr>
        <w:top w:val="none" w:sz="0" w:space="0" w:color="auto"/>
        <w:left w:val="none" w:sz="0" w:space="0" w:color="auto"/>
        <w:bottom w:val="none" w:sz="0" w:space="0" w:color="auto"/>
        <w:right w:val="none" w:sz="0" w:space="0" w:color="auto"/>
      </w:divBdr>
    </w:div>
    <w:div w:id="1417363781">
      <w:marLeft w:val="0"/>
      <w:marRight w:val="0"/>
      <w:marTop w:val="0"/>
      <w:marBottom w:val="0"/>
      <w:divBdr>
        <w:top w:val="none" w:sz="0" w:space="0" w:color="auto"/>
        <w:left w:val="none" w:sz="0" w:space="0" w:color="auto"/>
        <w:bottom w:val="none" w:sz="0" w:space="0" w:color="auto"/>
        <w:right w:val="none" w:sz="0" w:space="0" w:color="auto"/>
      </w:divBdr>
    </w:div>
    <w:div w:id="1418165716">
      <w:marLeft w:val="0"/>
      <w:marRight w:val="0"/>
      <w:marTop w:val="0"/>
      <w:marBottom w:val="0"/>
      <w:divBdr>
        <w:top w:val="none" w:sz="0" w:space="0" w:color="auto"/>
        <w:left w:val="none" w:sz="0" w:space="0" w:color="auto"/>
        <w:bottom w:val="none" w:sz="0" w:space="0" w:color="auto"/>
        <w:right w:val="none" w:sz="0" w:space="0" w:color="auto"/>
      </w:divBdr>
    </w:div>
    <w:div w:id="1418475629">
      <w:marLeft w:val="0"/>
      <w:marRight w:val="0"/>
      <w:marTop w:val="0"/>
      <w:marBottom w:val="0"/>
      <w:divBdr>
        <w:top w:val="none" w:sz="0" w:space="0" w:color="auto"/>
        <w:left w:val="none" w:sz="0" w:space="0" w:color="auto"/>
        <w:bottom w:val="none" w:sz="0" w:space="0" w:color="auto"/>
        <w:right w:val="none" w:sz="0" w:space="0" w:color="auto"/>
      </w:divBdr>
    </w:div>
    <w:div w:id="1418477335">
      <w:marLeft w:val="0"/>
      <w:marRight w:val="0"/>
      <w:marTop w:val="0"/>
      <w:marBottom w:val="0"/>
      <w:divBdr>
        <w:top w:val="none" w:sz="0" w:space="0" w:color="auto"/>
        <w:left w:val="none" w:sz="0" w:space="0" w:color="auto"/>
        <w:bottom w:val="none" w:sz="0" w:space="0" w:color="auto"/>
        <w:right w:val="none" w:sz="0" w:space="0" w:color="auto"/>
      </w:divBdr>
    </w:div>
    <w:div w:id="1418558914">
      <w:marLeft w:val="0"/>
      <w:marRight w:val="0"/>
      <w:marTop w:val="0"/>
      <w:marBottom w:val="0"/>
      <w:divBdr>
        <w:top w:val="none" w:sz="0" w:space="0" w:color="auto"/>
        <w:left w:val="none" w:sz="0" w:space="0" w:color="auto"/>
        <w:bottom w:val="none" w:sz="0" w:space="0" w:color="auto"/>
        <w:right w:val="none" w:sz="0" w:space="0" w:color="auto"/>
      </w:divBdr>
    </w:div>
    <w:div w:id="1419641016">
      <w:marLeft w:val="0"/>
      <w:marRight w:val="0"/>
      <w:marTop w:val="0"/>
      <w:marBottom w:val="0"/>
      <w:divBdr>
        <w:top w:val="none" w:sz="0" w:space="0" w:color="auto"/>
        <w:left w:val="none" w:sz="0" w:space="0" w:color="auto"/>
        <w:bottom w:val="none" w:sz="0" w:space="0" w:color="auto"/>
        <w:right w:val="none" w:sz="0" w:space="0" w:color="auto"/>
      </w:divBdr>
    </w:div>
    <w:div w:id="1421020191">
      <w:marLeft w:val="0"/>
      <w:marRight w:val="0"/>
      <w:marTop w:val="0"/>
      <w:marBottom w:val="0"/>
      <w:divBdr>
        <w:top w:val="none" w:sz="0" w:space="0" w:color="auto"/>
        <w:left w:val="none" w:sz="0" w:space="0" w:color="auto"/>
        <w:bottom w:val="none" w:sz="0" w:space="0" w:color="auto"/>
        <w:right w:val="none" w:sz="0" w:space="0" w:color="auto"/>
      </w:divBdr>
    </w:div>
    <w:div w:id="1421441765">
      <w:marLeft w:val="0"/>
      <w:marRight w:val="0"/>
      <w:marTop w:val="0"/>
      <w:marBottom w:val="0"/>
      <w:divBdr>
        <w:top w:val="none" w:sz="0" w:space="0" w:color="auto"/>
        <w:left w:val="none" w:sz="0" w:space="0" w:color="auto"/>
        <w:bottom w:val="none" w:sz="0" w:space="0" w:color="auto"/>
        <w:right w:val="none" w:sz="0" w:space="0" w:color="auto"/>
      </w:divBdr>
    </w:div>
    <w:div w:id="1421491780">
      <w:marLeft w:val="0"/>
      <w:marRight w:val="0"/>
      <w:marTop w:val="0"/>
      <w:marBottom w:val="0"/>
      <w:divBdr>
        <w:top w:val="none" w:sz="0" w:space="0" w:color="auto"/>
        <w:left w:val="none" w:sz="0" w:space="0" w:color="auto"/>
        <w:bottom w:val="none" w:sz="0" w:space="0" w:color="auto"/>
        <w:right w:val="none" w:sz="0" w:space="0" w:color="auto"/>
      </w:divBdr>
    </w:div>
    <w:div w:id="1422023386">
      <w:marLeft w:val="0"/>
      <w:marRight w:val="0"/>
      <w:marTop w:val="0"/>
      <w:marBottom w:val="0"/>
      <w:divBdr>
        <w:top w:val="none" w:sz="0" w:space="0" w:color="auto"/>
        <w:left w:val="none" w:sz="0" w:space="0" w:color="auto"/>
        <w:bottom w:val="none" w:sz="0" w:space="0" w:color="auto"/>
        <w:right w:val="none" w:sz="0" w:space="0" w:color="auto"/>
      </w:divBdr>
    </w:div>
    <w:div w:id="1422145007">
      <w:marLeft w:val="0"/>
      <w:marRight w:val="0"/>
      <w:marTop w:val="0"/>
      <w:marBottom w:val="0"/>
      <w:divBdr>
        <w:top w:val="none" w:sz="0" w:space="0" w:color="auto"/>
        <w:left w:val="none" w:sz="0" w:space="0" w:color="auto"/>
        <w:bottom w:val="none" w:sz="0" w:space="0" w:color="auto"/>
        <w:right w:val="none" w:sz="0" w:space="0" w:color="auto"/>
      </w:divBdr>
    </w:div>
    <w:div w:id="1422213612">
      <w:marLeft w:val="0"/>
      <w:marRight w:val="0"/>
      <w:marTop w:val="0"/>
      <w:marBottom w:val="0"/>
      <w:divBdr>
        <w:top w:val="none" w:sz="0" w:space="0" w:color="auto"/>
        <w:left w:val="none" w:sz="0" w:space="0" w:color="auto"/>
        <w:bottom w:val="none" w:sz="0" w:space="0" w:color="auto"/>
        <w:right w:val="none" w:sz="0" w:space="0" w:color="auto"/>
      </w:divBdr>
    </w:div>
    <w:div w:id="1422414609">
      <w:marLeft w:val="0"/>
      <w:marRight w:val="0"/>
      <w:marTop w:val="0"/>
      <w:marBottom w:val="0"/>
      <w:divBdr>
        <w:top w:val="none" w:sz="0" w:space="0" w:color="auto"/>
        <w:left w:val="none" w:sz="0" w:space="0" w:color="auto"/>
        <w:bottom w:val="none" w:sz="0" w:space="0" w:color="auto"/>
        <w:right w:val="none" w:sz="0" w:space="0" w:color="auto"/>
      </w:divBdr>
    </w:div>
    <w:div w:id="1422603072">
      <w:marLeft w:val="0"/>
      <w:marRight w:val="0"/>
      <w:marTop w:val="0"/>
      <w:marBottom w:val="0"/>
      <w:divBdr>
        <w:top w:val="none" w:sz="0" w:space="0" w:color="auto"/>
        <w:left w:val="none" w:sz="0" w:space="0" w:color="auto"/>
        <w:bottom w:val="none" w:sz="0" w:space="0" w:color="auto"/>
        <w:right w:val="none" w:sz="0" w:space="0" w:color="auto"/>
      </w:divBdr>
    </w:div>
    <w:div w:id="1424033525">
      <w:marLeft w:val="0"/>
      <w:marRight w:val="0"/>
      <w:marTop w:val="0"/>
      <w:marBottom w:val="0"/>
      <w:divBdr>
        <w:top w:val="none" w:sz="0" w:space="0" w:color="auto"/>
        <w:left w:val="none" w:sz="0" w:space="0" w:color="auto"/>
        <w:bottom w:val="none" w:sz="0" w:space="0" w:color="auto"/>
        <w:right w:val="none" w:sz="0" w:space="0" w:color="auto"/>
      </w:divBdr>
    </w:div>
    <w:div w:id="1425491878">
      <w:marLeft w:val="0"/>
      <w:marRight w:val="0"/>
      <w:marTop w:val="0"/>
      <w:marBottom w:val="0"/>
      <w:divBdr>
        <w:top w:val="none" w:sz="0" w:space="0" w:color="auto"/>
        <w:left w:val="none" w:sz="0" w:space="0" w:color="auto"/>
        <w:bottom w:val="none" w:sz="0" w:space="0" w:color="auto"/>
        <w:right w:val="none" w:sz="0" w:space="0" w:color="auto"/>
      </w:divBdr>
    </w:div>
    <w:div w:id="1425762438">
      <w:marLeft w:val="0"/>
      <w:marRight w:val="0"/>
      <w:marTop w:val="0"/>
      <w:marBottom w:val="0"/>
      <w:divBdr>
        <w:top w:val="none" w:sz="0" w:space="0" w:color="auto"/>
        <w:left w:val="none" w:sz="0" w:space="0" w:color="auto"/>
        <w:bottom w:val="none" w:sz="0" w:space="0" w:color="auto"/>
        <w:right w:val="none" w:sz="0" w:space="0" w:color="auto"/>
      </w:divBdr>
    </w:div>
    <w:div w:id="1425762889">
      <w:marLeft w:val="0"/>
      <w:marRight w:val="0"/>
      <w:marTop w:val="0"/>
      <w:marBottom w:val="0"/>
      <w:divBdr>
        <w:top w:val="none" w:sz="0" w:space="0" w:color="auto"/>
        <w:left w:val="none" w:sz="0" w:space="0" w:color="auto"/>
        <w:bottom w:val="none" w:sz="0" w:space="0" w:color="auto"/>
        <w:right w:val="none" w:sz="0" w:space="0" w:color="auto"/>
      </w:divBdr>
    </w:div>
    <w:div w:id="1425878434">
      <w:marLeft w:val="0"/>
      <w:marRight w:val="0"/>
      <w:marTop w:val="0"/>
      <w:marBottom w:val="0"/>
      <w:divBdr>
        <w:top w:val="none" w:sz="0" w:space="0" w:color="auto"/>
        <w:left w:val="none" w:sz="0" w:space="0" w:color="auto"/>
        <w:bottom w:val="none" w:sz="0" w:space="0" w:color="auto"/>
        <w:right w:val="none" w:sz="0" w:space="0" w:color="auto"/>
      </w:divBdr>
    </w:div>
    <w:div w:id="1426614150">
      <w:marLeft w:val="0"/>
      <w:marRight w:val="0"/>
      <w:marTop w:val="0"/>
      <w:marBottom w:val="0"/>
      <w:divBdr>
        <w:top w:val="none" w:sz="0" w:space="0" w:color="auto"/>
        <w:left w:val="none" w:sz="0" w:space="0" w:color="auto"/>
        <w:bottom w:val="none" w:sz="0" w:space="0" w:color="auto"/>
        <w:right w:val="none" w:sz="0" w:space="0" w:color="auto"/>
      </w:divBdr>
    </w:div>
    <w:div w:id="1426881671">
      <w:marLeft w:val="0"/>
      <w:marRight w:val="0"/>
      <w:marTop w:val="0"/>
      <w:marBottom w:val="0"/>
      <w:divBdr>
        <w:top w:val="none" w:sz="0" w:space="0" w:color="auto"/>
        <w:left w:val="none" w:sz="0" w:space="0" w:color="auto"/>
        <w:bottom w:val="none" w:sz="0" w:space="0" w:color="auto"/>
        <w:right w:val="none" w:sz="0" w:space="0" w:color="auto"/>
      </w:divBdr>
    </w:div>
    <w:div w:id="1427187341">
      <w:marLeft w:val="0"/>
      <w:marRight w:val="0"/>
      <w:marTop w:val="0"/>
      <w:marBottom w:val="0"/>
      <w:divBdr>
        <w:top w:val="none" w:sz="0" w:space="0" w:color="auto"/>
        <w:left w:val="none" w:sz="0" w:space="0" w:color="auto"/>
        <w:bottom w:val="none" w:sz="0" w:space="0" w:color="auto"/>
        <w:right w:val="none" w:sz="0" w:space="0" w:color="auto"/>
      </w:divBdr>
    </w:div>
    <w:div w:id="1427918844">
      <w:marLeft w:val="0"/>
      <w:marRight w:val="0"/>
      <w:marTop w:val="0"/>
      <w:marBottom w:val="0"/>
      <w:divBdr>
        <w:top w:val="none" w:sz="0" w:space="0" w:color="auto"/>
        <w:left w:val="none" w:sz="0" w:space="0" w:color="auto"/>
        <w:bottom w:val="none" w:sz="0" w:space="0" w:color="auto"/>
        <w:right w:val="none" w:sz="0" w:space="0" w:color="auto"/>
      </w:divBdr>
    </w:div>
    <w:div w:id="1428110988">
      <w:marLeft w:val="0"/>
      <w:marRight w:val="0"/>
      <w:marTop w:val="0"/>
      <w:marBottom w:val="0"/>
      <w:divBdr>
        <w:top w:val="none" w:sz="0" w:space="0" w:color="auto"/>
        <w:left w:val="none" w:sz="0" w:space="0" w:color="auto"/>
        <w:bottom w:val="none" w:sz="0" w:space="0" w:color="auto"/>
        <w:right w:val="none" w:sz="0" w:space="0" w:color="auto"/>
      </w:divBdr>
    </w:div>
    <w:div w:id="1428380006">
      <w:marLeft w:val="0"/>
      <w:marRight w:val="0"/>
      <w:marTop w:val="0"/>
      <w:marBottom w:val="0"/>
      <w:divBdr>
        <w:top w:val="none" w:sz="0" w:space="0" w:color="auto"/>
        <w:left w:val="none" w:sz="0" w:space="0" w:color="auto"/>
        <w:bottom w:val="none" w:sz="0" w:space="0" w:color="auto"/>
        <w:right w:val="none" w:sz="0" w:space="0" w:color="auto"/>
      </w:divBdr>
    </w:div>
    <w:div w:id="1428575755">
      <w:marLeft w:val="0"/>
      <w:marRight w:val="0"/>
      <w:marTop w:val="0"/>
      <w:marBottom w:val="0"/>
      <w:divBdr>
        <w:top w:val="none" w:sz="0" w:space="0" w:color="auto"/>
        <w:left w:val="none" w:sz="0" w:space="0" w:color="auto"/>
        <w:bottom w:val="none" w:sz="0" w:space="0" w:color="auto"/>
        <w:right w:val="none" w:sz="0" w:space="0" w:color="auto"/>
      </w:divBdr>
    </w:div>
    <w:div w:id="1428769615">
      <w:marLeft w:val="0"/>
      <w:marRight w:val="0"/>
      <w:marTop w:val="0"/>
      <w:marBottom w:val="0"/>
      <w:divBdr>
        <w:top w:val="none" w:sz="0" w:space="0" w:color="auto"/>
        <w:left w:val="none" w:sz="0" w:space="0" w:color="auto"/>
        <w:bottom w:val="none" w:sz="0" w:space="0" w:color="auto"/>
        <w:right w:val="none" w:sz="0" w:space="0" w:color="auto"/>
      </w:divBdr>
    </w:div>
    <w:div w:id="1428958698">
      <w:marLeft w:val="0"/>
      <w:marRight w:val="0"/>
      <w:marTop w:val="0"/>
      <w:marBottom w:val="0"/>
      <w:divBdr>
        <w:top w:val="none" w:sz="0" w:space="0" w:color="auto"/>
        <w:left w:val="none" w:sz="0" w:space="0" w:color="auto"/>
        <w:bottom w:val="none" w:sz="0" w:space="0" w:color="auto"/>
        <w:right w:val="none" w:sz="0" w:space="0" w:color="auto"/>
      </w:divBdr>
    </w:div>
    <w:div w:id="1429230883">
      <w:marLeft w:val="0"/>
      <w:marRight w:val="0"/>
      <w:marTop w:val="0"/>
      <w:marBottom w:val="0"/>
      <w:divBdr>
        <w:top w:val="none" w:sz="0" w:space="0" w:color="auto"/>
        <w:left w:val="none" w:sz="0" w:space="0" w:color="auto"/>
        <w:bottom w:val="none" w:sz="0" w:space="0" w:color="auto"/>
        <w:right w:val="none" w:sz="0" w:space="0" w:color="auto"/>
      </w:divBdr>
      <w:divsChild>
        <w:div w:id="1262030459">
          <w:marLeft w:val="0"/>
          <w:marRight w:val="0"/>
          <w:marTop w:val="0"/>
          <w:marBottom w:val="0"/>
          <w:divBdr>
            <w:top w:val="none" w:sz="0" w:space="0" w:color="auto"/>
            <w:left w:val="none" w:sz="0" w:space="0" w:color="auto"/>
            <w:bottom w:val="none" w:sz="0" w:space="0" w:color="auto"/>
            <w:right w:val="none" w:sz="0" w:space="0" w:color="auto"/>
          </w:divBdr>
        </w:div>
      </w:divsChild>
    </w:div>
    <w:div w:id="1429496637">
      <w:marLeft w:val="0"/>
      <w:marRight w:val="0"/>
      <w:marTop w:val="0"/>
      <w:marBottom w:val="0"/>
      <w:divBdr>
        <w:top w:val="none" w:sz="0" w:space="0" w:color="auto"/>
        <w:left w:val="none" w:sz="0" w:space="0" w:color="auto"/>
        <w:bottom w:val="none" w:sz="0" w:space="0" w:color="auto"/>
        <w:right w:val="none" w:sz="0" w:space="0" w:color="auto"/>
      </w:divBdr>
    </w:div>
    <w:div w:id="1430472199">
      <w:marLeft w:val="0"/>
      <w:marRight w:val="0"/>
      <w:marTop w:val="0"/>
      <w:marBottom w:val="0"/>
      <w:divBdr>
        <w:top w:val="none" w:sz="0" w:space="0" w:color="auto"/>
        <w:left w:val="none" w:sz="0" w:space="0" w:color="auto"/>
        <w:bottom w:val="none" w:sz="0" w:space="0" w:color="auto"/>
        <w:right w:val="none" w:sz="0" w:space="0" w:color="auto"/>
      </w:divBdr>
    </w:div>
    <w:div w:id="1431003920">
      <w:marLeft w:val="0"/>
      <w:marRight w:val="0"/>
      <w:marTop w:val="0"/>
      <w:marBottom w:val="0"/>
      <w:divBdr>
        <w:top w:val="none" w:sz="0" w:space="0" w:color="auto"/>
        <w:left w:val="none" w:sz="0" w:space="0" w:color="auto"/>
        <w:bottom w:val="none" w:sz="0" w:space="0" w:color="auto"/>
        <w:right w:val="none" w:sz="0" w:space="0" w:color="auto"/>
      </w:divBdr>
    </w:div>
    <w:div w:id="1431119362">
      <w:marLeft w:val="0"/>
      <w:marRight w:val="0"/>
      <w:marTop w:val="0"/>
      <w:marBottom w:val="0"/>
      <w:divBdr>
        <w:top w:val="none" w:sz="0" w:space="0" w:color="auto"/>
        <w:left w:val="none" w:sz="0" w:space="0" w:color="auto"/>
        <w:bottom w:val="none" w:sz="0" w:space="0" w:color="auto"/>
        <w:right w:val="none" w:sz="0" w:space="0" w:color="auto"/>
      </w:divBdr>
    </w:div>
    <w:div w:id="1431125829">
      <w:marLeft w:val="0"/>
      <w:marRight w:val="0"/>
      <w:marTop w:val="0"/>
      <w:marBottom w:val="0"/>
      <w:divBdr>
        <w:top w:val="none" w:sz="0" w:space="0" w:color="auto"/>
        <w:left w:val="none" w:sz="0" w:space="0" w:color="auto"/>
        <w:bottom w:val="none" w:sz="0" w:space="0" w:color="auto"/>
        <w:right w:val="none" w:sz="0" w:space="0" w:color="auto"/>
      </w:divBdr>
    </w:div>
    <w:div w:id="1431195641">
      <w:marLeft w:val="0"/>
      <w:marRight w:val="0"/>
      <w:marTop w:val="0"/>
      <w:marBottom w:val="0"/>
      <w:divBdr>
        <w:top w:val="none" w:sz="0" w:space="0" w:color="auto"/>
        <w:left w:val="none" w:sz="0" w:space="0" w:color="auto"/>
        <w:bottom w:val="none" w:sz="0" w:space="0" w:color="auto"/>
        <w:right w:val="none" w:sz="0" w:space="0" w:color="auto"/>
      </w:divBdr>
    </w:div>
    <w:div w:id="1431197541">
      <w:marLeft w:val="0"/>
      <w:marRight w:val="0"/>
      <w:marTop w:val="0"/>
      <w:marBottom w:val="0"/>
      <w:divBdr>
        <w:top w:val="none" w:sz="0" w:space="0" w:color="auto"/>
        <w:left w:val="none" w:sz="0" w:space="0" w:color="auto"/>
        <w:bottom w:val="none" w:sz="0" w:space="0" w:color="auto"/>
        <w:right w:val="none" w:sz="0" w:space="0" w:color="auto"/>
      </w:divBdr>
    </w:div>
    <w:div w:id="1431271402">
      <w:marLeft w:val="0"/>
      <w:marRight w:val="0"/>
      <w:marTop w:val="0"/>
      <w:marBottom w:val="0"/>
      <w:divBdr>
        <w:top w:val="none" w:sz="0" w:space="0" w:color="auto"/>
        <w:left w:val="none" w:sz="0" w:space="0" w:color="auto"/>
        <w:bottom w:val="none" w:sz="0" w:space="0" w:color="auto"/>
        <w:right w:val="none" w:sz="0" w:space="0" w:color="auto"/>
      </w:divBdr>
    </w:div>
    <w:div w:id="1431509390">
      <w:marLeft w:val="0"/>
      <w:marRight w:val="0"/>
      <w:marTop w:val="0"/>
      <w:marBottom w:val="0"/>
      <w:divBdr>
        <w:top w:val="none" w:sz="0" w:space="0" w:color="auto"/>
        <w:left w:val="none" w:sz="0" w:space="0" w:color="auto"/>
        <w:bottom w:val="none" w:sz="0" w:space="0" w:color="auto"/>
        <w:right w:val="none" w:sz="0" w:space="0" w:color="auto"/>
      </w:divBdr>
    </w:div>
    <w:div w:id="1431655864">
      <w:marLeft w:val="0"/>
      <w:marRight w:val="0"/>
      <w:marTop w:val="0"/>
      <w:marBottom w:val="0"/>
      <w:divBdr>
        <w:top w:val="none" w:sz="0" w:space="0" w:color="auto"/>
        <w:left w:val="none" w:sz="0" w:space="0" w:color="auto"/>
        <w:bottom w:val="none" w:sz="0" w:space="0" w:color="auto"/>
        <w:right w:val="none" w:sz="0" w:space="0" w:color="auto"/>
      </w:divBdr>
    </w:div>
    <w:div w:id="1432507480">
      <w:marLeft w:val="0"/>
      <w:marRight w:val="0"/>
      <w:marTop w:val="0"/>
      <w:marBottom w:val="0"/>
      <w:divBdr>
        <w:top w:val="none" w:sz="0" w:space="0" w:color="auto"/>
        <w:left w:val="none" w:sz="0" w:space="0" w:color="auto"/>
        <w:bottom w:val="none" w:sz="0" w:space="0" w:color="auto"/>
        <w:right w:val="none" w:sz="0" w:space="0" w:color="auto"/>
      </w:divBdr>
    </w:div>
    <w:div w:id="1432971683">
      <w:marLeft w:val="0"/>
      <w:marRight w:val="0"/>
      <w:marTop w:val="0"/>
      <w:marBottom w:val="0"/>
      <w:divBdr>
        <w:top w:val="none" w:sz="0" w:space="0" w:color="auto"/>
        <w:left w:val="none" w:sz="0" w:space="0" w:color="auto"/>
        <w:bottom w:val="none" w:sz="0" w:space="0" w:color="auto"/>
        <w:right w:val="none" w:sz="0" w:space="0" w:color="auto"/>
      </w:divBdr>
    </w:div>
    <w:div w:id="1433210156">
      <w:marLeft w:val="0"/>
      <w:marRight w:val="0"/>
      <w:marTop w:val="0"/>
      <w:marBottom w:val="0"/>
      <w:divBdr>
        <w:top w:val="none" w:sz="0" w:space="0" w:color="auto"/>
        <w:left w:val="none" w:sz="0" w:space="0" w:color="auto"/>
        <w:bottom w:val="none" w:sz="0" w:space="0" w:color="auto"/>
        <w:right w:val="none" w:sz="0" w:space="0" w:color="auto"/>
      </w:divBdr>
    </w:div>
    <w:div w:id="1433669202">
      <w:marLeft w:val="0"/>
      <w:marRight w:val="0"/>
      <w:marTop w:val="0"/>
      <w:marBottom w:val="0"/>
      <w:divBdr>
        <w:top w:val="none" w:sz="0" w:space="0" w:color="auto"/>
        <w:left w:val="none" w:sz="0" w:space="0" w:color="auto"/>
        <w:bottom w:val="none" w:sz="0" w:space="0" w:color="auto"/>
        <w:right w:val="none" w:sz="0" w:space="0" w:color="auto"/>
      </w:divBdr>
    </w:div>
    <w:div w:id="1433893876">
      <w:marLeft w:val="0"/>
      <w:marRight w:val="0"/>
      <w:marTop w:val="0"/>
      <w:marBottom w:val="0"/>
      <w:divBdr>
        <w:top w:val="none" w:sz="0" w:space="0" w:color="auto"/>
        <w:left w:val="none" w:sz="0" w:space="0" w:color="auto"/>
        <w:bottom w:val="none" w:sz="0" w:space="0" w:color="auto"/>
        <w:right w:val="none" w:sz="0" w:space="0" w:color="auto"/>
      </w:divBdr>
    </w:div>
    <w:div w:id="1434010187">
      <w:marLeft w:val="0"/>
      <w:marRight w:val="0"/>
      <w:marTop w:val="0"/>
      <w:marBottom w:val="0"/>
      <w:divBdr>
        <w:top w:val="none" w:sz="0" w:space="0" w:color="auto"/>
        <w:left w:val="none" w:sz="0" w:space="0" w:color="auto"/>
        <w:bottom w:val="none" w:sz="0" w:space="0" w:color="auto"/>
        <w:right w:val="none" w:sz="0" w:space="0" w:color="auto"/>
      </w:divBdr>
    </w:div>
    <w:div w:id="1434328469">
      <w:marLeft w:val="0"/>
      <w:marRight w:val="0"/>
      <w:marTop w:val="0"/>
      <w:marBottom w:val="0"/>
      <w:divBdr>
        <w:top w:val="none" w:sz="0" w:space="0" w:color="auto"/>
        <w:left w:val="none" w:sz="0" w:space="0" w:color="auto"/>
        <w:bottom w:val="none" w:sz="0" w:space="0" w:color="auto"/>
        <w:right w:val="none" w:sz="0" w:space="0" w:color="auto"/>
      </w:divBdr>
    </w:div>
    <w:div w:id="1434396920">
      <w:marLeft w:val="0"/>
      <w:marRight w:val="0"/>
      <w:marTop w:val="0"/>
      <w:marBottom w:val="0"/>
      <w:divBdr>
        <w:top w:val="none" w:sz="0" w:space="0" w:color="auto"/>
        <w:left w:val="none" w:sz="0" w:space="0" w:color="auto"/>
        <w:bottom w:val="none" w:sz="0" w:space="0" w:color="auto"/>
        <w:right w:val="none" w:sz="0" w:space="0" w:color="auto"/>
      </w:divBdr>
    </w:div>
    <w:div w:id="1434739153">
      <w:marLeft w:val="0"/>
      <w:marRight w:val="0"/>
      <w:marTop w:val="0"/>
      <w:marBottom w:val="0"/>
      <w:divBdr>
        <w:top w:val="none" w:sz="0" w:space="0" w:color="auto"/>
        <w:left w:val="none" w:sz="0" w:space="0" w:color="auto"/>
        <w:bottom w:val="none" w:sz="0" w:space="0" w:color="auto"/>
        <w:right w:val="none" w:sz="0" w:space="0" w:color="auto"/>
      </w:divBdr>
    </w:div>
    <w:div w:id="1434859890">
      <w:marLeft w:val="0"/>
      <w:marRight w:val="0"/>
      <w:marTop w:val="0"/>
      <w:marBottom w:val="0"/>
      <w:divBdr>
        <w:top w:val="none" w:sz="0" w:space="0" w:color="auto"/>
        <w:left w:val="none" w:sz="0" w:space="0" w:color="auto"/>
        <w:bottom w:val="none" w:sz="0" w:space="0" w:color="auto"/>
        <w:right w:val="none" w:sz="0" w:space="0" w:color="auto"/>
      </w:divBdr>
    </w:div>
    <w:div w:id="1435127065">
      <w:marLeft w:val="0"/>
      <w:marRight w:val="0"/>
      <w:marTop w:val="0"/>
      <w:marBottom w:val="0"/>
      <w:divBdr>
        <w:top w:val="none" w:sz="0" w:space="0" w:color="auto"/>
        <w:left w:val="none" w:sz="0" w:space="0" w:color="auto"/>
        <w:bottom w:val="none" w:sz="0" w:space="0" w:color="auto"/>
        <w:right w:val="none" w:sz="0" w:space="0" w:color="auto"/>
      </w:divBdr>
    </w:div>
    <w:div w:id="1435200290">
      <w:marLeft w:val="0"/>
      <w:marRight w:val="0"/>
      <w:marTop w:val="0"/>
      <w:marBottom w:val="0"/>
      <w:divBdr>
        <w:top w:val="none" w:sz="0" w:space="0" w:color="auto"/>
        <w:left w:val="none" w:sz="0" w:space="0" w:color="auto"/>
        <w:bottom w:val="none" w:sz="0" w:space="0" w:color="auto"/>
        <w:right w:val="none" w:sz="0" w:space="0" w:color="auto"/>
      </w:divBdr>
    </w:div>
    <w:div w:id="1435513564">
      <w:marLeft w:val="0"/>
      <w:marRight w:val="0"/>
      <w:marTop w:val="0"/>
      <w:marBottom w:val="0"/>
      <w:divBdr>
        <w:top w:val="none" w:sz="0" w:space="0" w:color="auto"/>
        <w:left w:val="none" w:sz="0" w:space="0" w:color="auto"/>
        <w:bottom w:val="none" w:sz="0" w:space="0" w:color="auto"/>
        <w:right w:val="none" w:sz="0" w:space="0" w:color="auto"/>
      </w:divBdr>
    </w:div>
    <w:div w:id="1435855570">
      <w:marLeft w:val="0"/>
      <w:marRight w:val="0"/>
      <w:marTop w:val="0"/>
      <w:marBottom w:val="0"/>
      <w:divBdr>
        <w:top w:val="none" w:sz="0" w:space="0" w:color="auto"/>
        <w:left w:val="none" w:sz="0" w:space="0" w:color="auto"/>
        <w:bottom w:val="none" w:sz="0" w:space="0" w:color="auto"/>
        <w:right w:val="none" w:sz="0" w:space="0" w:color="auto"/>
      </w:divBdr>
    </w:div>
    <w:div w:id="1435980073">
      <w:marLeft w:val="0"/>
      <w:marRight w:val="0"/>
      <w:marTop w:val="0"/>
      <w:marBottom w:val="0"/>
      <w:divBdr>
        <w:top w:val="none" w:sz="0" w:space="0" w:color="auto"/>
        <w:left w:val="none" w:sz="0" w:space="0" w:color="auto"/>
        <w:bottom w:val="none" w:sz="0" w:space="0" w:color="auto"/>
        <w:right w:val="none" w:sz="0" w:space="0" w:color="auto"/>
      </w:divBdr>
    </w:div>
    <w:div w:id="1436051443">
      <w:marLeft w:val="0"/>
      <w:marRight w:val="0"/>
      <w:marTop w:val="0"/>
      <w:marBottom w:val="0"/>
      <w:divBdr>
        <w:top w:val="none" w:sz="0" w:space="0" w:color="auto"/>
        <w:left w:val="none" w:sz="0" w:space="0" w:color="auto"/>
        <w:bottom w:val="none" w:sz="0" w:space="0" w:color="auto"/>
        <w:right w:val="none" w:sz="0" w:space="0" w:color="auto"/>
      </w:divBdr>
    </w:div>
    <w:div w:id="1436753428">
      <w:marLeft w:val="0"/>
      <w:marRight w:val="0"/>
      <w:marTop w:val="0"/>
      <w:marBottom w:val="0"/>
      <w:divBdr>
        <w:top w:val="none" w:sz="0" w:space="0" w:color="auto"/>
        <w:left w:val="none" w:sz="0" w:space="0" w:color="auto"/>
        <w:bottom w:val="none" w:sz="0" w:space="0" w:color="auto"/>
        <w:right w:val="none" w:sz="0" w:space="0" w:color="auto"/>
      </w:divBdr>
    </w:div>
    <w:div w:id="1437208959">
      <w:marLeft w:val="0"/>
      <w:marRight w:val="0"/>
      <w:marTop w:val="0"/>
      <w:marBottom w:val="0"/>
      <w:divBdr>
        <w:top w:val="none" w:sz="0" w:space="0" w:color="auto"/>
        <w:left w:val="none" w:sz="0" w:space="0" w:color="auto"/>
        <w:bottom w:val="none" w:sz="0" w:space="0" w:color="auto"/>
        <w:right w:val="none" w:sz="0" w:space="0" w:color="auto"/>
      </w:divBdr>
    </w:div>
    <w:div w:id="1438672573">
      <w:marLeft w:val="0"/>
      <w:marRight w:val="0"/>
      <w:marTop w:val="0"/>
      <w:marBottom w:val="0"/>
      <w:divBdr>
        <w:top w:val="none" w:sz="0" w:space="0" w:color="auto"/>
        <w:left w:val="none" w:sz="0" w:space="0" w:color="auto"/>
        <w:bottom w:val="none" w:sz="0" w:space="0" w:color="auto"/>
        <w:right w:val="none" w:sz="0" w:space="0" w:color="auto"/>
      </w:divBdr>
    </w:div>
    <w:div w:id="1439257602">
      <w:marLeft w:val="0"/>
      <w:marRight w:val="0"/>
      <w:marTop w:val="0"/>
      <w:marBottom w:val="0"/>
      <w:divBdr>
        <w:top w:val="none" w:sz="0" w:space="0" w:color="auto"/>
        <w:left w:val="none" w:sz="0" w:space="0" w:color="auto"/>
        <w:bottom w:val="none" w:sz="0" w:space="0" w:color="auto"/>
        <w:right w:val="none" w:sz="0" w:space="0" w:color="auto"/>
      </w:divBdr>
    </w:div>
    <w:div w:id="1439595935">
      <w:marLeft w:val="0"/>
      <w:marRight w:val="0"/>
      <w:marTop w:val="0"/>
      <w:marBottom w:val="0"/>
      <w:divBdr>
        <w:top w:val="none" w:sz="0" w:space="0" w:color="auto"/>
        <w:left w:val="none" w:sz="0" w:space="0" w:color="auto"/>
        <w:bottom w:val="none" w:sz="0" w:space="0" w:color="auto"/>
        <w:right w:val="none" w:sz="0" w:space="0" w:color="auto"/>
      </w:divBdr>
    </w:div>
    <w:div w:id="1440098535">
      <w:marLeft w:val="0"/>
      <w:marRight w:val="0"/>
      <w:marTop w:val="0"/>
      <w:marBottom w:val="0"/>
      <w:divBdr>
        <w:top w:val="none" w:sz="0" w:space="0" w:color="auto"/>
        <w:left w:val="none" w:sz="0" w:space="0" w:color="auto"/>
        <w:bottom w:val="none" w:sz="0" w:space="0" w:color="auto"/>
        <w:right w:val="none" w:sz="0" w:space="0" w:color="auto"/>
      </w:divBdr>
    </w:div>
    <w:div w:id="1440293881">
      <w:marLeft w:val="0"/>
      <w:marRight w:val="0"/>
      <w:marTop w:val="0"/>
      <w:marBottom w:val="0"/>
      <w:divBdr>
        <w:top w:val="none" w:sz="0" w:space="0" w:color="auto"/>
        <w:left w:val="none" w:sz="0" w:space="0" w:color="auto"/>
        <w:bottom w:val="none" w:sz="0" w:space="0" w:color="auto"/>
        <w:right w:val="none" w:sz="0" w:space="0" w:color="auto"/>
      </w:divBdr>
    </w:div>
    <w:div w:id="1440643862">
      <w:marLeft w:val="0"/>
      <w:marRight w:val="0"/>
      <w:marTop w:val="0"/>
      <w:marBottom w:val="0"/>
      <w:divBdr>
        <w:top w:val="none" w:sz="0" w:space="0" w:color="auto"/>
        <w:left w:val="none" w:sz="0" w:space="0" w:color="auto"/>
        <w:bottom w:val="none" w:sz="0" w:space="0" w:color="auto"/>
        <w:right w:val="none" w:sz="0" w:space="0" w:color="auto"/>
      </w:divBdr>
    </w:div>
    <w:div w:id="1441146053">
      <w:marLeft w:val="0"/>
      <w:marRight w:val="0"/>
      <w:marTop w:val="0"/>
      <w:marBottom w:val="0"/>
      <w:divBdr>
        <w:top w:val="none" w:sz="0" w:space="0" w:color="auto"/>
        <w:left w:val="none" w:sz="0" w:space="0" w:color="auto"/>
        <w:bottom w:val="none" w:sz="0" w:space="0" w:color="auto"/>
        <w:right w:val="none" w:sz="0" w:space="0" w:color="auto"/>
      </w:divBdr>
    </w:div>
    <w:div w:id="1442064531">
      <w:marLeft w:val="0"/>
      <w:marRight w:val="0"/>
      <w:marTop w:val="0"/>
      <w:marBottom w:val="0"/>
      <w:divBdr>
        <w:top w:val="none" w:sz="0" w:space="0" w:color="auto"/>
        <w:left w:val="none" w:sz="0" w:space="0" w:color="auto"/>
        <w:bottom w:val="none" w:sz="0" w:space="0" w:color="auto"/>
        <w:right w:val="none" w:sz="0" w:space="0" w:color="auto"/>
      </w:divBdr>
    </w:div>
    <w:div w:id="1442188844">
      <w:marLeft w:val="0"/>
      <w:marRight w:val="0"/>
      <w:marTop w:val="0"/>
      <w:marBottom w:val="0"/>
      <w:divBdr>
        <w:top w:val="none" w:sz="0" w:space="0" w:color="auto"/>
        <w:left w:val="none" w:sz="0" w:space="0" w:color="auto"/>
        <w:bottom w:val="none" w:sz="0" w:space="0" w:color="auto"/>
        <w:right w:val="none" w:sz="0" w:space="0" w:color="auto"/>
      </w:divBdr>
    </w:div>
    <w:div w:id="1442841868">
      <w:marLeft w:val="0"/>
      <w:marRight w:val="0"/>
      <w:marTop w:val="0"/>
      <w:marBottom w:val="0"/>
      <w:divBdr>
        <w:top w:val="none" w:sz="0" w:space="0" w:color="auto"/>
        <w:left w:val="none" w:sz="0" w:space="0" w:color="auto"/>
        <w:bottom w:val="none" w:sz="0" w:space="0" w:color="auto"/>
        <w:right w:val="none" w:sz="0" w:space="0" w:color="auto"/>
      </w:divBdr>
    </w:div>
    <w:div w:id="1443184139">
      <w:marLeft w:val="0"/>
      <w:marRight w:val="0"/>
      <w:marTop w:val="0"/>
      <w:marBottom w:val="0"/>
      <w:divBdr>
        <w:top w:val="none" w:sz="0" w:space="0" w:color="auto"/>
        <w:left w:val="none" w:sz="0" w:space="0" w:color="auto"/>
        <w:bottom w:val="none" w:sz="0" w:space="0" w:color="auto"/>
        <w:right w:val="none" w:sz="0" w:space="0" w:color="auto"/>
      </w:divBdr>
    </w:div>
    <w:div w:id="1443260310">
      <w:marLeft w:val="0"/>
      <w:marRight w:val="0"/>
      <w:marTop w:val="0"/>
      <w:marBottom w:val="0"/>
      <w:divBdr>
        <w:top w:val="none" w:sz="0" w:space="0" w:color="auto"/>
        <w:left w:val="none" w:sz="0" w:space="0" w:color="auto"/>
        <w:bottom w:val="none" w:sz="0" w:space="0" w:color="auto"/>
        <w:right w:val="none" w:sz="0" w:space="0" w:color="auto"/>
      </w:divBdr>
    </w:div>
    <w:div w:id="1443845002">
      <w:marLeft w:val="0"/>
      <w:marRight w:val="0"/>
      <w:marTop w:val="0"/>
      <w:marBottom w:val="0"/>
      <w:divBdr>
        <w:top w:val="none" w:sz="0" w:space="0" w:color="auto"/>
        <w:left w:val="none" w:sz="0" w:space="0" w:color="auto"/>
        <w:bottom w:val="none" w:sz="0" w:space="0" w:color="auto"/>
        <w:right w:val="none" w:sz="0" w:space="0" w:color="auto"/>
      </w:divBdr>
    </w:div>
    <w:div w:id="1444808624">
      <w:marLeft w:val="0"/>
      <w:marRight w:val="0"/>
      <w:marTop w:val="0"/>
      <w:marBottom w:val="0"/>
      <w:divBdr>
        <w:top w:val="none" w:sz="0" w:space="0" w:color="auto"/>
        <w:left w:val="none" w:sz="0" w:space="0" w:color="auto"/>
        <w:bottom w:val="none" w:sz="0" w:space="0" w:color="auto"/>
        <w:right w:val="none" w:sz="0" w:space="0" w:color="auto"/>
      </w:divBdr>
    </w:div>
    <w:div w:id="1445078516">
      <w:marLeft w:val="0"/>
      <w:marRight w:val="0"/>
      <w:marTop w:val="0"/>
      <w:marBottom w:val="0"/>
      <w:divBdr>
        <w:top w:val="none" w:sz="0" w:space="0" w:color="auto"/>
        <w:left w:val="none" w:sz="0" w:space="0" w:color="auto"/>
        <w:bottom w:val="none" w:sz="0" w:space="0" w:color="auto"/>
        <w:right w:val="none" w:sz="0" w:space="0" w:color="auto"/>
      </w:divBdr>
    </w:div>
    <w:div w:id="1445229778">
      <w:marLeft w:val="0"/>
      <w:marRight w:val="0"/>
      <w:marTop w:val="0"/>
      <w:marBottom w:val="0"/>
      <w:divBdr>
        <w:top w:val="none" w:sz="0" w:space="0" w:color="auto"/>
        <w:left w:val="none" w:sz="0" w:space="0" w:color="auto"/>
        <w:bottom w:val="none" w:sz="0" w:space="0" w:color="auto"/>
        <w:right w:val="none" w:sz="0" w:space="0" w:color="auto"/>
      </w:divBdr>
    </w:div>
    <w:div w:id="1445346218">
      <w:marLeft w:val="0"/>
      <w:marRight w:val="0"/>
      <w:marTop w:val="0"/>
      <w:marBottom w:val="0"/>
      <w:divBdr>
        <w:top w:val="none" w:sz="0" w:space="0" w:color="auto"/>
        <w:left w:val="none" w:sz="0" w:space="0" w:color="auto"/>
        <w:bottom w:val="none" w:sz="0" w:space="0" w:color="auto"/>
        <w:right w:val="none" w:sz="0" w:space="0" w:color="auto"/>
      </w:divBdr>
    </w:div>
    <w:div w:id="1445348510">
      <w:marLeft w:val="0"/>
      <w:marRight w:val="0"/>
      <w:marTop w:val="0"/>
      <w:marBottom w:val="0"/>
      <w:divBdr>
        <w:top w:val="none" w:sz="0" w:space="0" w:color="auto"/>
        <w:left w:val="none" w:sz="0" w:space="0" w:color="auto"/>
        <w:bottom w:val="none" w:sz="0" w:space="0" w:color="auto"/>
        <w:right w:val="none" w:sz="0" w:space="0" w:color="auto"/>
      </w:divBdr>
    </w:div>
    <w:div w:id="1446002076">
      <w:marLeft w:val="0"/>
      <w:marRight w:val="0"/>
      <w:marTop w:val="0"/>
      <w:marBottom w:val="0"/>
      <w:divBdr>
        <w:top w:val="none" w:sz="0" w:space="0" w:color="auto"/>
        <w:left w:val="none" w:sz="0" w:space="0" w:color="auto"/>
        <w:bottom w:val="none" w:sz="0" w:space="0" w:color="auto"/>
        <w:right w:val="none" w:sz="0" w:space="0" w:color="auto"/>
      </w:divBdr>
    </w:div>
    <w:div w:id="1446266228">
      <w:marLeft w:val="0"/>
      <w:marRight w:val="0"/>
      <w:marTop w:val="0"/>
      <w:marBottom w:val="0"/>
      <w:divBdr>
        <w:top w:val="none" w:sz="0" w:space="0" w:color="auto"/>
        <w:left w:val="none" w:sz="0" w:space="0" w:color="auto"/>
        <w:bottom w:val="none" w:sz="0" w:space="0" w:color="auto"/>
        <w:right w:val="none" w:sz="0" w:space="0" w:color="auto"/>
      </w:divBdr>
    </w:div>
    <w:div w:id="1446802229">
      <w:marLeft w:val="0"/>
      <w:marRight w:val="0"/>
      <w:marTop w:val="0"/>
      <w:marBottom w:val="0"/>
      <w:divBdr>
        <w:top w:val="none" w:sz="0" w:space="0" w:color="auto"/>
        <w:left w:val="none" w:sz="0" w:space="0" w:color="auto"/>
        <w:bottom w:val="none" w:sz="0" w:space="0" w:color="auto"/>
        <w:right w:val="none" w:sz="0" w:space="0" w:color="auto"/>
      </w:divBdr>
    </w:div>
    <w:div w:id="1446845901">
      <w:marLeft w:val="0"/>
      <w:marRight w:val="0"/>
      <w:marTop w:val="0"/>
      <w:marBottom w:val="0"/>
      <w:divBdr>
        <w:top w:val="none" w:sz="0" w:space="0" w:color="auto"/>
        <w:left w:val="none" w:sz="0" w:space="0" w:color="auto"/>
        <w:bottom w:val="none" w:sz="0" w:space="0" w:color="auto"/>
        <w:right w:val="none" w:sz="0" w:space="0" w:color="auto"/>
      </w:divBdr>
    </w:div>
    <w:div w:id="1447039552">
      <w:marLeft w:val="0"/>
      <w:marRight w:val="0"/>
      <w:marTop w:val="0"/>
      <w:marBottom w:val="0"/>
      <w:divBdr>
        <w:top w:val="none" w:sz="0" w:space="0" w:color="auto"/>
        <w:left w:val="none" w:sz="0" w:space="0" w:color="auto"/>
        <w:bottom w:val="none" w:sz="0" w:space="0" w:color="auto"/>
        <w:right w:val="none" w:sz="0" w:space="0" w:color="auto"/>
      </w:divBdr>
    </w:div>
    <w:div w:id="1447693719">
      <w:marLeft w:val="0"/>
      <w:marRight w:val="0"/>
      <w:marTop w:val="0"/>
      <w:marBottom w:val="0"/>
      <w:divBdr>
        <w:top w:val="none" w:sz="0" w:space="0" w:color="auto"/>
        <w:left w:val="none" w:sz="0" w:space="0" w:color="auto"/>
        <w:bottom w:val="none" w:sz="0" w:space="0" w:color="auto"/>
        <w:right w:val="none" w:sz="0" w:space="0" w:color="auto"/>
      </w:divBdr>
    </w:div>
    <w:div w:id="1447777886">
      <w:marLeft w:val="0"/>
      <w:marRight w:val="0"/>
      <w:marTop w:val="0"/>
      <w:marBottom w:val="0"/>
      <w:divBdr>
        <w:top w:val="none" w:sz="0" w:space="0" w:color="auto"/>
        <w:left w:val="none" w:sz="0" w:space="0" w:color="auto"/>
        <w:bottom w:val="none" w:sz="0" w:space="0" w:color="auto"/>
        <w:right w:val="none" w:sz="0" w:space="0" w:color="auto"/>
      </w:divBdr>
    </w:div>
    <w:div w:id="1448045410">
      <w:marLeft w:val="0"/>
      <w:marRight w:val="0"/>
      <w:marTop w:val="0"/>
      <w:marBottom w:val="0"/>
      <w:divBdr>
        <w:top w:val="none" w:sz="0" w:space="0" w:color="auto"/>
        <w:left w:val="none" w:sz="0" w:space="0" w:color="auto"/>
        <w:bottom w:val="none" w:sz="0" w:space="0" w:color="auto"/>
        <w:right w:val="none" w:sz="0" w:space="0" w:color="auto"/>
      </w:divBdr>
    </w:div>
    <w:div w:id="1448085065">
      <w:marLeft w:val="0"/>
      <w:marRight w:val="0"/>
      <w:marTop w:val="0"/>
      <w:marBottom w:val="0"/>
      <w:divBdr>
        <w:top w:val="none" w:sz="0" w:space="0" w:color="auto"/>
        <w:left w:val="none" w:sz="0" w:space="0" w:color="auto"/>
        <w:bottom w:val="none" w:sz="0" w:space="0" w:color="auto"/>
        <w:right w:val="none" w:sz="0" w:space="0" w:color="auto"/>
      </w:divBdr>
    </w:div>
    <w:div w:id="1448354951">
      <w:marLeft w:val="0"/>
      <w:marRight w:val="0"/>
      <w:marTop w:val="0"/>
      <w:marBottom w:val="0"/>
      <w:divBdr>
        <w:top w:val="none" w:sz="0" w:space="0" w:color="auto"/>
        <w:left w:val="none" w:sz="0" w:space="0" w:color="auto"/>
        <w:bottom w:val="none" w:sz="0" w:space="0" w:color="auto"/>
        <w:right w:val="none" w:sz="0" w:space="0" w:color="auto"/>
      </w:divBdr>
    </w:div>
    <w:div w:id="1448423843">
      <w:marLeft w:val="0"/>
      <w:marRight w:val="0"/>
      <w:marTop w:val="0"/>
      <w:marBottom w:val="0"/>
      <w:divBdr>
        <w:top w:val="none" w:sz="0" w:space="0" w:color="auto"/>
        <w:left w:val="none" w:sz="0" w:space="0" w:color="auto"/>
        <w:bottom w:val="none" w:sz="0" w:space="0" w:color="auto"/>
        <w:right w:val="none" w:sz="0" w:space="0" w:color="auto"/>
      </w:divBdr>
    </w:div>
    <w:div w:id="1448429225">
      <w:marLeft w:val="0"/>
      <w:marRight w:val="0"/>
      <w:marTop w:val="0"/>
      <w:marBottom w:val="0"/>
      <w:divBdr>
        <w:top w:val="none" w:sz="0" w:space="0" w:color="auto"/>
        <w:left w:val="none" w:sz="0" w:space="0" w:color="auto"/>
        <w:bottom w:val="none" w:sz="0" w:space="0" w:color="auto"/>
        <w:right w:val="none" w:sz="0" w:space="0" w:color="auto"/>
      </w:divBdr>
    </w:div>
    <w:div w:id="1448501113">
      <w:marLeft w:val="0"/>
      <w:marRight w:val="0"/>
      <w:marTop w:val="0"/>
      <w:marBottom w:val="0"/>
      <w:divBdr>
        <w:top w:val="none" w:sz="0" w:space="0" w:color="auto"/>
        <w:left w:val="none" w:sz="0" w:space="0" w:color="auto"/>
        <w:bottom w:val="none" w:sz="0" w:space="0" w:color="auto"/>
        <w:right w:val="none" w:sz="0" w:space="0" w:color="auto"/>
      </w:divBdr>
    </w:div>
    <w:div w:id="1448504583">
      <w:marLeft w:val="0"/>
      <w:marRight w:val="0"/>
      <w:marTop w:val="0"/>
      <w:marBottom w:val="0"/>
      <w:divBdr>
        <w:top w:val="none" w:sz="0" w:space="0" w:color="auto"/>
        <w:left w:val="none" w:sz="0" w:space="0" w:color="auto"/>
        <w:bottom w:val="none" w:sz="0" w:space="0" w:color="auto"/>
        <w:right w:val="none" w:sz="0" w:space="0" w:color="auto"/>
      </w:divBdr>
    </w:div>
    <w:div w:id="1448692536">
      <w:marLeft w:val="0"/>
      <w:marRight w:val="0"/>
      <w:marTop w:val="0"/>
      <w:marBottom w:val="0"/>
      <w:divBdr>
        <w:top w:val="none" w:sz="0" w:space="0" w:color="auto"/>
        <w:left w:val="none" w:sz="0" w:space="0" w:color="auto"/>
        <w:bottom w:val="none" w:sz="0" w:space="0" w:color="auto"/>
        <w:right w:val="none" w:sz="0" w:space="0" w:color="auto"/>
      </w:divBdr>
    </w:div>
    <w:div w:id="1448739902">
      <w:marLeft w:val="0"/>
      <w:marRight w:val="0"/>
      <w:marTop w:val="0"/>
      <w:marBottom w:val="0"/>
      <w:divBdr>
        <w:top w:val="none" w:sz="0" w:space="0" w:color="auto"/>
        <w:left w:val="none" w:sz="0" w:space="0" w:color="auto"/>
        <w:bottom w:val="none" w:sz="0" w:space="0" w:color="auto"/>
        <w:right w:val="none" w:sz="0" w:space="0" w:color="auto"/>
      </w:divBdr>
    </w:div>
    <w:div w:id="1448965475">
      <w:marLeft w:val="0"/>
      <w:marRight w:val="0"/>
      <w:marTop w:val="0"/>
      <w:marBottom w:val="0"/>
      <w:divBdr>
        <w:top w:val="none" w:sz="0" w:space="0" w:color="auto"/>
        <w:left w:val="none" w:sz="0" w:space="0" w:color="auto"/>
        <w:bottom w:val="none" w:sz="0" w:space="0" w:color="auto"/>
        <w:right w:val="none" w:sz="0" w:space="0" w:color="auto"/>
      </w:divBdr>
    </w:div>
    <w:div w:id="1449203619">
      <w:marLeft w:val="0"/>
      <w:marRight w:val="0"/>
      <w:marTop w:val="0"/>
      <w:marBottom w:val="0"/>
      <w:divBdr>
        <w:top w:val="none" w:sz="0" w:space="0" w:color="auto"/>
        <w:left w:val="none" w:sz="0" w:space="0" w:color="auto"/>
        <w:bottom w:val="none" w:sz="0" w:space="0" w:color="auto"/>
        <w:right w:val="none" w:sz="0" w:space="0" w:color="auto"/>
      </w:divBdr>
    </w:div>
    <w:div w:id="1451558702">
      <w:marLeft w:val="0"/>
      <w:marRight w:val="0"/>
      <w:marTop w:val="0"/>
      <w:marBottom w:val="0"/>
      <w:divBdr>
        <w:top w:val="none" w:sz="0" w:space="0" w:color="auto"/>
        <w:left w:val="none" w:sz="0" w:space="0" w:color="auto"/>
        <w:bottom w:val="none" w:sz="0" w:space="0" w:color="auto"/>
        <w:right w:val="none" w:sz="0" w:space="0" w:color="auto"/>
      </w:divBdr>
    </w:div>
    <w:div w:id="1452018897">
      <w:marLeft w:val="0"/>
      <w:marRight w:val="0"/>
      <w:marTop w:val="0"/>
      <w:marBottom w:val="0"/>
      <w:divBdr>
        <w:top w:val="none" w:sz="0" w:space="0" w:color="auto"/>
        <w:left w:val="none" w:sz="0" w:space="0" w:color="auto"/>
        <w:bottom w:val="none" w:sz="0" w:space="0" w:color="auto"/>
        <w:right w:val="none" w:sz="0" w:space="0" w:color="auto"/>
      </w:divBdr>
    </w:div>
    <w:div w:id="1452019424">
      <w:marLeft w:val="0"/>
      <w:marRight w:val="0"/>
      <w:marTop w:val="0"/>
      <w:marBottom w:val="0"/>
      <w:divBdr>
        <w:top w:val="none" w:sz="0" w:space="0" w:color="auto"/>
        <w:left w:val="none" w:sz="0" w:space="0" w:color="auto"/>
        <w:bottom w:val="none" w:sz="0" w:space="0" w:color="auto"/>
        <w:right w:val="none" w:sz="0" w:space="0" w:color="auto"/>
      </w:divBdr>
    </w:div>
    <w:div w:id="1452087804">
      <w:marLeft w:val="0"/>
      <w:marRight w:val="0"/>
      <w:marTop w:val="0"/>
      <w:marBottom w:val="0"/>
      <w:divBdr>
        <w:top w:val="none" w:sz="0" w:space="0" w:color="auto"/>
        <w:left w:val="none" w:sz="0" w:space="0" w:color="auto"/>
        <w:bottom w:val="none" w:sz="0" w:space="0" w:color="auto"/>
        <w:right w:val="none" w:sz="0" w:space="0" w:color="auto"/>
      </w:divBdr>
    </w:div>
    <w:div w:id="1452283176">
      <w:marLeft w:val="0"/>
      <w:marRight w:val="0"/>
      <w:marTop w:val="0"/>
      <w:marBottom w:val="0"/>
      <w:divBdr>
        <w:top w:val="none" w:sz="0" w:space="0" w:color="auto"/>
        <w:left w:val="none" w:sz="0" w:space="0" w:color="auto"/>
        <w:bottom w:val="none" w:sz="0" w:space="0" w:color="auto"/>
        <w:right w:val="none" w:sz="0" w:space="0" w:color="auto"/>
      </w:divBdr>
    </w:div>
    <w:div w:id="1452285500">
      <w:marLeft w:val="0"/>
      <w:marRight w:val="0"/>
      <w:marTop w:val="0"/>
      <w:marBottom w:val="0"/>
      <w:divBdr>
        <w:top w:val="none" w:sz="0" w:space="0" w:color="auto"/>
        <w:left w:val="none" w:sz="0" w:space="0" w:color="auto"/>
        <w:bottom w:val="none" w:sz="0" w:space="0" w:color="auto"/>
        <w:right w:val="none" w:sz="0" w:space="0" w:color="auto"/>
      </w:divBdr>
    </w:div>
    <w:div w:id="1452628365">
      <w:marLeft w:val="0"/>
      <w:marRight w:val="0"/>
      <w:marTop w:val="0"/>
      <w:marBottom w:val="0"/>
      <w:divBdr>
        <w:top w:val="none" w:sz="0" w:space="0" w:color="auto"/>
        <w:left w:val="none" w:sz="0" w:space="0" w:color="auto"/>
        <w:bottom w:val="none" w:sz="0" w:space="0" w:color="auto"/>
        <w:right w:val="none" w:sz="0" w:space="0" w:color="auto"/>
      </w:divBdr>
    </w:div>
    <w:div w:id="1453090217">
      <w:marLeft w:val="0"/>
      <w:marRight w:val="0"/>
      <w:marTop w:val="0"/>
      <w:marBottom w:val="0"/>
      <w:divBdr>
        <w:top w:val="none" w:sz="0" w:space="0" w:color="auto"/>
        <w:left w:val="none" w:sz="0" w:space="0" w:color="auto"/>
        <w:bottom w:val="none" w:sz="0" w:space="0" w:color="auto"/>
        <w:right w:val="none" w:sz="0" w:space="0" w:color="auto"/>
      </w:divBdr>
    </w:div>
    <w:div w:id="1453092201">
      <w:marLeft w:val="0"/>
      <w:marRight w:val="0"/>
      <w:marTop w:val="0"/>
      <w:marBottom w:val="0"/>
      <w:divBdr>
        <w:top w:val="none" w:sz="0" w:space="0" w:color="auto"/>
        <w:left w:val="none" w:sz="0" w:space="0" w:color="auto"/>
        <w:bottom w:val="none" w:sz="0" w:space="0" w:color="auto"/>
        <w:right w:val="none" w:sz="0" w:space="0" w:color="auto"/>
      </w:divBdr>
    </w:div>
    <w:div w:id="1453208301">
      <w:marLeft w:val="0"/>
      <w:marRight w:val="0"/>
      <w:marTop w:val="0"/>
      <w:marBottom w:val="0"/>
      <w:divBdr>
        <w:top w:val="none" w:sz="0" w:space="0" w:color="auto"/>
        <w:left w:val="none" w:sz="0" w:space="0" w:color="auto"/>
        <w:bottom w:val="none" w:sz="0" w:space="0" w:color="auto"/>
        <w:right w:val="none" w:sz="0" w:space="0" w:color="auto"/>
      </w:divBdr>
    </w:div>
    <w:div w:id="1453399476">
      <w:marLeft w:val="0"/>
      <w:marRight w:val="0"/>
      <w:marTop w:val="0"/>
      <w:marBottom w:val="0"/>
      <w:divBdr>
        <w:top w:val="none" w:sz="0" w:space="0" w:color="auto"/>
        <w:left w:val="none" w:sz="0" w:space="0" w:color="auto"/>
        <w:bottom w:val="none" w:sz="0" w:space="0" w:color="auto"/>
        <w:right w:val="none" w:sz="0" w:space="0" w:color="auto"/>
      </w:divBdr>
    </w:div>
    <w:div w:id="1453934409">
      <w:marLeft w:val="0"/>
      <w:marRight w:val="0"/>
      <w:marTop w:val="0"/>
      <w:marBottom w:val="0"/>
      <w:divBdr>
        <w:top w:val="none" w:sz="0" w:space="0" w:color="auto"/>
        <w:left w:val="none" w:sz="0" w:space="0" w:color="auto"/>
        <w:bottom w:val="none" w:sz="0" w:space="0" w:color="auto"/>
        <w:right w:val="none" w:sz="0" w:space="0" w:color="auto"/>
      </w:divBdr>
    </w:div>
    <w:div w:id="1453982810">
      <w:marLeft w:val="0"/>
      <w:marRight w:val="0"/>
      <w:marTop w:val="0"/>
      <w:marBottom w:val="0"/>
      <w:divBdr>
        <w:top w:val="none" w:sz="0" w:space="0" w:color="auto"/>
        <w:left w:val="none" w:sz="0" w:space="0" w:color="auto"/>
        <w:bottom w:val="none" w:sz="0" w:space="0" w:color="auto"/>
        <w:right w:val="none" w:sz="0" w:space="0" w:color="auto"/>
      </w:divBdr>
    </w:div>
    <w:div w:id="1454444032">
      <w:marLeft w:val="0"/>
      <w:marRight w:val="0"/>
      <w:marTop w:val="0"/>
      <w:marBottom w:val="0"/>
      <w:divBdr>
        <w:top w:val="none" w:sz="0" w:space="0" w:color="auto"/>
        <w:left w:val="none" w:sz="0" w:space="0" w:color="auto"/>
        <w:bottom w:val="none" w:sz="0" w:space="0" w:color="auto"/>
        <w:right w:val="none" w:sz="0" w:space="0" w:color="auto"/>
      </w:divBdr>
    </w:div>
    <w:div w:id="1456213975">
      <w:marLeft w:val="0"/>
      <w:marRight w:val="0"/>
      <w:marTop w:val="0"/>
      <w:marBottom w:val="0"/>
      <w:divBdr>
        <w:top w:val="none" w:sz="0" w:space="0" w:color="auto"/>
        <w:left w:val="none" w:sz="0" w:space="0" w:color="auto"/>
        <w:bottom w:val="none" w:sz="0" w:space="0" w:color="auto"/>
        <w:right w:val="none" w:sz="0" w:space="0" w:color="auto"/>
      </w:divBdr>
    </w:div>
    <w:div w:id="1456368582">
      <w:marLeft w:val="0"/>
      <w:marRight w:val="0"/>
      <w:marTop w:val="0"/>
      <w:marBottom w:val="0"/>
      <w:divBdr>
        <w:top w:val="none" w:sz="0" w:space="0" w:color="auto"/>
        <w:left w:val="none" w:sz="0" w:space="0" w:color="auto"/>
        <w:bottom w:val="none" w:sz="0" w:space="0" w:color="auto"/>
        <w:right w:val="none" w:sz="0" w:space="0" w:color="auto"/>
      </w:divBdr>
    </w:div>
    <w:div w:id="1456943044">
      <w:marLeft w:val="0"/>
      <w:marRight w:val="0"/>
      <w:marTop w:val="0"/>
      <w:marBottom w:val="0"/>
      <w:divBdr>
        <w:top w:val="none" w:sz="0" w:space="0" w:color="auto"/>
        <w:left w:val="none" w:sz="0" w:space="0" w:color="auto"/>
        <w:bottom w:val="none" w:sz="0" w:space="0" w:color="auto"/>
        <w:right w:val="none" w:sz="0" w:space="0" w:color="auto"/>
      </w:divBdr>
    </w:div>
    <w:div w:id="1457335815">
      <w:marLeft w:val="0"/>
      <w:marRight w:val="0"/>
      <w:marTop w:val="0"/>
      <w:marBottom w:val="0"/>
      <w:divBdr>
        <w:top w:val="none" w:sz="0" w:space="0" w:color="auto"/>
        <w:left w:val="none" w:sz="0" w:space="0" w:color="auto"/>
        <w:bottom w:val="none" w:sz="0" w:space="0" w:color="auto"/>
        <w:right w:val="none" w:sz="0" w:space="0" w:color="auto"/>
      </w:divBdr>
    </w:div>
    <w:div w:id="1457681702">
      <w:marLeft w:val="0"/>
      <w:marRight w:val="0"/>
      <w:marTop w:val="0"/>
      <w:marBottom w:val="0"/>
      <w:divBdr>
        <w:top w:val="none" w:sz="0" w:space="0" w:color="auto"/>
        <w:left w:val="none" w:sz="0" w:space="0" w:color="auto"/>
        <w:bottom w:val="none" w:sz="0" w:space="0" w:color="auto"/>
        <w:right w:val="none" w:sz="0" w:space="0" w:color="auto"/>
      </w:divBdr>
    </w:div>
    <w:div w:id="1457985992">
      <w:marLeft w:val="0"/>
      <w:marRight w:val="0"/>
      <w:marTop w:val="0"/>
      <w:marBottom w:val="0"/>
      <w:divBdr>
        <w:top w:val="none" w:sz="0" w:space="0" w:color="auto"/>
        <w:left w:val="none" w:sz="0" w:space="0" w:color="auto"/>
        <w:bottom w:val="none" w:sz="0" w:space="0" w:color="auto"/>
        <w:right w:val="none" w:sz="0" w:space="0" w:color="auto"/>
      </w:divBdr>
    </w:div>
    <w:div w:id="1459227915">
      <w:marLeft w:val="0"/>
      <w:marRight w:val="0"/>
      <w:marTop w:val="0"/>
      <w:marBottom w:val="0"/>
      <w:divBdr>
        <w:top w:val="none" w:sz="0" w:space="0" w:color="auto"/>
        <w:left w:val="none" w:sz="0" w:space="0" w:color="auto"/>
        <w:bottom w:val="none" w:sz="0" w:space="0" w:color="auto"/>
        <w:right w:val="none" w:sz="0" w:space="0" w:color="auto"/>
      </w:divBdr>
    </w:div>
    <w:div w:id="1460342066">
      <w:marLeft w:val="0"/>
      <w:marRight w:val="0"/>
      <w:marTop w:val="0"/>
      <w:marBottom w:val="0"/>
      <w:divBdr>
        <w:top w:val="none" w:sz="0" w:space="0" w:color="auto"/>
        <w:left w:val="none" w:sz="0" w:space="0" w:color="auto"/>
        <w:bottom w:val="none" w:sz="0" w:space="0" w:color="auto"/>
        <w:right w:val="none" w:sz="0" w:space="0" w:color="auto"/>
      </w:divBdr>
    </w:div>
    <w:div w:id="1460488535">
      <w:marLeft w:val="0"/>
      <w:marRight w:val="0"/>
      <w:marTop w:val="0"/>
      <w:marBottom w:val="0"/>
      <w:divBdr>
        <w:top w:val="none" w:sz="0" w:space="0" w:color="auto"/>
        <w:left w:val="none" w:sz="0" w:space="0" w:color="auto"/>
        <w:bottom w:val="none" w:sz="0" w:space="0" w:color="auto"/>
        <w:right w:val="none" w:sz="0" w:space="0" w:color="auto"/>
      </w:divBdr>
    </w:div>
    <w:div w:id="1461024990">
      <w:marLeft w:val="0"/>
      <w:marRight w:val="0"/>
      <w:marTop w:val="0"/>
      <w:marBottom w:val="0"/>
      <w:divBdr>
        <w:top w:val="none" w:sz="0" w:space="0" w:color="auto"/>
        <w:left w:val="none" w:sz="0" w:space="0" w:color="auto"/>
        <w:bottom w:val="none" w:sz="0" w:space="0" w:color="auto"/>
        <w:right w:val="none" w:sz="0" w:space="0" w:color="auto"/>
      </w:divBdr>
    </w:div>
    <w:div w:id="1461415039">
      <w:marLeft w:val="0"/>
      <w:marRight w:val="0"/>
      <w:marTop w:val="0"/>
      <w:marBottom w:val="0"/>
      <w:divBdr>
        <w:top w:val="none" w:sz="0" w:space="0" w:color="auto"/>
        <w:left w:val="none" w:sz="0" w:space="0" w:color="auto"/>
        <w:bottom w:val="none" w:sz="0" w:space="0" w:color="auto"/>
        <w:right w:val="none" w:sz="0" w:space="0" w:color="auto"/>
      </w:divBdr>
    </w:div>
    <w:div w:id="1462382119">
      <w:marLeft w:val="0"/>
      <w:marRight w:val="0"/>
      <w:marTop w:val="0"/>
      <w:marBottom w:val="0"/>
      <w:divBdr>
        <w:top w:val="none" w:sz="0" w:space="0" w:color="auto"/>
        <w:left w:val="none" w:sz="0" w:space="0" w:color="auto"/>
        <w:bottom w:val="none" w:sz="0" w:space="0" w:color="auto"/>
        <w:right w:val="none" w:sz="0" w:space="0" w:color="auto"/>
      </w:divBdr>
    </w:div>
    <w:div w:id="1462920790">
      <w:marLeft w:val="0"/>
      <w:marRight w:val="0"/>
      <w:marTop w:val="0"/>
      <w:marBottom w:val="0"/>
      <w:divBdr>
        <w:top w:val="none" w:sz="0" w:space="0" w:color="auto"/>
        <w:left w:val="none" w:sz="0" w:space="0" w:color="auto"/>
        <w:bottom w:val="none" w:sz="0" w:space="0" w:color="auto"/>
        <w:right w:val="none" w:sz="0" w:space="0" w:color="auto"/>
      </w:divBdr>
    </w:div>
    <w:div w:id="1463041673">
      <w:marLeft w:val="0"/>
      <w:marRight w:val="0"/>
      <w:marTop w:val="0"/>
      <w:marBottom w:val="0"/>
      <w:divBdr>
        <w:top w:val="none" w:sz="0" w:space="0" w:color="auto"/>
        <w:left w:val="none" w:sz="0" w:space="0" w:color="auto"/>
        <w:bottom w:val="none" w:sz="0" w:space="0" w:color="auto"/>
        <w:right w:val="none" w:sz="0" w:space="0" w:color="auto"/>
      </w:divBdr>
    </w:div>
    <w:div w:id="1463961965">
      <w:marLeft w:val="0"/>
      <w:marRight w:val="0"/>
      <w:marTop w:val="0"/>
      <w:marBottom w:val="0"/>
      <w:divBdr>
        <w:top w:val="none" w:sz="0" w:space="0" w:color="auto"/>
        <w:left w:val="none" w:sz="0" w:space="0" w:color="auto"/>
        <w:bottom w:val="none" w:sz="0" w:space="0" w:color="auto"/>
        <w:right w:val="none" w:sz="0" w:space="0" w:color="auto"/>
      </w:divBdr>
    </w:div>
    <w:div w:id="1464035721">
      <w:marLeft w:val="0"/>
      <w:marRight w:val="0"/>
      <w:marTop w:val="0"/>
      <w:marBottom w:val="0"/>
      <w:divBdr>
        <w:top w:val="none" w:sz="0" w:space="0" w:color="auto"/>
        <w:left w:val="none" w:sz="0" w:space="0" w:color="auto"/>
        <w:bottom w:val="none" w:sz="0" w:space="0" w:color="auto"/>
        <w:right w:val="none" w:sz="0" w:space="0" w:color="auto"/>
      </w:divBdr>
    </w:div>
    <w:div w:id="1464229918">
      <w:marLeft w:val="0"/>
      <w:marRight w:val="0"/>
      <w:marTop w:val="0"/>
      <w:marBottom w:val="0"/>
      <w:divBdr>
        <w:top w:val="none" w:sz="0" w:space="0" w:color="auto"/>
        <w:left w:val="none" w:sz="0" w:space="0" w:color="auto"/>
        <w:bottom w:val="none" w:sz="0" w:space="0" w:color="auto"/>
        <w:right w:val="none" w:sz="0" w:space="0" w:color="auto"/>
      </w:divBdr>
    </w:div>
    <w:div w:id="1464733009">
      <w:marLeft w:val="0"/>
      <w:marRight w:val="0"/>
      <w:marTop w:val="0"/>
      <w:marBottom w:val="0"/>
      <w:divBdr>
        <w:top w:val="none" w:sz="0" w:space="0" w:color="auto"/>
        <w:left w:val="none" w:sz="0" w:space="0" w:color="auto"/>
        <w:bottom w:val="none" w:sz="0" w:space="0" w:color="auto"/>
        <w:right w:val="none" w:sz="0" w:space="0" w:color="auto"/>
      </w:divBdr>
    </w:div>
    <w:div w:id="1465007058">
      <w:marLeft w:val="0"/>
      <w:marRight w:val="0"/>
      <w:marTop w:val="0"/>
      <w:marBottom w:val="0"/>
      <w:divBdr>
        <w:top w:val="none" w:sz="0" w:space="0" w:color="auto"/>
        <w:left w:val="none" w:sz="0" w:space="0" w:color="auto"/>
        <w:bottom w:val="none" w:sz="0" w:space="0" w:color="auto"/>
        <w:right w:val="none" w:sz="0" w:space="0" w:color="auto"/>
      </w:divBdr>
    </w:div>
    <w:div w:id="1465346469">
      <w:marLeft w:val="0"/>
      <w:marRight w:val="0"/>
      <w:marTop w:val="0"/>
      <w:marBottom w:val="0"/>
      <w:divBdr>
        <w:top w:val="none" w:sz="0" w:space="0" w:color="auto"/>
        <w:left w:val="none" w:sz="0" w:space="0" w:color="auto"/>
        <w:bottom w:val="none" w:sz="0" w:space="0" w:color="auto"/>
        <w:right w:val="none" w:sz="0" w:space="0" w:color="auto"/>
      </w:divBdr>
    </w:div>
    <w:div w:id="1465462437">
      <w:marLeft w:val="0"/>
      <w:marRight w:val="0"/>
      <w:marTop w:val="0"/>
      <w:marBottom w:val="0"/>
      <w:divBdr>
        <w:top w:val="none" w:sz="0" w:space="0" w:color="auto"/>
        <w:left w:val="none" w:sz="0" w:space="0" w:color="auto"/>
        <w:bottom w:val="none" w:sz="0" w:space="0" w:color="auto"/>
        <w:right w:val="none" w:sz="0" w:space="0" w:color="auto"/>
      </w:divBdr>
    </w:div>
    <w:div w:id="1467233430">
      <w:marLeft w:val="0"/>
      <w:marRight w:val="0"/>
      <w:marTop w:val="0"/>
      <w:marBottom w:val="0"/>
      <w:divBdr>
        <w:top w:val="none" w:sz="0" w:space="0" w:color="auto"/>
        <w:left w:val="none" w:sz="0" w:space="0" w:color="auto"/>
        <w:bottom w:val="none" w:sz="0" w:space="0" w:color="auto"/>
        <w:right w:val="none" w:sz="0" w:space="0" w:color="auto"/>
      </w:divBdr>
    </w:div>
    <w:div w:id="1467351887">
      <w:marLeft w:val="0"/>
      <w:marRight w:val="0"/>
      <w:marTop w:val="0"/>
      <w:marBottom w:val="0"/>
      <w:divBdr>
        <w:top w:val="none" w:sz="0" w:space="0" w:color="auto"/>
        <w:left w:val="none" w:sz="0" w:space="0" w:color="auto"/>
        <w:bottom w:val="none" w:sz="0" w:space="0" w:color="auto"/>
        <w:right w:val="none" w:sz="0" w:space="0" w:color="auto"/>
      </w:divBdr>
    </w:div>
    <w:div w:id="1467353685">
      <w:marLeft w:val="0"/>
      <w:marRight w:val="0"/>
      <w:marTop w:val="0"/>
      <w:marBottom w:val="0"/>
      <w:divBdr>
        <w:top w:val="none" w:sz="0" w:space="0" w:color="auto"/>
        <w:left w:val="none" w:sz="0" w:space="0" w:color="auto"/>
        <w:bottom w:val="none" w:sz="0" w:space="0" w:color="auto"/>
        <w:right w:val="none" w:sz="0" w:space="0" w:color="auto"/>
      </w:divBdr>
    </w:div>
    <w:div w:id="1467578495">
      <w:marLeft w:val="0"/>
      <w:marRight w:val="0"/>
      <w:marTop w:val="0"/>
      <w:marBottom w:val="0"/>
      <w:divBdr>
        <w:top w:val="none" w:sz="0" w:space="0" w:color="auto"/>
        <w:left w:val="none" w:sz="0" w:space="0" w:color="auto"/>
        <w:bottom w:val="none" w:sz="0" w:space="0" w:color="auto"/>
        <w:right w:val="none" w:sz="0" w:space="0" w:color="auto"/>
      </w:divBdr>
    </w:div>
    <w:div w:id="1468015774">
      <w:marLeft w:val="0"/>
      <w:marRight w:val="0"/>
      <w:marTop w:val="0"/>
      <w:marBottom w:val="0"/>
      <w:divBdr>
        <w:top w:val="none" w:sz="0" w:space="0" w:color="auto"/>
        <w:left w:val="none" w:sz="0" w:space="0" w:color="auto"/>
        <w:bottom w:val="none" w:sz="0" w:space="0" w:color="auto"/>
        <w:right w:val="none" w:sz="0" w:space="0" w:color="auto"/>
      </w:divBdr>
    </w:div>
    <w:div w:id="1468619583">
      <w:marLeft w:val="0"/>
      <w:marRight w:val="0"/>
      <w:marTop w:val="0"/>
      <w:marBottom w:val="0"/>
      <w:divBdr>
        <w:top w:val="none" w:sz="0" w:space="0" w:color="auto"/>
        <w:left w:val="none" w:sz="0" w:space="0" w:color="auto"/>
        <w:bottom w:val="none" w:sz="0" w:space="0" w:color="auto"/>
        <w:right w:val="none" w:sz="0" w:space="0" w:color="auto"/>
      </w:divBdr>
    </w:div>
    <w:div w:id="1468663537">
      <w:marLeft w:val="0"/>
      <w:marRight w:val="0"/>
      <w:marTop w:val="0"/>
      <w:marBottom w:val="0"/>
      <w:divBdr>
        <w:top w:val="none" w:sz="0" w:space="0" w:color="auto"/>
        <w:left w:val="none" w:sz="0" w:space="0" w:color="auto"/>
        <w:bottom w:val="none" w:sz="0" w:space="0" w:color="auto"/>
        <w:right w:val="none" w:sz="0" w:space="0" w:color="auto"/>
      </w:divBdr>
    </w:div>
    <w:div w:id="1468664762">
      <w:marLeft w:val="0"/>
      <w:marRight w:val="0"/>
      <w:marTop w:val="0"/>
      <w:marBottom w:val="0"/>
      <w:divBdr>
        <w:top w:val="none" w:sz="0" w:space="0" w:color="auto"/>
        <w:left w:val="none" w:sz="0" w:space="0" w:color="auto"/>
        <w:bottom w:val="none" w:sz="0" w:space="0" w:color="auto"/>
        <w:right w:val="none" w:sz="0" w:space="0" w:color="auto"/>
      </w:divBdr>
    </w:div>
    <w:div w:id="1468888873">
      <w:marLeft w:val="0"/>
      <w:marRight w:val="0"/>
      <w:marTop w:val="0"/>
      <w:marBottom w:val="0"/>
      <w:divBdr>
        <w:top w:val="none" w:sz="0" w:space="0" w:color="auto"/>
        <w:left w:val="none" w:sz="0" w:space="0" w:color="auto"/>
        <w:bottom w:val="none" w:sz="0" w:space="0" w:color="auto"/>
        <w:right w:val="none" w:sz="0" w:space="0" w:color="auto"/>
      </w:divBdr>
    </w:div>
    <w:div w:id="1469007816">
      <w:marLeft w:val="0"/>
      <w:marRight w:val="0"/>
      <w:marTop w:val="0"/>
      <w:marBottom w:val="0"/>
      <w:divBdr>
        <w:top w:val="none" w:sz="0" w:space="0" w:color="auto"/>
        <w:left w:val="none" w:sz="0" w:space="0" w:color="auto"/>
        <w:bottom w:val="none" w:sz="0" w:space="0" w:color="auto"/>
        <w:right w:val="none" w:sz="0" w:space="0" w:color="auto"/>
      </w:divBdr>
    </w:div>
    <w:div w:id="1469321003">
      <w:marLeft w:val="0"/>
      <w:marRight w:val="0"/>
      <w:marTop w:val="0"/>
      <w:marBottom w:val="0"/>
      <w:divBdr>
        <w:top w:val="none" w:sz="0" w:space="0" w:color="auto"/>
        <w:left w:val="none" w:sz="0" w:space="0" w:color="auto"/>
        <w:bottom w:val="none" w:sz="0" w:space="0" w:color="auto"/>
        <w:right w:val="none" w:sz="0" w:space="0" w:color="auto"/>
      </w:divBdr>
    </w:div>
    <w:div w:id="1470711301">
      <w:marLeft w:val="0"/>
      <w:marRight w:val="0"/>
      <w:marTop w:val="0"/>
      <w:marBottom w:val="0"/>
      <w:divBdr>
        <w:top w:val="none" w:sz="0" w:space="0" w:color="auto"/>
        <w:left w:val="none" w:sz="0" w:space="0" w:color="auto"/>
        <w:bottom w:val="none" w:sz="0" w:space="0" w:color="auto"/>
        <w:right w:val="none" w:sz="0" w:space="0" w:color="auto"/>
      </w:divBdr>
    </w:div>
    <w:div w:id="1471090533">
      <w:marLeft w:val="0"/>
      <w:marRight w:val="0"/>
      <w:marTop w:val="0"/>
      <w:marBottom w:val="0"/>
      <w:divBdr>
        <w:top w:val="none" w:sz="0" w:space="0" w:color="auto"/>
        <w:left w:val="none" w:sz="0" w:space="0" w:color="auto"/>
        <w:bottom w:val="none" w:sz="0" w:space="0" w:color="auto"/>
        <w:right w:val="none" w:sz="0" w:space="0" w:color="auto"/>
      </w:divBdr>
    </w:div>
    <w:div w:id="1471363020">
      <w:marLeft w:val="0"/>
      <w:marRight w:val="0"/>
      <w:marTop w:val="0"/>
      <w:marBottom w:val="0"/>
      <w:divBdr>
        <w:top w:val="none" w:sz="0" w:space="0" w:color="auto"/>
        <w:left w:val="none" w:sz="0" w:space="0" w:color="auto"/>
        <w:bottom w:val="none" w:sz="0" w:space="0" w:color="auto"/>
        <w:right w:val="none" w:sz="0" w:space="0" w:color="auto"/>
      </w:divBdr>
    </w:div>
    <w:div w:id="1471440633">
      <w:marLeft w:val="0"/>
      <w:marRight w:val="0"/>
      <w:marTop w:val="0"/>
      <w:marBottom w:val="0"/>
      <w:divBdr>
        <w:top w:val="none" w:sz="0" w:space="0" w:color="auto"/>
        <w:left w:val="none" w:sz="0" w:space="0" w:color="auto"/>
        <w:bottom w:val="none" w:sz="0" w:space="0" w:color="auto"/>
        <w:right w:val="none" w:sz="0" w:space="0" w:color="auto"/>
      </w:divBdr>
    </w:div>
    <w:div w:id="1472135294">
      <w:marLeft w:val="0"/>
      <w:marRight w:val="0"/>
      <w:marTop w:val="0"/>
      <w:marBottom w:val="0"/>
      <w:divBdr>
        <w:top w:val="none" w:sz="0" w:space="0" w:color="auto"/>
        <w:left w:val="none" w:sz="0" w:space="0" w:color="auto"/>
        <w:bottom w:val="none" w:sz="0" w:space="0" w:color="auto"/>
        <w:right w:val="none" w:sz="0" w:space="0" w:color="auto"/>
      </w:divBdr>
    </w:div>
    <w:div w:id="1472288951">
      <w:marLeft w:val="0"/>
      <w:marRight w:val="0"/>
      <w:marTop w:val="0"/>
      <w:marBottom w:val="0"/>
      <w:divBdr>
        <w:top w:val="none" w:sz="0" w:space="0" w:color="auto"/>
        <w:left w:val="none" w:sz="0" w:space="0" w:color="auto"/>
        <w:bottom w:val="none" w:sz="0" w:space="0" w:color="auto"/>
        <w:right w:val="none" w:sz="0" w:space="0" w:color="auto"/>
      </w:divBdr>
    </w:div>
    <w:div w:id="1472475782">
      <w:marLeft w:val="0"/>
      <w:marRight w:val="0"/>
      <w:marTop w:val="0"/>
      <w:marBottom w:val="0"/>
      <w:divBdr>
        <w:top w:val="none" w:sz="0" w:space="0" w:color="auto"/>
        <w:left w:val="none" w:sz="0" w:space="0" w:color="auto"/>
        <w:bottom w:val="none" w:sz="0" w:space="0" w:color="auto"/>
        <w:right w:val="none" w:sz="0" w:space="0" w:color="auto"/>
      </w:divBdr>
    </w:div>
    <w:div w:id="1472792652">
      <w:marLeft w:val="0"/>
      <w:marRight w:val="0"/>
      <w:marTop w:val="0"/>
      <w:marBottom w:val="0"/>
      <w:divBdr>
        <w:top w:val="none" w:sz="0" w:space="0" w:color="auto"/>
        <w:left w:val="none" w:sz="0" w:space="0" w:color="auto"/>
        <w:bottom w:val="none" w:sz="0" w:space="0" w:color="auto"/>
        <w:right w:val="none" w:sz="0" w:space="0" w:color="auto"/>
      </w:divBdr>
    </w:div>
    <w:div w:id="1472866758">
      <w:marLeft w:val="0"/>
      <w:marRight w:val="0"/>
      <w:marTop w:val="0"/>
      <w:marBottom w:val="0"/>
      <w:divBdr>
        <w:top w:val="none" w:sz="0" w:space="0" w:color="auto"/>
        <w:left w:val="none" w:sz="0" w:space="0" w:color="auto"/>
        <w:bottom w:val="none" w:sz="0" w:space="0" w:color="auto"/>
        <w:right w:val="none" w:sz="0" w:space="0" w:color="auto"/>
      </w:divBdr>
    </w:div>
    <w:div w:id="1472946003">
      <w:marLeft w:val="0"/>
      <w:marRight w:val="0"/>
      <w:marTop w:val="0"/>
      <w:marBottom w:val="0"/>
      <w:divBdr>
        <w:top w:val="none" w:sz="0" w:space="0" w:color="auto"/>
        <w:left w:val="none" w:sz="0" w:space="0" w:color="auto"/>
        <w:bottom w:val="none" w:sz="0" w:space="0" w:color="auto"/>
        <w:right w:val="none" w:sz="0" w:space="0" w:color="auto"/>
      </w:divBdr>
    </w:div>
    <w:div w:id="1473061785">
      <w:marLeft w:val="0"/>
      <w:marRight w:val="0"/>
      <w:marTop w:val="0"/>
      <w:marBottom w:val="0"/>
      <w:divBdr>
        <w:top w:val="none" w:sz="0" w:space="0" w:color="auto"/>
        <w:left w:val="none" w:sz="0" w:space="0" w:color="auto"/>
        <w:bottom w:val="none" w:sz="0" w:space="0" w:color="auto"/>
        <w:right w:val="none" w:sz="0" w:space="0" w:color="auto"/>
      </w:divBdr>
    </w:div>
    <w:div w:id="1473790984">
      <w:marLeft w:val="0"/>
      <w:marRight w:val="0"/>
      <w:marTop w:val="0"/>
      <w:marBottom w:val="0"/>
      <w:divBdr>
        <w:top w:val="none" w:sz="0" w:space="0" w:color="auto"/>
        <w:left w:val="none" w:sz="0" w:space="0" w:color="auto"/>
        <w:bottom w:val="none" w:sz="0" w:space="0" w:color="auto"/>
        <w:right w:val="none" w:sz="0" w:space="0" w:color="auto"/>
      </w:divBdr>
    </w:div>
    <w:div w:id="1474591830">
      <w:marLeft w:val="0"/>
      <w:marRight w:val="0"/>
      <w:marTop w:val="0"/>
      <w:marBottom w:val="0"/>
      <w:divBdr>
        <w:top w:val="none" w:sz="0" w:space="0" w:color="auto"/>
        <w:left w:val="none" w:sz="0" w:space="0" w:color="auto"/>
        <w:bottom w:val="none" w:sz="0" w:space="0" w:color="auto"/>
        <w:right w:val="none" w:sz="0" w:space="0" w:color="auto"/>
      </w:divBdr>
    </w:div>
    <w:div w:id="1474635359">
      <w:marLeft w:val="0"/>
      <w:marRight w:val="0"/>
      <w:marTop w:val="0"/>
      <w:marBottom w:val="0"/>
      <w:divBdr>
        <w:top w:val="none" w:sz="0" w:space="0" w:color="auto"/>
        <w:left w:val="none" w:sz="0" w:space="0" w:color="auto"/>
        <w:bottom w:val="none" w:sz="0" w:space="0" w:color="auto"/>
        <w:right w:val="none" w:sz="0" w:space="0" w:color="auto"/>
      </w:divBdr>
    </w:div>
    <w:div w:id="1474711785">
      <w:marLeft w:val="0"/>
      <w:marRight w:val="0"/>
      <w:marTop w:val="0"/>
      <w:marBottom w:val="0"/>
      <w:divBdr>
        <w:top w:val="none" w:sz="0" w:space="0" w:color="auto"/>
        <w:left w:val="none" w:sz="0" w:space="0" w:color="auto"/>
        <w:bottom w:val="none" w:sz="0" w:space="0" w:color="auto"/>
        <w:right w:val="none" w:sz="0" w:space="0" w:color="auto"/>
      </w:divBdr>
    </w:div>
    <w:div w:id="1475560727">
      <w:marLeft w:val="0"/>
      <w:marRight w:val="0"/>
      <w:marTop w:val="0"/>
      <w:marBottom w:val="0"/>
      <w:divBdr>
        <w:top w:val="none" w:sz="0" w:space="0" w:color="auto"/>
        <w:left w:val="none" w:sz="0" w:space="0" w:color="auto"/>
        <w:bottom w:val="none" w:sz="0" w:space="0" w:color="auto"/>
        <w:right w:val="none" w:sz="0" w:space="0" w:color="auto"/>
      </w:divBdr>
    </w:div>
    <w:div w:id="1475676904">
      <w:marLeft w:val="0"/>
      <w:marRight w:val="0"/>
      <w:marTop w:val="0"/>
      <w:marBottom w:val="0"/>
      <w:divBdr>
        <w:top w:val="none" w:sz="0" w:space="0" w:color="auto"/>
        <w:left w:val="none" w:sz="0" w:space="0" w:color="auto"/>
        <w:bottom w:val="none" w:sz="0" w:space="0" w:color="auto"/>
        <w:right w:val="none" w:sz="0" w:space="0" w:color="auto"/>
      </w:divBdr>
    </w:div>
    <w:div w:id="1476140905">
      <w:marLeft w:val="0"/>
      <w:marRight w:val="0"/>
      <w:marTop w:val="0"/>
      <w:marBottom w:val="0"/>
      <w:divBdr>
        <w:top w:val="none" w:sz="0" w:space="0" w:color="auto"/>
        <w:left w:val="none" w:sz="0" w:space="0" w:color="auto"/>
        <w:bottom w:val="none" w:sz="0" w:space="0" w:color="auto"/>
        <w:right w:val="none" w:sz="0" w:space="0" w:color="auto"/>
      </w:divBdr>
    </w:div>
    <w:div w:id="1476217885">
      <w:marLeft w:val="0"/>
      <w:marRight w:val="0"/>
      <w:marTop w:val="0"/>
      <w:marBottom w:val="0"/>
      <w:divBdr>
        <w:top w:val="none" w:sz="0" w:space="0" w:color="auto"/>
        <w:left w:val="none" w:sz="0" w:space="0" w:color="auto"/>
        <w:bottom w:val="none" w:sz="0" w:space="0" w:color="auto"/>
        <w:right w:val="none" w:sz="0" w:space="0" w:color="auto"/>
      </w:divBdr>
    </w:div>
    <w:div w:id="1477603986">
      <w:marLeft w:val="0"/>
      <w:marRight w:val="0"/>
      <w:marTop w:val="0"/>
      <w:marBottom w:val="0"/>
      <w:divBdr>
        <w:top w:val="none" w:sz="0" w:space="0" w:color="auto"/>
        <w:left w:val="none" w:sz="0" w:space="0" w:color="auto"/>
        <w:bottom w:val="none" w:sz="0" w:space="0" w:color="auto"/>
        <w:right w:val="none" w:sz="0" w:space="0" w:color="auto"/>
      </w:divBdr>
    </w:div>
    <w:div w:id="1478649817">
      <w:marLeft w:val="0"/>
      <w:marRight w:val="0"/>
      <w:marTop w:val="0"/>
      <w:marBottom w:val="0"/>
      <w:divBdr>
        <w:top w:val="none" w:sz="0" w:space="0" w:color="auto"/>
        <w:left w:val="none" w:sz="0" w:space="0" w:color="auto"/>
        <w:bottom w:val="none" w:sz="0" w:space="0" w:color="auto"/>
        <w:right w:val="none" w:sz="0" w:space="0" w:color="auto"/>
      </w:divBdr>
    </w:div>
    <w:div w:id="1479225417">
      <w:marLeft w:val="0"/>
      <w:marRight w:val="0"/>
      <w:marTop w:val="0"/>
      <w:marBottom w:val="0"/>
      <w:divBdr>
        <w:top w:val="none" w:sz="0" w:space="0" w:color="auto"/>
        <w:left w:val="none" w:sz="0" w:space="0" w:color="auto"/>
        <w:bottom w:val="none" w:sz="0" w:space="0" w:color="auto"/>
        <w:right w:val="none" w:sz="0" w:space="0" w:color="auto"/>
      </w:divBdr>
    </w:div>
    <w:div w:id="1480419024">
      <w:marLeft w:val="0"/>
      <w:marRight w:val="0"/>
      <w:marTop w:val="0"/>
      <w:marBottom w:val="0"/>
      <w:divBdr>
        <w:top w:val="none" w:sz="0" w:space="0" w:color="auto"/>
        <w:left w:val="none" w:sz="0" w:space="0" w:color="auto"/>
        <w:bottom w:val="none" w:sz="0" w:space="0" w:color="auto"/>
        <w:right w:val="none" w:sz="0" w:space="0" w:color="auto"/>
      </w:divBdr>
    </w:div>
    <w:div w:id="1480658710">
      <w:marLeft w:val="0"/>
      <w:marRight w:val="0"/>
      <w:marTop w:val="0"/>
      <w:marBottom w:val="0"/>
      <w:divBdr>
        <w:top w:val="none" w:sz="0" w:space="0" w:color="auto"/>
        <w:left w:val="none" w:sz="0" w:space="0" w:color="auto"/>
        <w:bottom w:val="none" w:sz="0" w:space="0" w:color="auto"/>
        <w:right w:val="none" w:sz="0" w:space="0" w:color="auto"/>
      </w:divBdr>
    </w:div>
    <w:div w:id="1482162302">
      <w:marLeft w:val="0"/>
      <w:marRight w:val="0"/>
      <w:marTop w:val="0"/>
      <w:marBottom w:val="0"/>
      <w:divBdr>
        <w:top w:val="none" w:sz="0" w:space="0" w:color="auto"/>
        <w:left w:val="none" w:sz="0" w:space="0" w:color="auto"/>
        <w:bottom w:val="none" w:sz="0" w:space="0" w:color="auto"/>
        <w:right w:val="none" w:sz="0" w:space="0" w:color="auto"/>
      </w:divBdr>
    </w:div>
    <w:div w:id="1482231238">
      <w:marLeft w:val="0"/>
      <w:marRight w:val="0"/>
      <w:marTop w:val="0"/>
      <w:marBottom w:val="0"/>
      <w:divBdr>
        <w:top w:val="none" w:sz="0" w:space="0" w:color="auto"/>
        <w:left w:val="none" w:sz="0" w:space="0" w:color="auto"/>
        <w:bottom w:val="none" w:sz="0" w:space="0" w:color="auto"/>
        <w:right w:val="none" w:sz="0" w:space="0" w:color="auto"/>
      </w:divBdr>
    </w:div>
    <w:div w:id="1482304359">
      <w:marLeft w:val="0"/>
      <w:marRight w:val="0"/>
      <w:marTop w:val="0"/>
      <w:marBottom w:val="0"/>
      <w:divBdr>
        <w:top w:val="none" w:sz="0" w:space="0" w:color="auto"/>
        <w:left w:val="none" w:sz="0" w:space="0" w:color="auto"/>
        <w:bottom w:val="none" w:sz="0" w:space="0" w:color="auto"/>
        <w:right w:val="none" w:sz="0" w:space="0" w:color="auto"/>
      </w:divBdr>
    </w:div>
    <w:div w:id="1482650771">
      <w:marLeft w:val="0"/>
      <w:marRight w:val="0"/>
      <w:marTop w:val="0"/>
      <w:marBottom w:val="0"/>
      <w:divBdr>
        <w:top w:val="none" w:sz="0" w:space="0" w:color="auto"/>
        <w:left w:val="none" w:sz="0" w:space="0" w:color="auto"/>
        <w:bottom w:val="none" w:sz="0" w:space="0" w:color="auto"/>
        <w:right w:val="none" w:sz="0" w:space="0" w:color="auto"/>
      </w:divBdr>
    </w:div>
    <w:div w:id="1484079166">
      <w:marLeft w:val="0"/>
      <w:marRight w:val="0"/>
      <w:marTop w:val="0"/>
      <w:marBottom w:val="0"/>
      <w:divBdr>
        <w:top w:val="none" w:sz="0" w:space="0" w:color="auto"/>
        <w:left w:val="none" w:sz="0" w:space="0" w:color="auto"/>
        <w:bottom w:val="none" w:sz="0" w:space="0" w:color="auto"/>
        <w:right w:val="none" w:sz="0" w:space="0" w:color="auto"/>
      </w:divBdr>
    </w:div>
    <w:div w:id="1484469662">
      <w:marLeft w:val="720"/>
      <w:marRight w:val="0"/>
      <w:marTop w:val="0"/>
      <w:marBottom w:val="0"/>
      <w:divBdr>
        <w:top w:val="single" w:sz="8" w:space="5" w:color="D7D7D7"/>
        <w:left w:val="single" w:sz="8" w:space="5" w:color="D7D7D7"/>
        <w:bottom w:val="single" w:sz="8" w:space="5" w:color="D7D7D7"/>
        <w:right w:val="single" w:sz="8" w:space="5" w:color="D7D7D7"/>
      </w:divBdr>
    </w:div>
    <w:div w:id="1485005032">
      <w:marLeft w:val="0"/>
      <w:marRight w:val="0"/>
      <w:marTop w:val="0"/>
      <w:marBottom w:val="0"/>
      <w:divBdr>
        <w:top w:val="none" w:sz="0" w:space="0" w:color="auto"/>
        <w:left w:val="none" w:sz="0" w:space="0" w:color="auto"/>
        <w:bottom w:val="none" w:sz="0" w:space="0" w:color="auto"/>
        <w:right w:val="none" w:sz="0" w:space="0" w:color="auto"/>
      </w:divBdr>
    </w:div>
    <w:div w:id="1485201473">
      <w:marLeft w:val="0"/>
      <w:marRight w:val="0"/>
      <w:marTop w:val="0"/>
      <w:marBottom w:val="0"/>
      <w:divBdr>
        <w:top w:val="none" w:sz="0" w:space="0" w:color="auto"/>
        <w:left w:val="none" w:sz="0" w:space="0" w:color="auto"/>
        <w:bottom w:val="none" w:sz="0" w:space="0" w:color="auto"/>
        <w:right w:val="none" w:sz="0" w:space="0" w:color="auto"/>
      </w:divBdr>
    </w:div>
    <w:div w:id="1485395103">
      <w:marLeft w:val="0"/>
      <w:marRight w:val="0"/>
      <w:marTop w:val="0"/>
      <w:marBottom w:val="0"/>
      <w:divBdr>
        <w:top w:val="none" w:sz="0" w:space="0" w:color="auto"/>
        <w:left w:val="none" w:sz="0" w:space="0" w:color="auto"/>
        <w:bottom w:val="none" w:sz="0" w:space="0" w:color="auto"/>
        <w:right w:val="none" w:sz="0" w:space="0" w:color="auto"/>
      </w:divBdr>
    </w:div>
    <w:div w:id="1485661385">
      <w:marLeft w:val="0"/>
      <w:marRight w:val="0"/>
      <w:marTop w:val="0"/>
      <w:marBottom w:val="0"/>
      <w:divBdr>
        <w:top w:val="none" w:sz="0" w:space="0" w:color="auto"/>
        <w:left w:val="none" w:sz="0" w:space="0" w:color="auto"/>
        <w:bottom w:val="none" w:sz="0" w:space="0" w:color="auto"/>
        <w:right w:val="none" w:sz="0" w:space="0" w:color="auto"/>
      </w:divBdr>
    </w:div>
    <w:div w:id="1486163335">
      <w:marLeft w:val="0"/>
      <w:marRight w:val="0"/>
      <w:marTop w:val="0"/>
      <w:marBottom w:val="0"/>
      <w:divBdr>
        <w:top w:val="none" w:sz="0" w:space="0" w:color="auto"/>
        <w:left w:val="none" w:sz="0" w:space="0" w:color="auto"/>
        <w:bottom w:val="none" w:sz="0" w:space="0" w:color="auto"/>
        <w:right w:val="none" w:sz="0" w:space="0" w:color="auto"/>
      </w:divBdr>
    </w:div>
    <w:div w:id="1486429832">
      <w:marLeft w:val="0"/>
      <w:marRight w:val="0"/>
      <w:marTop w:val="0"/>
      <w:marBottom w:val="0"/>
      <w:divBdr>
        <w:top w:val="none" w:sz="0" w:space="0" w:color="auto"/>
        <w:left w:val="none" w:sz="0" w:space="0" w:color="auto"/>
        <w:bottom w:val="none" w:sz="0" w:space="0" w:color="auto"/>
        <w:right w:val="none" w:sz="0" w:space="0" w:color="auto"/>
      </w:divBdr>
    </w:div>
    <w:div w:id="1486774242">
      <w:marLeft w:val="0"/>
      <w:marRight w:val="0"/>
      <w:marTop w:val="0"/>
      <w:marBottom w:val="0"/>
      <w:divBdr>
        <w:top w:val="none" w:sz="0" w:space="0" w:color="auto"/>
        <w:left w:val="none" w:sz="0" w:space="0" w:color="auto"/>
        <w:bottom w:val="none" w:sz="0" w:space="0" w:color="auto"/>
        <w:right w:val="none" w:sz="0" w:space="0" w:color="auto"/>
      </w:divBdr>
    </w:div>
    <w:div w:id="1487013754">
      <w:marLeft w:val="0"/>
      <w:marRight w:val="0"/>
      <w:marTop w:val="0"/>
      <w:marBottom w:val="0"/>
      <w:divBdr>
        <w:top w:val="none" w:sz="0" w:space="0" w:color="auto"/>
        <w:left w:val="none" w:sz="0" w:space="0" w:color="auto"/>
        <w:bottom w:val="none" w:sz="0" w:space="0" w:color="auto"/>
        <w:right w:val="none" w:sz="0" w:space="0" w:color="auto"/>
      </w:divBdr>
    </w:div>
    <w:div w:id="1488009275">
      <w:marLeft w:val="0"/>
      <w:marRight w:val="0"/>
      <w:marTop w:val="0"/>
      <w:marBottom w:val="0"/>
      <w:divBdr>
        <w:top w:val="none" w:sz="0" w:space="0" w:color="auto"/>
        <w:left w:val="none" w:sz="0" w:space="0" w:color="auto"/>
        <w:bottom w:val="none" w:sz="0" w:space="0" w:color="auto"/>
        <w:right w:val="none" w:sz="0" w:space="0" w:color="auto"/>
      </w:divBdr>
    </w:div>
    <w:div w:id="1488591553">
      <w:marLeft w:val="0"/>
      <w:marRight w:val="0"/>
      <w:marTop w:val="0"/>
      <w:marBottom w:val="0"/>
      <w:divBdr>
        <w:top w:val="none" w:sz="0" w:space="0" w:color="auto"/>
        <w:left w:val="none" w:sz="0" w:space="0" w:color="auto"/>
        <w:bottom w:val="none" w:sz="0" w:space="0" w:color="auto"/>
        <w:right w:val="none" w:sz="0" w:space="0" w:color="auto"/>
      </w:divBdr>
    </w:div>
    <w:div w:id="1488932485">
      <w:marLeft w:val="0"/>
      <w:marRight w:val="0"/>
      <w:marTop w:val="0"/>
      <w:marBottom w:val="0"/>
      <w:divBdr>
        <w:top w:val="none" w:sz="0" w:space="0" w:color="auto"/>
        <w:left w:val="none" w:sz="0" w:space="0" w:color="auto"/>
        <w:bottom w:val="none" w:sz="0" w:space="0" w:color="auto"/>
        <w:right w:val="none" w:sz="0" w:space="0" w:color="auto"/>
      </w:divBdr>
    </w:div>
    <w:div w:id="1489009387">
      <w:marLeft w:val="0"/>
      <w:marRight w:val="0"/>
      <w:marTop w:val="0"/>
      <w:marBottom w:val="0"/>
      <w:divBdr>
        <w:top w:val="none" w:sz="0" w:space="0" w:color="auto"/>
        <w:left w:val="none" w:sz="0" w:space="0" w:color="auto"/>
        <w:bottom w:val="none" w:sz="0" w:space="0" w:color="auto"/>
        <w:right w:val="none" w:sz="0" w:space="0" w:color="auto"/>
      </w:divBdr>
    </w:div>
    <w:div w:id="1489982077">
      <w:marLeft w:val="0"/>
      <w:marRight w:val="0"/>
      <w:marTop w:val="0"/>
      <w:marBottom w:val="0"/>
      <w:divBdr>
        <w:top w:val="none" w:sz="0" w:space="0" w:color="auto"/>
        <w:left w:val="none" w:sz="0" w:space="0" w:color="auto"/>
        <w:bottom w:val="none" w:sz="0" w:space="0" w:color="auto"/>
        <w:right w:val="none" w:sz="0" w:space="0" w:color="auto"/>
      </w:divBdr>
    </w:div>
    <w:div w:id="1490167472">
      <w:marLeft w:val="0"/>
      <w:marRight w:val="0"/>
      <w:marTop w:val="0"/>
      <w:marBottom w:val="0"/>
      <w:divBdr>
        <w:top w:val="none" w:sz="0" w:space="0" w:color="auto"/>
        <w:left w:val="none" w:sz="0" w:space="0" w:color="auto"/>
        <w:bottom w:val="none" w:sz="0" w:space="0" w:color="auto"/>
        <w:right w:val="none" w:sz="0" w:space="0" w:color="auto"/>
      </w:divBdr>
    </w:div>
    <w:div w:id="1490169995">
      <w:marLeft w:val="0"/>
      <w:marRight w:val="0"/>
      <w:marTop w:val="0"/>
      <w:marBottom w:val="0"/>
      <w:divBdr>
        <w:top w:val="none" w:sz="0" w:space="0" w:color="auto"/>
        <w:left w:val="none" w:sz="0" w:space="0" w:color="auto"/>
        <w:bottom w:val="none" w:sz="0" w:space="0" w:color="auto"/>
        <w:right w:val="none" w:sz="0" w:space="0" w:color="auto"/>
      </w:divBdr>
    </w:div>
    <w:div w:id="1490511515">
      <w:marLeft w:val="0"/>
      <w:marRight w:val="0"/>
      <w:marTop w:val="0"/>
      <w:marBottom w:val="0"/>
      <w:divBdr>
        <w:top w:val="none" w:sz="0" w:space="0" w:color="auto"/>
        <w:left w:val="none" w:sz="0" w:space="0" w:color="auto"/>
        <w:bottom w:val="none" w:sz="0" w:space="0" w:color="auto"/>
        <w:right w:val="none" w:sz="0" w:space="0" w:color="auto"/>
      </w:divBdr>
    </w:div>
    <w:div w:id="1490711273">
      <w:marLeft w:val="0"/>
      <w:marRight w:val="0"/>
      <w:marTop w:val="0"/>
      <w:marBottom w:val="0"/>
      <w:divBdr>
        <w:top w:val="none" w:sz="0" w:space="0" w:color="auto"/>
        <w:left w:val="none" w:sz="0" w:space="0" w:color="auto"/>
        <w:bottom w:val="none" w:sz="0" w:space="0" w:color="auto"/>
        <w:right w:val="none" w:sz="0" w:space="0" w:color="auto"/>
      </w:divBdr>
    </w:div>
    <w:div w:id="1490755968">
      <w:marLeft w:val="0"/>
      <w:marRight w:val="0"/>
      <w:marTop w:val="0"/>
      <w:marBottom w:val="0"/>
      <w:divBdr>
        <w:top w:val="none" w:sz="0" w:space="0" w:color="auto"/>
        <w:left w:val="none" w:sz="0" w:space="0" w:color="auto"/>
        <w:bottom w:val="none" w:sz="0" w:space="0" w:color="auto"/>
        <w:right w:val="none" w:sz="0" w:space="0" w:color="auto"/>
      </w:divBdr>
    </w:div>
    <w:div w:id="1491364657">
      <w:marLeft w:val="0"/>
      <w:marRight w:val="0"/>
      <w:marTop w:val="0"/>
      <w:marBottom w:val="0"/>
      <w:divBdr>
        <w:top w:val="none" w:sz="0" w:space="0" w:color="auto"/>
        <w:left w:val="none" w:sz="0" w:space="0" w:color="auto"/>
        <w:bottom w:val="none" w:sz="0" w:space="0" w:color="auto"/>
        <w:right w:val="none" w:sz="0" w:space="0" w:color="auto"/>
      </w:divBdr>
    </w:div>
    <w:div w:id="1492257250">
      <w:marLeft w:val="0"/>
      <w:marRight w:val="0"/>
      <w:marTop w:val="0"/>
      <w:marBottom w:val="0"/>
      <w:divBdr>
        <w:top w:val="none" w:sz="0" w:space="0" w:color="auto"/>
        <w:left w:val="none" w:sz="0" w:space="0" w:color="auto"/>
        <w:bottom w:val="none" w:sz="0" w:space="0" w:color="auto"/>
        <w:right w:val="none" w:sz="0" w:space="0" w:color="auto"/>
      </w:divBdr>
    </w:div>
    <w:div w:id="1492597257">
      <w:marLeft w:val="0"/>
      <w:marRight w:val="0"/>
      <w:marTop w:val="0"/>
      <w:marBottom w:val="0"/>
      <w:divBdr>
        <w:top w:val="none" w:sz="0" w:space="0" w:color="auto"/>
        <w:left w:val="none" w:sz="0" w:space="0" w:color="auto"/>
        <w:bottom w:val="none" w:sz="0" w:space="0" w:color="auto"/>
        <w:right w:val="none" w:sz="0" w:space="0" w:color="auto"/>
      </w:divBdr>
    </w:div>
    <w:div w:id="1493566394">
      <w:marLeft w:val="0"/>
      <w:marRight w:val="0"/>
      <w:marTop w:val="0"/>
      <w:marBottom w:val="0"/>
      <w:divBdr>
        <w:top w:val="none" w:sz="0" w:space="0" w:color="auto"/>
        <w:left w:val="none" w:sz="0" w:space="0" w:color="auto"/>
        <w:bottom w:val="none" w:sz="0" w:space="0" w:color="auto"/>
        <w:right w:val="none" w:sz="0" w:space="0" w:color="auto"/>
      </w:divBdr>
    </w:div>
    <w:div w:id="1493569977">
      <w:marLeft w:val="0"/>
      <w:marRight w:val="0"/>
      <w:marTop w:val="0"/>
      <w:marBottom w:val="0"/>
      <w:divBdr>
        <w:top w:val="none" w:sz="0" w:space="0" w:color="auto"/>
        <w:left w:val="none" w:sz="0" w:space="0" w:color="auto"/>
        <w:bottom w:val="none" w:sz="0" w:space="0" w:color="auto"/>
        <w:right w:val="none" w:sz="0" w:space="0" w:color="auto"/>
      </w:divBdr>
    </w:div>
    <w:div w:id="1493637146">
      <w:marLeft w:val="0"/>
      <w:marRight w:val="0"/>
      <w:marTop w:val="0"/>
      <w:marBottom w:val="0"/>
      <w:divBdr>
        <w:top w:val="none" w:sz="0" w:space="0" w:color="auto"/>
        <w:left w:val="none" w:sz="0" w:space="0" w:color="auto"/>
        <w:bottom w:val="none" w:sz="0" w:space="0" w:color="auto"/>
        <w:right w:val="none" w:sz="0" w:space="0" w:color="auto"/>
      </w:divBdr>
      <w:divsChild>
        <w:div w:id="2090538365">
          <w:marLeft w:val="0"/>
          <w:marRight w:val="0"/>
          <w:marTop w:val="0"/>
          <w:marBottom w:val="0"/>
          <w:divBdr>
            <w:top w:val="none" w:sz="0" w:space="0" w:color="auto"/>
            <w:left w:val="none" w:sz="0" w:space="0" w:color="auto"/>
            <w:bottom w:val="none" w:sz="0" w:space="0" w:color="auto"/>
            <w:right w:val="none" w:sz="0" w:space="0" w:color="auto"/>
          </w:divBdr>
        </w:div>
      </w:divsChild>
    </w:div>
    <w:div w:id="1493833702">
      <w:marLeft w:val="0"/>
      <w:marRight w:val="0"/>
      <w:marTop w:val="0"/>
      <w:marBottom w:val="0"/>
      <w:divBdr>
        <w:top w:val="none" w:sz="0" w:space="0" w:color="auto"/>
        <w:left w:val="none" w:sz="0" w:space="0" w:color="auto"/>
        <w:bottom w:val="none" w:sz="0" w:space="0" w:color="auto"/>
        <w:right w:val="none" w:sz="0" w:space="0" w:color="auto"/>
      </w:divBdr>
    </w:div>
    <w:div w:id="1494174286">
      <w:marLeft w:val="0"/>
      <w:marRight w:val="0"/>
      <w:marTop w:val="0"/>
      <w:marBottom w:val="0"/>
      <w:divBdr>
        <w:top w:val="none" w:sz="0" w:space="0" w:color="auto"/>
        <w:left w:val="none" w:sz="0" w:space="0" w:color="auto"/>
        <w:bottom w:val="none" w:sz="0" w:space="0" w:color="auto"/>
        <w:right w:val="none" w:sz="0" w:space="0" w:color="auto"/>
      </w:divBdr>
    </w:div>
    <w:div w:id="1494641880">
      <w:marLeft w:val="0"/>
      <w:marRight w:val="0"/>
      <w:marTop w:val="0"/>
      <w:marBottom w:val="0"/>
      <w:divBdr>
        <w:top w:val="none" w:sz="0" w:space="0" w:color="auto"/>
        <w:left w:val="none" w:sz="0" w:space="0" w:color="auto"/>
        <w:bottom w:val="none" w:sz="0" w:space="0" w:color="auto"/>
        <w:right w:val="none" w:sz="0" w:space="0" w:color="auto"/>
      </w:divBdr>
    </w:div>
    <w:div w:id="1495951361">
      <w:marLeft w:val="0"/>
      <w:marRight w:val="0"/>
      <w:marTop w:val="0"/>
      <w:marBottom w:val="0"/>
      <w:divBdr>
        <w:top w:val="none" w:sz="0" w:space="0" w:color="auto"/>
        <w:left w:val="none" w:sz="0" w:space="0" w:color="auto"/>
        <w:bottom w:val="none" w:sz="0" w:space="0" w:color="auto"/>
        <w:right w:val="none" w:sz="0" w:space="0" w:color="auto"/>
      </w:divBdr>
    </w:div>
    <w:div w:id="1496413481">
      <w:marLeft w:val="0"/>
      <w:marRight w:val="0"/>
      <w:marTop w:val="0"/>
      <w:marBottom w:val="0"/>
      <w:divBdr>
        <w:top w:val="none" w:sz="0" w:space="0" w:color="auto"/>
        <w:left w:val="none" w:sz="0" w:space="0" w:color="auto"/>
        <w:bottom w:val="none" w:sz="0" w:space="0" w:color="auto"/>
        <w:right w:val="none" w:sz="0" w:space="0" w:color="auto"/>
      </w:divBdr>
    </w:div>
    <w:div w:id="1497456192">
      <w:marLeft w:val="0"/>
      <w:marRight w:val="0"/>
      <w:marTop w:val="0"/>
      <w:marBottom w:val="0"/>
      <w:divBdr>
        <w:top w:val="none" w:sz="0" w:space="0" w:color="auto"/>
        <w:left w:val="none" w:sz="0" w:space="0" w:color="auto"/>
        <w:bottom w:val="none" w:sz="0" w:space="0" w:color="auto"/>
        <w:right w:val="none" w:sz="0" w:space="0" w:color="auto"/>
      </w:divBdr>
    </w:div>
    <w:div w:id="1497767181">
      <w:marLeft w:val="0"/>
      <w:marRight w:val="0"/>
      <w:marTop w:val="0"/>
      <w:marBottom w:val="0"/>
      <w:divBdr>
        <w:top w:val="none" w:sz="0" w:space="0" w:color="auto"/>
        <w:left w:val="none" w:sz="0" w:space="0" w:color="auto"/>
        <w:bottom w:val="none" w:sz="0" w:space="0" w:color="auto"/>
        <w:right w:val="none" w:sz="0" w:space="0" w:color="auto"/>
      </w:divBdr>
    </w:div>
    <w:div w:id="1497960138">
      <w:marLeft w:val="0"/>
      <w:marRight w:val="0"/>
      <w:marTop w:val="0"/>
      <w:marBottom w:val="0"/>
      <w:divBdr>
        <w:top w:val="none" w:sz="0" w:space="0" w:color="auto"/>
        <w:left w:val="none" w:sz="0" w:space="0" w:color="auto"/>
        <w:bottom w:val="none" w:sz="0" w:space="0" w:color="auto"/>
        <w:right w:val="none" w:sz="0" w:space="0" w:color="auto"/>
      </w:divBdr>
    </w:div>
    <w:div w:id="1498839112">
      <w:marLeft w:val="0"/>
      <w:marRight w:val="0"/>
      <w:marTop w:val="0"/>
      <w:marBottom w:val="0"/>
      <w:divBdr>
        <w:top w:val="none" w:sz="0" w:space="0" w:color="auto"/>
        <w:left w:val="none" w:sz="0" w:space="0" w:color="auto"/>
        <w:bottom w:val="none" w:sz="0" w:space="0" w:color="auto"/>
        <w:right w:val="none" w:sz="0" w:space="0" w:color="auto"/>
      </w:divBdr>
    </w:div>
    <w:div w:id="1499926739">
      <w:marLeft w:val="0"/>
      <w:marRight w:val="0"/>
      <w:marTop w:val="0"/>
      <w:marBottom w:val="0"/>
      <w:divBdr>
        <w:top w:val="none" w:sz="0" w:space="0" w:color="auto"/>
        <w:left w:val="none" w:sz="0" w:space="0" w:color="auto"/>
        <w:bottom w:val="none" w:sz="0" w:space="0" w:color="auto"/>
        <w:right w:val="none" w:sz="0" w:space="0" w:color="auto"/>
      </w:divBdr>
    </w:div>
    <w:div w:id="1500264995">
      <w:marLeft w:val="0"/>
      <w:marRight w:val="0"/>
      <w:marTop w:val="0"/>
      <w:marBottom w:val="0"/>
      <w:divBdr>
        <w:top w:val="none" w:sz="0" w:space="0" w:color="auto"/>
        <w:left w:val="none" w:sz="0" w:space="0" w:color="auto"/>
        <w:bottom w:val="none" w:sz="0" w:space="0" w:color="auto"/>
        <w:right w:val="none" w:sz="0" w:space="0" w:color="auto"/>
      </w:divBdr>
    </w:div>
    <w:div w:id="1500802939">
      <w:marLeft w:val="0"/>
      <w:marRight w:val="0"/>
      <w:marTop w:val="0"/>
      <w:marBottom w:val="0"/>
      <w:divBdr>
        <w:top w:val="none" w:sz="0" w:space="0" w:color="auto"/>
        <w:left w:val="none" w:sz="0" w:space="0" w:color="auto"/>
        <w:bottom w:val="none" w:sz="0" w:space="0" w:color="auto"/>
        <w:right w:val="none" w:sz="0" w:space="0" w:color="auto"/>
      </w:divBdr>
    </w:div>
    <w:div w:id="1500926513">
      <w:marLeft w:val="0"/>
      <w:marRight w:val="0"/>
      <w:marTop w:val="0"/>
      <w:marBottom w:val="0"/>
      <w:divBdr>
        <w:top w:val="none" w:sz="0" w:space="0" w:color="auto"/>
        <w:left w:val="none" w:sz="0" w:space="0" w:color="auto"/>
        <w:bottom w:val="none" w:sz="0" w:space="0" w:color="auto"/>
        <w:right w:val="none" w:sz="0" w:space="0" w:color="auto"/>
      </w:divBdr>
    </w:div>
    <w:div w:id="1501194237">
      <w:marLeft w:val="0"/>
      <w:marRight w:val="0"/>
      <w:marTop w:val="0"/>
      <w:marBottom w:val="0"/>
      <w:divBdr>
        <w:top w:val="none" w:sz="0" w:space="0" w:color="auto"/>
        <w:left w:val="none" w:sz="0" w:space="0" w:color="auto"/>
        <w:bottom w:val="none" w:sz="0" w:space="0" w:color="auto"/>
        <w:right w:val="none" w:sz="0" w:space="0" w:color="auto"/>
      </w:divBdr>
    </w:div>
    <w:div w:id="1501576051">
      <w:marLeft w:val="0"/>
      <w:marRight w:val="0"/>
      <w:marTop w:val="0"/>
      <w:marBottom w:val="0"/>
      <w:divBdr>
        <w:top w:val="none" w:sz="0" w:space="0" w:color="auto"/>
        <w:left w:val="none" w:sz="0" w:space="0" w:color="auto"/>
        <w:bottom w:val="none" w:sz="0" w:space="0" w:color="auto"/>
        <w:right w:val="none" w:sz="0" w:space="0" w:color="auto"/>
      </w:divBdr>
    </w:div>
    <w:div w:id="1502508984">
      <w:marLeft w:val="0"/>
      <w:marRight w:val="0"/>
      <w:marTop w:val="0"/>
      <w:marBottom w:val="0"/>
      <w:divBdr>
        <w:top w:val="none" w:sz="0" w:space="0" w:color="auto"/>
        <w:left w:val="none" w:sz="0" w:space="0" w:color="auto"/>
        <w:bottom w:val="none" w:sz="0" w:space="0" w:color="auto"/>
        <w:right w:val="none" w:sz="0" w:space="0" w:color="auto"/>
      </w:divBdr>
    </w:div>
    <w:div w:id="1503011937">
      <w:marLeft w:val="0"/>
      <w:marRight w:val="0"/>
      <w:marTop w:val="0"/>
      <w:marBottom w:val="0"/>
      <w:divBdr>
        <w:top w:val="none" w:sz="0" w:space="0" w:color="auto"/>
        <w:left w:val="none" w:sz="0" w:space="0" w:color="auto"/>
        <w:bottom w:val="none" w:sz="0" w:space="0" w:color="auto"/>
        <w:right w:val="none" w:sz="0" w:space="0" w:color="auto"/>
      </w:divBdr>
    </w:div>
    <w:div w:id="1503811239">
      <w:marLeft w:val="0"/>
      <w:marRight w:val="0"/>
      <w:marTop w:val="0"/>
      <w:marBottom w:val="0"/>
      <w:divBdr>
        <w:top w:val="none" w:sz="0" w:space="0" w:color="auto"/>
        <w:left w:val="none" w:sz="0" w:space="0" w:color="auto"/>
        <w:bottom w:val="none" w:sz="0" w:space="0" w:color="auto"/>
        <w:right w:val="none" w:sz="0" w:space="0" w:color="auto"/>
      </w:divBdr>
    </w:div>
    <w:div w:id="1503857208">
      <w:marLeft w:val="0"/>
      <w:marRight w:val="0"/>
      <w:marTop w:val="0"/>
      <w:marBottom w:val="0"/>
      <w:divBdr>
        <w:top w:val="none" w:sz="0" w:space="0" w:color="auto"/>
        <w:left w:val="none" w:sz="0" w:space="0" w:color="auto"/>
        <w:bottom w:val="none" w:sz="0" w:space="0" w:color="auto"/>
        <w:right w:val="none" w:sz="0" w:space="0" w:color="auto"/>
      </w:divBdr>
    </w:div>
    <w:div w:id="1504126211">
      <w:marLeft w:val="0"/>
      <w:marRight w:val="0"/>
      <w:marTop w:val="0"/>
      <w:marBottom w:val="0"/>
      <w:divBdr>
        <w:top w:val="none" w:sz="0" w:space="0" w:color="auto"/>
        <w:left w:val="none" w:sz="0" w:space="0" w:color="auto"/>
        <w:bottom w:val="none" w:sz="0" w:space="0" w:color="auto"/>
        <w:right w:val="none" w:sz="0" w:space="0" w:color="auto"/>
      </w:divBdr>
    </w:div>
    <w:div w:id="1504665563">
      <w:marLeft w:val="0"/>
      <w:marRight w:val="0"/>
      <w:marTop w:val="0"/>
      <w:marBottom w:val="0"/>
      <w:divBdr>
        <w:top w:val="none" w:sz="0" w:space="0" w:color="auto"/>
        <w:left w:val="none" w:sz="0" w:space="0" w:color="auto"/>
        <w:bottom w:val="none" w:sz="0" w:space="0" w:color="auto"/>
        <w:right w:val="none" w:sz="0" w:space="0" w:color="auto"/>
      </w:divBdr>
    </w:div>
    <w:div w:id="1505970697">
      <w:marLeft w:val="0"/>
      <w:marRight w:val="0"/>
      <w:marTop w:val="0"/>
      <w:marBottom w:val="0"/>
      <w:divBdr>
        <w:top w:val="none" w:sz="0" w:space="0" w:color="auto"/>
        <w:left w:val="none" w:sz="0" w:space="0" w:color="auto"/>
        <w:bottom w:val="none" w:sz="0" w:space="0" w:color="auto"/>
        <w:right w:val="none" w:sz="0" w:space="0" w:color="auto"/>
      </w:divBdr>
    </w:div>
    <w:div w:id="1506479834">
      <w:marLeft w:val="0"/>
      <w:marRight w:val="0"/>
      <w:marTop w:val="0"/>
      <w:marBottom w:val="0"/>
      <w:divBdr>
        <w:top w:val="none" w:sz="0" w:space="0" w:color="auto"/>
        <w:left w:val="none" w:sz="0" w:space="0" w:color="auto"/>
        <w:bottom w:val="none" w:sz="0" w:space="0" w:color="auto"/>
        <w:right w:val="none" w:sz="0" w:space="0" w:color="auto"/>
      </w:divBdr>
    </w:div>
    <w:div w:id="1506626077">
      <w:marLeft w:val="0"/>
      <w:marRight w:val="0"/>
      <w:marTop w:val="0"/>
      <w:marBottom w:val="0"/>
      <w:divBdr>
        <w:top w:val="none" w:sz="0" w:space="0" w:color="auto"/>
        <w:left w:val="none" w:sz="0" w:space="0" w:color="auto"/>
        <w:bottom w:val="none" w:sz="0" w:space="0" w:color="auto"/>
        <w:right w:val="none" w:sz="0" w:space="0" w:color="auto"/>
      </w:divBdr>
    </w:div>
    <w:div w:id="1507359216">
      <w:marLeft w:val="0"/>
      <w:marRight w:val="0"/>
      <w:marTop w:val="0"/>
      <w:marBottom w:val="0"/>
      <w:divBdr>
        <w:top w:val="none" w:sz="0" w:space="0" w:color="auto"/>
        <w:left w:val="none" w:sz="0" w:space="0" w:color="auto"/>
        <w:bottom w:val="none" w:sz="0" w:space="0" w:color="auto"/>
        <w:right w:val="none" w:sz="0" w:space="0" w:color="auto"/>
      </w:divBdr>
    </w:div>
    <w:div w:id="1507745491">
      <w:marLeft w:val="0"/>
      <w:marRight w:val="0"/>
      <w:marTop w:val="0"/>
      <w:marBottom w:val="0"/>
      <w:divBdr>
        <w:top w:val="none" w:sz="0" w:space="0" w:color="auto"/>
        <w:left w:val="none" w:sz="0" w:space="0" w:color="auto"/>
        <w:bottom w:val="none" w:sz="0" w:space="0" w:color="auto"/>
        <w:right w:val="none" w:sz="0" w:space="0" w:color="auto"/>
      </w:divBdr>
    </w:div>
    <w:div w:id="1508062111">
      <w:marLeft w:val="0"/>
      <w:marRight w:val="0"/>
      <w:marTop w:val="0"/>
      <w:marBottom w:val="0"/>
      <w:divBdr>
        <w:top w:val="none" w:sz="0" w:space="0" w:color="auto"/>
        <w:left w:val="none" w:sz="0" w:space="0" w:color="auto"/>
        <w:bottom w:val="none" w:sz="0" w:space="0" w:color="auto"/>
        <w:right w:val="none" w:sz="0" w:space="0" w:color="auto"/>
      </w:divBdr>
    </w:div>
    <w:div w:id="1508979987">
      <w:marLeft w:val="0"/>
      <w:marRight w:val="0"/>
      <w:marTop w:val="0"/>
      <w:marBottom w:val="0"/>
      <w:divBdr>
        <w:top w:val="none" w:sz="0" w:space="0" w:color="auto"/>
        <w:left w:val="none" w:sz="0" w:space="0" w:color="auto"/>
        <w:bottom w:val="none" w:sz="0" w:space="0" w:color="auto"/>
        <w:right w:val="none" w:sz="0" w:space="0" w:color="auto"/>
      </w:divBdr>
    </w:div>
    <w:div w:id="1509559329">
      <w:marLeft w:val="0"/>
      <w:marRight w:val="0"/>
      <w:marTop w:val="0"/>
      <w:marBottom w:val="0"/>
      <w:divBdr>
        <w:top w:val="none" w:sz="0" w:space="0" w:color="auto"/>
        <w:left w:val="none" w:sz="0" w:space="0" w:color="auto"/>
        <w:bottom w:val="none" w:sz="0" w:space="0" w:color="auto"/>
        <w:right w:val="none" w:sz="0" w:space="0" w:color="auto"/>
      </w:divBdr>
    </w:div>
    <w:div w:id="1510022130">
      <w:marLeft w:val="0"/>
      <w:marRight w:val="0"/>
      <w:marTop w:val="0"/>
      <w:marBottom w:val="0"/>
      <w:divBdr>
        <w:top w:val="none" w:sz="0" w:space="0" w:color="auto"/>
        <w:left w:val="none" w:sz="0" w:space="0" w:color="auto"/>
        <w:bottom w:val="none" w:sz="0" w:space="0" w:color="auto"/>
        <w:right w:val="none" w:sz="0" w:space="0" w:color="auto"/>
      </w:divBdr>
    </w:div>
    <w:div w:id="1510101672">
      <w:marLeft w:val="0"/>
      <w:marRight w:val="0"/>
      <w:marTop w:val="0"/>
      <w:marBottom w:val="0"/>
      <w:divBdr>
        <w:top w:val="none" w:sz="0" w:space="0" w:color="auto"/>
        <w:left w:val="none" w:sz="0" w:space="0" w:color="auto"/>
        <w:bottom w:val="none" w:sz="0" w:space="0" w:color="auto"/>
        <w:right w:val="none" w:sz="0" w:space="0" w:color="auto"/>
      </w:divBdr>
    </w:div>
    <w:div w:id="1510177559">
      <w:marLeft w:val="0"/>
      <w:marRight w:val="0"/>
      <w:marTop w:val="0"/>
      <w:marBottom w:val="0"/>
      <w:divBdr>
        <w:top w:val="none" w:sz="0" w:space="0" w:color="auto"/>
        <w:left w:val="none" w:sz="0" w:space="0" w:color="auto"/>
        <w:bottom w:val="none" w:sz="0" w:space="0" w:color="auto"/>
        <w:right w:val="none" w:sz="0" w:space="0" w:color="auto"/>
      </w:divBdr>
    </w:div>
    <w:div w:id="1510559879">
      <w:marLeft w:val="0"/>
      <w:marRight w:val="0"/>
      <w:marTop w:val="0"/>
      <w:marBottom w:val="0"/>
      <w:divBdr>
        <w:top w:val="none" w:sz="0" w:space="0" w:color="auto"/>
        <w:left w:val="none" w:sz="0" w:space="0" w:color="auto"/>
        <w:bottom w:val="none" w:sz="0" w:space="0" w:color="auto"/>
        <w:right w:val="none" w:sz="0" w:space="0" w:color="auto"/>
      </w:divBdr>
    </w:div>
    <w:div w:id="1511216798">
      <w:marLeft w:val="0"/>
      <w:marRight w:val="0"/>
      <w:marTop w:val="0"/>
      <w:marBottom w:val="0"/>
      <w:divBdr>
        <w:top w:val="none" w:sz="0" w:space="0" w:color="auto"/>
        <w:left w:val="none" w:sz="0" w:space="0" w:color="auto"/>
        <w:bottom w:val="none" w:sz="0" w:space="0" w:color="auto"/>
        <w:right w:val="none" w:sz="0" w:space="0" w:color="auto"/>
      </w:divBdr>
    </w:div>
    <w:div w:id="1511262008">
      <w:marLeft w:val="0"/>
      <w:marRight w:val="0"/>
      <w:marTop w:val="0"/>
      <w:marBottom w:val="0"/>
      <w:divBdr>
        <w:top w:val="none" w:sz="0" w:space="0" w:color="auto"/>
        <w:left w:val="none" w:sz="0" w:space="0" w:color="auto"/>
        <w:bottom w:val="none" w:sz="0" w:space="0" w:color="auto"/>
        <w:right w:val="none" w:sz="0" w:space="0" w:color="auto"/>
      </w:divBdr>
    </w:div>
    <w:div w:id="1511332928">
      <w:marLeft w:val="0"/>
      <w:marRight w:val="0"/>
      <w:marTop w:val="0"/>
      <w:marBottom w:val="0"/>
      <w:divBdr>
        <w:top w:val="none" w:sz="0" w:space="0" w:color="auto"/>
        <w:left w:val="none" w:sz="0" w:space="0" w:color="auto"/>
        <w:bottom w:val="none" w:sz="0" w:space="0" w:color="auto"/>
        <w:right w:val="none" w:sz="0" w:space="0" w:color="auto"/>
      </w:divBdr>
    </w:div>
    <w:div w:id="1511336895">
      <w:marLeft w:val="0"/>
      <w:marRight w:val="0"/>
      <w:marTop w:val="0"/>
      <w:marBottom w:val="0"/>
      <w:divBdr>
        <w:top w:val="none" w:sz="0" w:space="0" w:color="auto"/>
        <w:left w:val="none" w:sz="0" w:space="0" w:color="auto"/>
        <w:bottom w:val="none" w:sz="0" w:space="0" w:color="auto"/>
        <w:right w:val="none" w:sz="0" w:space="0" w:color="auto"/>
      </w:divBdr>
    </w:div>
    <w:div w:id="1511486456">
      <w:marLeft w:val="0"/>
      <w:marRight w:val="0"/>
      <w:marTop w:val="0"/>
      <w:marBottom w:val="0"/>
      <w:divBdr>
        <w:top w:val="none" w:sz="0" w:space="0" w:color="auto"/>
        <w:left w:val="none" w:sz="0" w:space="0" w:color="auto"/>
        <w:bottom w:val="none" w:sz="0" w:space="0" w:color="auto"/>
        <w:right w:val="none" w:sz="0" w:space="0" w:color="auto"/>
      </w:divBdr>
    </w:div>
    <w:div w:id="1511792571">
      <w:marLeft w:val="0"/>
      <w:marRight w:val="0"/>
      <w:marTop w:val="0"/>
      <w:marBottom w:val="0"/>
      <w:divBdr>
        <w:top w:val="none" w:sz="0" w:space="0" w:color="auto"/>
        <w:left w:val="none" w:sz="0" w:space="0" w:color="auto"/>
        <w:bottom w:val="none" w:sz="0" w:space="0" w:color="auto"/>
        <w:right w:val="none" w:sz="0" w:space="0" w:color="auto"/>
      </w:divBdr>
    </w:div>
    <w:div w:id="1513101755">
      <w:marLeft w:val="0"/>
      <w:marRight w:val="0"/>
      <w:marTop w:val="0"/>
      <w:marBottom w:val="0"/>
      <w:divBdr>
        <w:top w:val="none" w:sz="0" w:space="0" w:color="auto"/>
        <w:left w:val="none" w:sz="0" w:space="0" w:color="auto"/>
        <w:bottom w:val="none" w:sz="0" w:space="0" w:color="auto"/>
        <w:right w:val="none" w:sz="0" w:space="0" w:color="auto"/>
      </w:divBdr>
    </w:div>
    <w:div w:id="1513183021">
      <w:marLeft w:val="0"/>
      <w:marRight w:val="0"/>
      <w:marTop w:val="0"/>
      <w:marBottom w:val="0"/>
      <w:divBdr>
        <w:top w:val="none" w:sz="0" w:space="0" w:color="auto"/>
        <w:left w:val="none" w:sz="0" w:space="0" w:color="auto"/>
        <w:bottom w:val="none" w:sz="0" w:space="0" w:color="auto"/>
        <w:right w:val="none" w:sz="0" w:space="0" w:color="auto"/>
      </w:divBdr>
    </w:div>
    <w:div w:id="1513838949">
      <w:marLeft w:val="0"/>
      <w:marRight w:val="0"/>
      <w:marTop w:val="0"/>
      <w:marBottom w:val="0"/>
      <w:divBdr>
        <w:top w:val="none" w:sz="0" w:space="0" w:color="auto"/>
        <w:left w:val="none" w:sz="0" w:space="0" w:color="auto"/>
        <w:bottom w:val="none" w:sz="0" w:space="0" w:color="auto"/>
        <w:right w:val="none" w:sz="0" w:space="0" w:color="auto"/>
      </w:divBdr>
    </w:div>
    <w:div w:id="1515413544">
      <w:marLeft w:val="0"/>
      <w:marRight w:val="0"/>
      <w:marTop w:val="0"/>
      <w:marBottom w:val="0"/>
      <w:divBdr>
        <w:top w:val="none" w:sz="0" w:space="0" w:color="auto"/>
        <w:left w:val="none" w:sz="0" w:space="0" w:color="auto"/>
        <w:bottom w:val="none" w:sz="0" w:space="0" w:color="auto"/>
        <w:right w:val="none" w:sz="0" w:space="0" w:color="auto"/>
      </w:divBdr>
    </w:div>
    <w:div w:id="1516265329">
      <w:marLeft w:val="0"/>
      <w:marRight w:val="0"/>
      <w:marTop w:val="0"/>
      <w:marBottom w:val="0"/>
      <w:divBdr>
        <w:top w:val="none" w:sz="0" w:space="0" w:color="auto"/>
        <w:left w:val="none" w:sz="0" w:space="0" w:color="auto"/>
        <w:bottom w:val="none" w:sz="0" w:space="0" w:color="auto"/>
        <w:right w:val="none" w:sz="0" w:space="0" w:color="auto"/>
      </w:divBdr>
    </w:div>
    <w:div w:id="1516335556">
      <w:marLeft w:val="0"/>
      <w:marRight w:val="0"/>
      <w:marTop w:val="0"/>
      <w:marBottom w:val="0"/>
      <w:divBdr>
        <w:top w:val="none" w:sz="0" w:space="0" w:color="auto"/>
        <w:left w:val="none" w:sz="0" w:space="0" w:color="auto"/>
        <w:bottom w:val="none" w:sz="0" w:space="0" w:color="auto"/>
        <w:right w:val="none" w:sz="0" w:space="0" w:color="auto"/>
      </w:divBdr>
    </w:div>
    <w:div w:id="1516769767">
      <w:marLeft w:val="0"/>
      <w:marRight w:val="0"/>
      <w:marTop w:val="0"/>
      <w:marBottom w:val="0"/>
      <w:divBdr>
        <w:top w:val="none" w:sz="0" w:space="0" w:color="auto"/>
        <w:left w:val="none" w:sz="0" w:space="0" w:color="auto"/>
        <w:bottom w:val="none" w:sz="0" w:space="0" w:color="auto"/>
        <w:right w:val="none" w:sz="0" w:space="0" w:color="auto"/>
      </w:divBdr>
    </w:div>
    <w:div w:id="1517186744">
      <w:marLeft w:val="0"/>
      <w:marRight w:val="0"/>
      <w:marTop w:val="0"/>
      <w:marBottom w:val="0"/>
      <w:divBdr>
        <w:top w:val="none" w:sz="0" w:space="0" w:color="auto"/>
        <w:left w:val="none" w:sz="0" w:space="0" w:color="auto"/>
        <w:bottom w:val="none" w:sz="0" w:space="0" w:color="auto"/>
        <w:right w:val="none" w:sz="0" w:space="0" w:color="auto"/>
      </w:divBdr>
    </w:div>
    <w:div w:id="1517303475">
      <w:marLeft w:val="0"/>
      <w:marRight w:val="0"/>
      <w:marTop w:val="0"/>
      <w:marBottom w:val="0"/>
      <w:divBdr>
        <w:top w:val="none" w:sz="0" w:space="0" w:color="auto"/>
        <w:left w:val="none" w:sz="0" w:space="0" w:color="auto"/>
        <w:bottom w:val="none" w:sz="0" w:space="0" w:color="auto"/>
        <w:right w:val="none" w:sz="0" w:space="0" w:color="auto"/>
      </w:divBdr>
    </w:div>
    <w:div w:id="1518078675">
      <w:marLeft w:val="0"/>
      <w:marRight w:val="0"/>
      <w:marTop w:val="0"/>
      <w:marBottom w:val="0"/>
      <w:divBdr>
        <w:top w:val="none" w:sz="0" w:space="0" w:color="auto"/>
        <w:left w:val="none" w:sz="0" w:space="0" w:color="auto"/>
        <w:bottom w:val="none" w:sz="0" w:space="0" w:color="auto"/>
        <w:right w:val="none" w:sz="0" w:space="0" w:color="auto"/>
      </w:divBdr>
    </w:div>
    <w:div w:id="1519737044">
      <w:marLeft w:val="0"/>
      <w:marRight w:val="0"/>
      <w:marTop w:val="0"/>
      <w:marBottom w:val="0"/>
      <w:divBdr>
        <w:top w:val="none" w:sz="0" w:space="0" w:color="auto"/>
        <w:left w:val="none" w:sz="0" w:space="0" w:color="auto"/>
        <w:bottom w:val="none" w:sz="0" w:space="0" w:color="auto"/>
        <w:right w:val="none" w:sz="0" w:space="0" w:color="auto"/>
      </w:divBdr>
    </w:div>
    <w:div w:id="1520505610">
      <w:marLeft w:val="0"/>
      <w:marRight w:val="0"/>
      <w:marTop w:val="0"/>
      <w:marBottom w:val="0"/>
      <w:divBdr>
        <w:top w:val="none" w:sz="0" w:space="0" w:color="auto"/>
        <w:left w:val="none" w:sz="0" w:space="0" w:color="auto"/>
        <w:bottom w:val="none" w:sz="0" w:space="0" w:color="auto"/>
        <w:right w:val="none" w:sz="0" w:space="0" w:color="auto"/>
      </w:divBdr>
    </w:div>
    <w:div w:id="1520855368">
      <w:marLeft w:val="0"/>
      <w:marRight w:val="0"/>
      <w:marTop w:val="0"/>
      <w:marBottom w:val="0"/>
      <w:divBdr>
        <w:top w:val="none" w:sz="0" w:space="0" w:color="auto"/>
        <w:left w:val="none" w:sz="0" w:space="0" w:color="auto"/>
        <w:bottom w:val="none" w:sz="0" w:space="0" w:color="auto"/>
        <w:right w:val="none" w:sz="0" w:space="0" w:color="auto"/>
      </w:divBdr>
    </w:div>
    <w:div w:id="1521432743">
      <w:marLeft w:val="0"/>
      <w:marRight w:val="0"/>
      <w:marTop w:val="0"/>
      <w:marBottom w:val="0"/>
      <w:divBdr>
        <w:top w:val="none" w:sz="0" w:space="0" w:color="auto"/>
        <w:left w:val="none" w:sz="0" w:space="0" w:color="auto"/>
        <w:bottom w:val="none" w:sz="0" w:space="0" w:color="auto"/>
        <w:right w:val="none" w:sz="0" w:space="0" w:color="auto"/>
      </w:divBdr>
    </w:div>
    <w:div w:id="1522547471">
      <w:marLeft w:val="0"/>
      <w:marRight w:val="0"/>
      <w:marTop w:val="0"/>
      <w:marBottom w:val="0"/>
      <w:divBdr>
        <w:top w:val="none" w:sz="0" w:space="0" w:color="auto"/>
        <w:left w:val="none" w:sz="0" w:space="0" w:color="auto"/>
        <w:bottom w:val="none" w:sz="0" w:space="0" w:color="auto"/>
        <w:right w:val="none" w:sz="0" w:space="0" w:color="auto"/>
      </w:divBdr>
    </w:div>
    <w:div w:id="1523086514">
      <w:marLeft w:val="0"/>
      <w:marRight w:val="0"/>
      <w:marTop w:val="0"/>
      <w:marBottom w:val="0"/>
      <w:divBdr>
        <w:top w:val="none" w:sz="0" w:space="0" w:color="auto"/>
        <w:left w:val="none" w:sz="0" w:space="0" w:color="auto"/>
        <w:bottom w:val="none" w:sz="0" w:space="0" w:color="auto"/>
        <w:right w:val="none" w:sz="0" w:space="0" w:color="auto"/>
      </w:divBdr>
    </w:div>
    <w:div w:id="1523323786">
      <w:marLeft w:val="0"/>
      <w:marRight w:val="0"/>
      <w:marTop w:val="0"/>
      <w:marBottom w:val="0"/>
      <w:divBdr>
        <w:top w:val="none" w:sz="0" w:space="0" w:color="auto"/>
        <w:left w:val="none" w:sz="0" w:space="0" w:color="auto"/>
        <w:bottom w:val="none" w:sz="0" w:space="0" w:color="auto"/>
        <w:right w:val="none" w:sz="0" w:space="0" w:color="auto"/>
      </w:divBdr>
    </w:div>
    <w:div w:id="1523517270">
      <w:marLeft w:val="0"/>
      <w:marRight w:val="0"/>
      <w:marTop w:val="0"/>
      <w:marBottom w:val="0"/>
      <w:divBdr>
        <w:top w:val="none" w:sz="0" w:space="0" w:color="auto"/>
        <w:left w:val="none" w:sz="0" w:space="0" w:color="auto"/>
        <w:bottom w:val="none" w:sz="0" w:space="0" w:color="auto"/>
        <w:right w:val="none" w:sz="0" w:space="0" w:color="auto"/>
      </w:divBdr>
    </w:div>
    <w:div w:id="1524631840">
      <w:marLeft w:val="0"/>
      <w:marRight w:val="0"/>
      <w:marTop w:val="0"/>
      <w:marBottom w:val="0"/>
      <w:divBdr>
        <w:top w:val="none" w:sz="0" w:space="0" w:color="auto"/>
        <w:left w:val="none" w:sz="0" w:space="0" w:color="auto"/>
        <w:bottom w:val="none" w:sz="0" w:space="0" w:color="auto"/>
        <w:right w:val="none" w:sz="0" w:space="0" w:color="auto"/>
      </w:divBdr>
    </w:div>
    <w:div w:id="1524972420">
      <w:marLeft w:val="0"/>
      <w:marRight w:val="0"/>
      <w:marTop w:val="0"/>
      <w:marBottom w:val="0"/>
      <w:divBdr>
        <w:top w:val="none" w:sz="0" w:space="0" w:color="auto"/>
        <w:left w:val="none" w:sz="0" w:space="0" w:color="auto"/>
        <w:bottom w:val="none" w:sz="0" w:space="0" w:color="auto"/>
        <w:right w:val="none" w:sz="0" w:space="0" w:color="auto"/>
      </w:divBdr>
    </w:div>
    <w:div w:id="1525243244">
      <w:marLeft w:val="0"/>
      <w:marRight w:val="0"/>
      <w:marTop w:val="0"/>
      <w:marBottom w:val="0"/>
      <w:divBdr>
        <w:top w:val="none" w:sz="0" w:space="0" w:color="auto"/>
        <w:left w:val="none" w:sz="0" w:space="0" w:color="auto"/>
        <w:bottom w:val="none" w:sz="0" w:space="0" w:color="auto"/>
        <w:right w:val="none" w:sz="0" w:space="0" w:color="auto"/>
      </w:divBdr>
    </w:div>
    <w:div w:id="1525555958">
      <w:marLeft w:val="0"/>
      <w:marRight w:val="0"/>
      <w:marTop w:val="0"/>
      <w:marBottom w:val="0"/>
      <w:divBdr>
        <w:top w:val="none" w:sz="0" w:space="0" w:color="auto"/>
        <w:left w:val="none" w:sz="0" w:space="0" w:color="auto"/>
        <w:bottom w:val="none" w:sz="0" w:space="0" w:color="auto"/>
        <w:right w:val="none" w:sz="0" w:space="0" w:color="auto"/>
      </w:divBdr>
    </w:div>
    <w:div w:id="1525560501">
      <w:marLeft w:val="0"/>
      <w:marRight w:val="0"/>
      <w:marTop w:val="0"/>
      <w:marBottom w:val="0"/>
      <w:divBdr>
        <w:top w:val="none" w:sz="0" w:space="0" w:color="auto"/>
        <w:left w:val="none" w:sz="0" w:space="0" w:color="auto"/>
        <w:bottom w:val="none" w:sz="0" w:space="0" w:color="auto"/>
        <w:right w:val="none" w:sz="0" w:space="0" w:color="auto"/>
      </w:divBdr>
    </w:div>
    <w:div w:id="1525823755">
      <w:marLeft w:val="0"/>
      <w:marRight w:val="0"/>
      <w:marTop w:val="0"/>
      <w:marBottom w:val="0"/>
      <w:divBdr>
        <w:top w:val="none" w:sz="0" w:space="0" w:color="auto"/>
        <w:left w:val="none" w:sz="0" w:space="0" w:color="auto"/>
        <w:bottom w:val="none" w:sz="0" w:space="0" w:color="auto"/>
        <w:right w:val="none" w:sz="0" w:space="0" w:color="auto"/>
      </w:divBdr>
    </w:div>
    <w:div w:id="1525944714">
      <w:marLeft w:val="0"/>
      <w:marRight w:val="0"/>
      <w:marTop w:val="0"/>
      <w:marBottom w:val="0"/>
      <w:divBdr>
        <w:top w:val="none" w:sz="0" w:space="0" w:color="auto"/>
        <w:left w:val="none" w:sz="0" w:space="0" w:color="auto"/>
        <w:bottom w:val="none" w:sz="0" w:space="0" w:color="auto"/>
        <w:right w:val="none" w:sz="0" w:space="0" w:color="auto"/>
      </w:divBdr>
    </w:div>
    <w:div w:id="1526282575">
      <w:marLeft w:val="0"/>
      <w:marRight w:val="0"/>
      <w:marTop w:val="0"/>
      <w:marBottom w:val="0"/>
      <w:divBdr>
        <w:top w:val="none" w:sz="0" w:space="0" w:color="auto"/>
        <w:left w:val="none" w:sz="0" w:space="0" w:color="auto"/>
        <w:bottom w:val="none" w:sz="0" w:space="0" w:color="auto"/>
        <w:right w:val="none" w:sz="0" w:space="0" w:color="auto"/>
      </w:divBdr>
    </w:div>
    <w:div w:id="1526403324">
      <w:marLeft w:val="0"/>
      <w:marRight w:val="0"/>
      <w:marTop w:val="0"/>
      <w:marBottom w:val="0"/>
      <w:divBdr>
        <w:top w:val="none" w:sz="0" w:space="0" w:color="auto"/>
        <w:left w:val="none" w:sz="0" w:space="0" w:color="auto"/>
        <w:bottom w:val="none" w:sz="0" w:space="0" w:color="auto"/>
        <w:right w:val="none" w:sz="0" w:space="0" w:color="auto"/>
      </w:divBdr>
    </w:div>
    <w:div w:id="1527405499">
      <w:marLeft w:val="0"/>
      <w:marRight w:val="0"/>
      <w:marTop w:val="0"/>
      <w:marBottom w:val="0"/>
      <w:divBdr>
        <w:top w:val="none" w:sz="0" w:space="0" w:color="auto"/>
        <w:left w:val="none" w:sz="0" w:space="0" w:color="auto"/>
        <w:bottom w:val="none" w:sz="0" w:space="0" w:color="auto"/>
        <w:right w:val="none" w:sz="0" w:space="0" w:color="auto"/>
      </w:divBdr>
    </w:div>
    <w:div w:id="1527449261">
      <w:marLeft w:val="0"/>
      <w:marRight w:val="0"/>
      <w:marTop w:val="0"/>
      <w:marBottom w:val="0"/>
      <w:divBdr>
        <w:top w:val="none" w:sz="0" w:space="0" w:color="auto"/>
        <w:left w:val="none" w:sz="0" w:space="0" w:color="auto"/>
        <w:bottom w:val="none" w:sz="0" w:space="0" w:color="auto"/>
        <w:right w:val="none" w:sz="0" w:space="0" w:color="auto"/>
      </w:divBdr>
    </w:div>
    <w:div w:id="1527674934">
      <w:marLeft w:val="0"/>
      <w:marRight w:val="0"/>
      <w:marTop w:val="0"/>
      <w:marBottom w:val="0"/>
      <w:divBdr>
        <w:top w:val="none" w:sz="0" w:space="0" w:color="auto"/>
        <w:left w:val="none" w:sz="0" w:space="0" w:color="auto"/>
        <w:bottom w:val="none" w:sz="0" w:space="0" w:color="auto"/>
        <w:right w:val="none" w:sz="0" w:space="0" w:color="auto"/>
      </w:divBdr>
    </w:div>
    <w:div w:id="1528641042">
      <w:marLeft w:val="0"/>
      <w:marRight w:val="0"/>
      <w:marTop w:val="0"/>
      <w:marBottom w:val="0"/>
      <w:divBdr>
        <w:top w:val="none" w:sz="0" w:space="0" w:color="auto"/>
        <w:left w:val="none" w:sz="0" w:space="0" w:color="auto"/>
        <w:bottom w:val="none" w:sz="0" w:space="0" w:color="auto"/>
        <w:right w:val="none" w:sz="0" w:space="0" w:color="auto"/>
      </w:divBdr>
    </w:div>
    <w:div w:id="1528911772">
      <w:marLeft w:val="0"/>
      <w:marRight w:val="0"/>
      <w:marTop w:val="0"/>
      <w:marBottom w:val="0"/>
      <w:divBdr>
        <w:top w:val="none" w:sz="0" w:space="0" w:color="auto"/>
        <w:left w:val="none" w:sz="0" w:space="0" w:color="auto"/>
        <w:bottom w:val="none" w:sz="0" w:space="0" w:color="auto"/>
        <w:right w:val="none" w:sz="0" w:space="0" w:color="auto"/>
      </w:divBdr>
    </w:div>
    <w:div w:id="1529024173">
      <w:marLeft w:val="0"/>
      <w:marRight w:val="0"/>
      <w:marTop w:val="0"/>
      <w:marBottom w:val="0"/>
      <w:divBdr>
        <w:top w:val="none" w:sz="0" w:space="0" w:color="auto"/>
        <w:left w:val="none" w:sz="0" w:space="0" w:color="auto"/>
        <w:bottom w:val="none" w:sz="0" w:space="0" w:color="auto"/>
        <w:right w:val="none" w:sz="0" w:space="0" w:color="auto"/>
      </w:divBdr>
    </w:div>
    <w:div w:id="1529757449">
      <w:marLeft w:val="0"/>
      <w:marRight w:val="0"/>
      <w:marTop w:val="0"/>
      <w:marBottom w:val="0"/>
      <w:divBdr>
        <w:top w:val="none" w:sz="0" w:space="0" w:color="auto"/>
        <w:left w:val="none" w:sz="0" w:space="0" w:color="auto"/>
        <w:bottom w:val="none" w:sz="0" w:space="0" w:color="auto"/>
        <w:right w:val="none" w:sz="0" w:space="0" w:color="auto"/>
      </w:divBdr>
    </w:div>
    <w:div w:id="1530560297">
      <w:marLeft w:val="0"/>
      <w:marRight w:val="0"/>
      <w:marTop w:val="0"/>
      <w:marBottom w:val="0"/>
      <w:divBdr>
        <w:top w:val="none" w:sz="0" w:space="0" w:color="auto"/>
        <w:left w:val="none" w:sz="0" w:space="0" w:color="auto"/>
        <w:bottom w:val="none" w:sz="0" w:space="0" w:color="auto"/>
        <w:right w:val="none" w:sz="0" w:space="0" w:color="auto"/>
      </w:divBdr>
    </w:div>
    <w:div w:id="1530754685">
      <w:marLeft w:val="0"/>
      <w:marRight w:val="0"/>
      <w:marTop w:val="0"/>
      <w:marBottom w:val="0"/>
      <w:divBdr>
        <w:top w:val="none" w:sz="0" w:space="0" w:color="auto"/>
        <w:left w:val="none" w:sz="0" w:space="0" w:color="auto"/>
        <w:bottom w:val="none" w:sz="0" w:space="0" w:color="auto"/>
        <w:right w:val="none" w:sz="0" w:space="0" w:color="auto"/>
      </w:divBdr>
    </w:div>
    <w:div w:id="1530756076">
      <w:marLeft w:val="0"/>
      <w:marRight w:val="0"/>
      <w:marTop w:val="0"/>
      <w:marBottom w:val="0"/>
      <w:divBdr>
        <w:top w:val="none" w:sz="0" w:space="0" w:color="auto"/>
        <w:left w:val="none" w:sz="0" w:space="0" w:color="auto"/>
        <w:bottom w:val="none" w:sz="0" w:space="0" w:color="auto"/>
        <w:right w:val="none" w:sz="0" w:space="0" w:color="auto"/>
      </w:divBdr>
    </w:div>
    <w:div w:id="1530952157">
      <w:marLeft w:val="0"/>
      <w:marRight w:val="0"/>
      <w:marTop w:val="0"/>
      <w:marBottom w:val="0"/>
      <w:divBdr>
        <w:top w:val="none" w:sz="0" w:space="0" w:color="auto"/>
        <w:left w:val="none" w:sz="0" w:space="0" w:color="auto"/>
        <w:bottom w:val="none" w:sz="0" w:space="0" w:color="auto"/>
        <w:right w:val="none" w:sz="0" w:space="0" w:color="auto"/>
      </w:divBdr>
    </w:div>
    <w:div w:id="1532188922">
      <w:marLeft w:val="0"/>
      <w:marRight w:val="0"/>
      <w:marTop w:val="0"/>
      <w:marBottom w:val="0"/>
      <w:divBdr>
        <w:top w:val="none" w:sz="0" w:space="0" w:color="auto"/>
        <w:left w:val="none" w:sz="0" w:space="0" w:color="auto"/>
        <w:bottom w:val="none" w:sz="0" w:space="0" w:color="auto"/>
        <w:right w:val="none" w:sz="0" w:space="0" w:color="auto"/>
      </w:divBdr>
    </w:div>
    <w:div w:id="1532264348">
      <w:marLeft w:val="0"/>
      <w:marRight w:val="0"/>
      <w:marTop w:val="0"/>
      <w:marBottom w:val="0"/>
      <w:divBdr>
        <w:top w:val="none" w:sz="0" w:space="0" w:color="auto"/>
        <w:left w:val="none" w:sz="0" w:space="0" w:color="auto"/>
        <w:bottom w:val="none" w:sz="0" w:space="0" w:color="auto"/>
        <w:right w:val="none" w:sz="0" w:space="0" w:color="auto"/>
      </w:divBdr>
    </w:div>
    <w:div w:id="1532451768">
      <w:marLeft w:val="0"/>
      <w:marRight w:val="0"/>
      <w:marTop w:val="0"/>
      <w:marBottom w:val="0"/>
      <w:divBdr>
        <w:top w:val="none" w:sz="0" w:space="0" w:color="auto"/>
        <w:left w:val="none" w:sz="0" w:space="0" w:color="auto"/>
        <w:bottom w:val="none" w:sz="0" w:space="0" w:color="auto"/>
        <w:right w:val="none" w:sz="0" w:space="0" w:color="auto"/>
      </w:divBdr>
    </w:div>
    <w:div w:id="1533034559">
      <w:marLeft w:val="0"/>
      <w:marRight w:val="0"/>
      <w:marTop w:val="0"/>
      <w:marBottom w:val="0"/>
      <w:divBdr>
        <w:top w:val="none" w:sz="0" w:space="0" w:color="auto"/>
        <w:left w:val="none" w:sz="0" w:space="0" w:color="auto"/>
        <w:bottom w:val="none" w:sz="0" w:space="0" w:color="auto"/>
        <w:right w:val="none" w:sz="0" w:space="0" w:color="auto"/>
      </w:divBdr>
    </w:div>
    <w:div w:id="1533105185">
      <w:marLeft w:val="0"/>
      <w:marRight w:val="0"/>
      <w:marTop w:val="0"/>
      <w:marBottom w:val="0"/>
      <w:divBdr>
        <w:top w:val="none" w:sz="0" w:space="0" w:color="auto"/>
        <w:left w:val="none" w:sz="0" w:space="0" w:color="auto"/>
        <w:bottom w:val="none" w:sz="0" w:space="0" w:color="auto"/>
        <w:right w:val="none" w:sz="0" w:space="0" w:color="auto"/>
      </w:divBdr>
    </w:div>
    <w:div w:id="1533180626">
      <w:marLeft w:val="0"/>
      <w:marRight w:val="0"/>
      <w:marTop w:val="0"/>
      <w:marBottom w:val="0"/>
      <w:divBdr>
        <w:top w:val="none" w:sz="0" w:space="0" w:color="auto"/>
        <w:left w:val="none" w:sz="0" w:space="0" w:color="auto"/>
        <w:bottom w:val="none" w:sz="0" w:space="0" w:color="auto"/>
        <w:right w:val="none" w:sz="0" w:space="0" w:color="auto"/>
      </w:divBdr>
    </w:div>
    <w:div w:id="1533492277">
      <w:marLeft w:val="0"/>
      <w:marRight w:val="0"/>
      <w:marTop w:val="0"/>
      <w:marBottom w:val="0"/>
      <w:divBdr>
        <w:top w:val="none" w:sz="0" w:space="0" w:color="auto"/>
        <w:left w:val="none" w:sz="0" w:space="0" w:color="auto"/>
        <w:bottom w:val="none" w:sz="0" w:space="0" w:color="auto"/>
        <w:right w:val="none" w:sz="0" w:space="0" w:color="auto"/>
      </w:divBdr>
    </w:div>
    <w:div w:id="1534070706">
      <w:marLeft w:val="0"/>
      <w:marRight w:val="0"/>
      <w:marTop w:val="0"/>
      <w:marBottom w:val="0"/>
      <w:divBdr>
        <w:top w:val="none" w:sz="0" w:space="0" w:color="auto"/>
        <w:left w:val="none" w:sz="0" w:space="0" w:color="auto"/>
        <w:bottom w:val="none" w:sz="0" w:space="0" w:color="auto"/>
        <w:right w:val="none" w:sz="0" w:space="0" w:color="auto"/>
      </w:divBdr>
    </w:div>
    <w:div w:id="1534223760">
      <w:marLeft w:val="0"/>
      <w:marRight w:val="0"/>
      <w:marTop w:val="0"/>
      <w:marBottom w:val="0"/>
      <w:divBdr>
        <w:top w:val="none" w:sz="0" w:space="0" w:color="auto"/>
        <w:left w:val="none" w:sz="0" w:space="0" w:color="auto"/>
        <w:bottom w:val="none" w:sz="0" w:space="0" w:color="auto"/>
        <w:right w:val="none" w:sz="0" w:space="0" w:color="auto"/>
      </w:divBdr>
    </w:div>
    <w:div w:id="1534228290">
      <w:marLeft w:val="0"/>
      <w:marRight w:val="0"/>
      <w:marTop w:val="0"/>
      <w:marBottom w:val="0"/>
      <w:divBdr>
        <w:top w:val="none" w:sz="0" w:space="0" w:color="auto"/>
        <w:left w:val="none" w:sz="0" w:space="0" w:color="auto"/>
        <w:bottom w:val="none" w:sz="0" w:space="0" w:color="auto"/>
        <w:right w:val="none" w:sz="0" w:space="0" w:color="auto"/>
      </w:divBdr>
    </w:div>
    <w:div w:id="1534466343">
      <w:marLeft w:val="0"/>
      <w:marRight w:val="0"/>
      <w:marTop w:val="0"/>
      <w:marBottom w:val="0"/>
      <w:divBdr>
        <w:top w:val="none" w:sz="0" w:space="0" w:color="auto"/>
        <w:left w:val="none" w:sz="0" w:space="0" w:color="auto"/>
        <w:bottom w:val="none" w:sz="0" w:space="0" w:color="auto"/>
        <w:right w:val="none" w:sz="0" w:space="0" w:color="auto"/>
      </w:divBdr>
    </w:div>
    <w:div w:id="1536037951">
      <w:marLeft w:val="0"/>
      <w:marRight w:val="0"/>
      <w:marTop w:val="0"/>
      <w:marBottom w:val="0"/>
      <w:divBdr>
        <w:top w:val="none" w:sz="0" w:space="0" w:color="auto"/>
        <w:left w:val="none" w:sz="0" w:space="0" w:color="auto"/>
        <w:bottom w:val="none" w:sz="0" w:space="0" w:color="auto"/>
        <w:right w:val="none" w:sz="0" w:space="0" w:color="auto"/>
      </w:divBdr>
    </w:div>
    <w:div w:id="1536310161">
      <w:marLeft w:val="0"/>
      <w:marRight w:val="0"/>
      <w:marTop w:val="0"/>
      <w:marBottom w:val="0"/>
      <w:divBdr>
        <w:top w:val="none" w:sz="0" w:space="0" w:color="auto"/>
        <w:left w:val="none" w:sz="0" w:space="0" w:color="auto"/>
        <w:bottom w:val="none" w:sz="0" w:space="0" w:color="auto"/>
        <w:right w:val="none" w:sz="0" w:space="0" w:color="auto"/>
      </w:divBdr>
    </w:div>
    <w:div w:id="1536429183">
      <w:marLeft w:val="0"/>
      <w:marRight w:val="0"/>
      <w:marTop w:val="0"/>
      <w:marBottom w:val="0"/>
      <w:divBdr>
        <w:top w:val="none" w:sz="0" w:space="0" w:color="auto"/>
        <w:left w:val="none" w:sz="0" w:space="0" w:color="auto"/>
        <w:bottom w:val="none" w:sz="0" w:space="0" w:color="auto"/>
        <w:right w:val="none" w:sz="0" w:space="0" w:color="auto"/>
      </w:divBdr>
    </w:div>
    <w:div w:id="1536581842">
      <w:marLeft w:val="0"/>
      <w:marRight w:val="0"/>
      <w:marTop w:val="0"/>
      <w:marBottom w:val="0"/>
      <w:divBdr>
        <w:top w:val="none" w:sz="0" w:space="0" w:color="auto"/>
        <w:left w:val="none" w:sz="0" w:space="0" w:color="auto"/>
        <w:bottom w:val="none" w:sz="0" w:space="0" w:color="auto"/>
        <w:right w:val="none" w:sz="0" w:space="0" w:color="auto"/>
      </w:divBdr>
    </w:div>
    <w:div w:id="1537232809">
      <w:marLeft w:val="0"/>
      <w:marRight w:val="0"/>
      <w:marTop w:val="0"/>
      <w:marBottom w:val="0"/>
      <w:divBdr>
        <w:top w:val="none" w:sz="0" w:space="0" w:color="auto"/>
        <w:left w:val="none" w:sz="0" w:space="0" w:color="auto"/>
        <w:bottom w:val="none" w:sz="0" w:space="0" w:color="auto"/>
        <w:right w:val="none" w:sz="0" w:space="0" w:color="auto"/>
      </w:divBdr>
    </w:div>
    <w:div w:id="1537233006">
      <w:marLeft w:val="0"/>
      <w:marRight w:val="0"/>
      <w:marTop w:val="0"/>
      <w:marBottom w:val="0"/>
      <w:divBdr>
        <w:top w:val="none" w:sz="0" w:space="0" w:color="auto"/>
        <w:left w:val="none" w:sz="0" w:space="0" w:color="auto"/>
        <w:bottom w:val="none" w:sz="0" w:space="0" w:color="auto"/>
        <w:right w:val="none" w:sz="0" w:space="0" w:color="auto"/>
      </w:divBdr>
    </w:div>
    <w:div w:id="1537423454">
      <w:marLeft w:val="0"/>
      <w:marRight w:val="0"/>
      <w:marTop w:val="0"/>
      <w:marBottom w:val="0"/>
      <w:divBdr>
        <w:top w:val="none" w:sz="0" w:space="0" w:color="auto"/>
        <w:left w:val="none" w:sz="0" w:space="0" w:color="auto"/>
        <w:bottom w:val="none" w:sz="0" w:space="0" w:color="auto"/>
        <w:right w:val="none" w:sz="0" w:space="0" w:color="auto"/>
      </w:divBdr>
    </w:div>
    <w:div w:id="1538158446">
      <w:marLeft w:val="0"/>
      <w:marRight w:val="0"/>
      <w:marTop w:val="0"/>
      <w:marBottom w:val="0"/>
      <w:divBdr>
        <w:top w:val="none" w:sz="0" w:space="0" w:color="auto"/>
        <w:left w:val="none" w:sz="0" w:space="0" w:color="auto"/>
        <w:bottom w:val="none" w:sz="0" w:space="0" w:color="auto"/>
        <w:right w:val="none" w:sz="0" w:space="0" w:color="auto"/>
      </w:divBdr>
    </w:div>
    <w:div w:id="1538619958">
      <w:marLeft w:val="0"/>
      <w:marRight w:val="0"/>
      <w:marTop w:val="0"/>
      <w:marBottom w:val="0"/>
      <w:divBdr>
        <w:top w:val="none" w:sz="0" w:space="0" w:color="auto"/>
        <w:left w:val="none" w:sz="0" w:space="0" w:color="auto"/>
        <w:bottom w:val="none" w:sz="0" w:space="0" w:color="auto"/>
        <w:right w:val="none" w:sz="0" w:space="0" w:color="auto"/>
      </w:divBdr>
    </w:div>
    <w:div w:id="1540164629">
      <w:marLeft w:val="0"/>
      <w:marRight w:val="0"/>
      <w:marTop w:val="0"/>
      <w:marBottom w:val="0"/>
      <w:divBdr>
        <w:top w:val="none" w:sz="0" w:space="0" w:color="auto"/>
        <w:left w:val="none" w:sz="0" w:space="0" w:color="auto"/>
        <w:bottom w:val="none" w:sz="0" w:space="0" w:color="auto"/>
        <w:right w:val="none" w:sz="0" w:space="0" w:color="auto"/>
      </w:divBdr>
    </w:div>
    <w:div w:id="1540388966">
      <w:marLeft w:val="0"/>
      <w:marRight w:val="0"/>
      <w:marTop w:val="0"/>
      <w:marBottom w:val="0"/>
      <w:divBdr>
        <w:top w:val="none" w:sz="0" w:space="0" w:color="auto"/>
        <w:left w:val="none" w:sz="0" w:space="0" w:color="auto"/>
        <w:bottom w:val="none" w:sz="0" w:space="0" w:color="auto"/>
        <w:right w:val="none" w:sz="0" w:space="0" w:color="auto"/>
      </w:divBdr>
    </w:div>
    <w:div w:id="1540780889">
      <w:marLeft w:val="0"/>
      <w:marRight w:val="0"/>
      <w:marTop w:val="0"/>
      <w:marBottom w:val="0"/>
      <w:divBdr>
        <w:top w:val="none" w:sz="0" w:space="0" w:color="auto"/>
        <w:left w:val="none" w:sz="0" w:space="0" w:color="auto"/>
        <w:bottom w:val="none" w:sz="0" w:space="0" w:color="auto"/>
        <w:right w:val="none" w:sz="0" w:space="0" w:color="auto"/>
      </w:divBdr>
    </w:div>
    <w:div w:id="1540976554">
      <w:marLeft w:val="0"/>
      <w:marRight w:val="0"/>
      <w:marTop w:val="0"/>
      <w:marBottom w:val="0"/>
      <w:divBdr>
        <w:top w:val="none" w:sz="0" w:space="0" w:color="auto"/>
        <w:left w:val="none" w:sz="0" w:space="0" w:color="auto"/>
        <w:bottom w:val="none" w:sz="0" w:space="0" w:color="auto"/>
        <w:right w:val="none" w:sz="0" w:space="0" w:color="auto"/>
      </w:divBdr>
    </w:div>
    <w:div w:id="1541044408">
      <w:marLeft w:val="0"/>
      <w:marRight w:val="0"/>
      <w:marTop w:val="0"/>
      <w:marBottom w:val="0"/>
      <w:divBdr>
        <w:top w:val="none" w:sz="0" w:space="0" w:color="auto"/>
        <w:left w:val="none" w:sz="0" w:space="0" w:color="auto"/>
        <w:bottom w:val="none" w:sz="0" w:space="0" w:color="auto"/>
        <w:right w:val="none" w:sz="0" w:space="0" w:color="auto"/>
      </w:divBdr>
    </w:div>
    <w:div w:id="1542010840">
      <w:marLeft w:val="0"/>
      <w:marRight w:val="0"/>
      <w:marTop w:val="0"/>
      <w:marBottom w:val="0"/>
      <w:divBdr>
        <w:top w:val="none" w:sz="0" w:space="0" w:color="auto"/>
        <w:left w:val="none" w:sz="0" w:space="0" w:color="auto"/>
        <w:bottom w:val="none" w:sz="0" w:space="0" w:color="auto"/>
        <w:right w:val="none" w:sz="0" w:space="0" w:color="auto"/>
      </w:divBdr>
    </w:div>
    <w:div w:id="1542159835">
      <w:marLeft w:val="0"/>
      <w:marRight w:val="0"/>
      <w:marTop w:val="0"/>
      <w:marBottom w:val="0"/>
      <w:divBdr>
        <w:top w:val="none" w:sz="0" w:space="0" w:color="auto"/>
        <w:left w:val="none" w:sz="0" w:space="0" w:color="auto"/>
        <w:bottom w:val="none" w:sz="0" w:space="0" w:color="auto"/>
        <w:right w:val="none" w:sz="0" w:space="0" w:color="auto"/>
      </w:divBdr>
    </w:div>
    <w:div w:id="1542591194">
      <w:marLeft w:val="0"/>
      <w:marRight w:val="0"/>
      <w:marTop w:val="0"/>
      <w:marBottom w:val="0"/>
      <w:divBdr>
        <w:top w:val="none" w:sz="0" w:space="0" w:color="auto"/>
        <w:left w:val="none" w:sz="0" w:space="0" w:color="auto"/>
        <w:bottom w:val="none" w:sz="0" w:space="0" w:color="auto"/>
        <w:right w:val="none" w:sz="0" w:space="0" w:color="auto"/>
      </w:divBdr>
    </w:div>
    <w:div w:id="1542672358">
      <w:marLeft w:val="0"/>
      <w:marRight w:val="0"/>
      <w:marTop w:val="0"/>
      <w:marBottom w:val="0"/>
      <w:divBdr>
        <w:top w:val="none" w:sz="0" w:space="0" w:color="auto"/>
        <w:left w:val="none" w:sz="0" w:space="0" w:color="auto"/>
        <w:bottom w:val="none" w:sz="0" w:space="0" w:color="auto"/>
        <w:right w:val="none" w:sz="0" w:space="0" w:color="auto"/>
      </w:divBdr>
    </w:div>
    <w:div w:id="1543127828">
      <w:marLeft w:val="0"/>
      <w:marRight w:val="0"/>
      <w:marTop w:val="0"/>
      <w:marBottom w:val="0"/>
      <w:divBdr>
        <w:top w:val="none" w:sz="0" w:space="0" w:color="auto"/>
        <w:left w:val="none" w:sz="0" w:space="0" w:color="auto"/>
        <w:bottom w:val="none" w:sz="0" w:space="0" w:color="auto"/>
        <w:right w:val="none" w:sz="0" w:space="0" w:color="auto"/>
      </w:divBdr>
    </w:div>
    <w:div w:id="1544098098">
      <w:marLeft w:val="0"/>
      <w:marRight w:val="0"/>
      <w:marTop w:val="0"/>
      <w:marBottom w:val="0"/>
      <w:divBdr>
        <w:top w:val="none" w:sz="0" w:space="0" w:color="auto"/>
        <w:left w:val="none" w:sz="0" w:space="0" w:color="auto"/>
        <w:bottom w:val="none" w:sz="0" w:space="0" w:color="auto"/>
        <w:right w:val="none" w:sz="0" w:space="0" w:color="auto"/>
      </w:divBdr>
    </w:div>
    <w:div w:id="1544320908">
      <w:marLeft w:val="0"/>
      <w:marRight w:val="0"/>
      <w:marTop w:val="0"/>
      <w:marBottom w:val="0"/>
      <w:divBdr>
        <w:top w:val="none" w:sz="0" w:space="0" w:color="auto"/>
        <w:left w:val="none" w:sz="0" w:space="0" w:color="auto"/>
        <w:bottom w:val="none" w:sz="0" w:space="0" w:color="auto"/>
        <w:right w:val="none" w:sz="0" w:space="0" w:color="auto"/>
      </w:divBdr>
    </w:div>
    <w:div w:id="1545866489">
      <w:marLeft w:val="0"/>
      <w:marRight w:val="0"/>
      <w:marTop w:val="0"/>
      <w:marBottom w:val="0"/>
      <w:divBdr>
        <w:top w:val="none" w:sz="0" w:space="0" w:color="auto"/>
        <w:left w:val="none" w:sz="0" w:space="0" w:color="auto"/>
        <w:bottom w:val="none" w:sz="0" w:space="0" w:color="auto"/>
        <w:right w:val="none" w:sz="0" w:space="0" w:color="auto"/>
      </w:divBdr>
    </w:div>
    <w:div w:id="1546454057">
      <w:marLeft w:val="0"/>
      <w:marRight w:val="0"/>
      <w:marTop w:val="0"/>
      <w:marBottom w:val="0"/>
      <w:divBdr>
        <w:top w:val="none" w:sz="0" w:space="0" w:color="auto"/>
        <w:left w:val="none" w:sz="0" w:space="0" w:color="auto"/>
        <w:bottom w:val="none" w:sz="0" w:space="0" w:color="auto"/>
        <w:right w:val="none" w:sz="0" w:space="0" w:color="auto"/>
      </w:divBdr>
    </w:div>
    <w:div w:id="1546596294">
      <w:marLeft w:val="0"/>
      <w:marRight w:val="0"/>
      <w:marTop w:val="0"/>
      <w:marBottom w:val="0"/>
      <w:divBdr>
        <w:top w:val="none" w:sz="0" w:space="0" w:color="auto"/>
        <w:left w:val="none" w:sz="0" w:space="0" w:color="auto"/>
        <w:bottom w:val="none" w:sz="0" w:space="0" w:color="auto"/>
        <w:right w:val="none" w:sz="0" w:space="0" w:color="auto"/>
      </w:divBdr>
    </w:div>
    <w:div w:id="1547375222">
      <w:marLeft w:val="0"/>
      <w:marRight w:val="0"/>
      <w:marTop w:val="0"/>
      <w:marBottom w:val="0"/>
      <w:divBdr>
        <w:top w:val="none" w:sz="0" w:space="0" w:color="auto"/>
        <w:left w:val="none" w:sz="0" w:space="0" w:color="auto"/>
        <w:bottom w:val="none" w:sz="0" w:space="0" w:color="auto"/>
        <w:right w:val="none" w:sz="0" w:space="0" w:color="auto"/>
      </w:divBdr>
    </w:div>
    <w:div w:id="1547793372">
      <w:marLeft w:val="0"/>
      <w:marRight w:val="0"/>
      <w:marTop w:val="0"/>
      <w:marBottom w:val="0"/>
      <w:divBdr>
        <w:top w:val="none" w:sz="0" w:space="0" w:color="auto"/>
        <w:left w:val="none" w:sz="0" w:space="0" w:color="auto"/>
        <w:bottom w:val="none" w:sz="0" w:space="0" w:color="auto"/>
        <w:right w:val="none" w:sz="0" w:space="0" w:color="auto"/>
      </w:divBdr>
    </w:div>
    <w:div w:id="1547839822">
      <w:marLeft w:val="0"/>
      <w:marRight w:val="0"/>
      <w:marTop w:val="0"/>
      <w:marBottom w:val="0"/>
      <w:divBdr>
        <w:top w:val="none" w:sz="0" w:space="0" w:color="auto"/>
        <w:left w:val="none" w:sz="0" w:space="0" w:color="auto"/>
        <w:bottom w:val="none" w:sz="0" w:space="0" w:color="auto"/>
        <w:right w:val="none" w:sz="0" w:space="0" w:color="auto"/>
      </w:divBdr>
    </w:div>
    <w:div w:id="1548570514">
      <w:marLeft w:val="0"/>
      <w:marRight w:val="0"/>
      <w:marTop w:val="0"/>
      <w:marBottom w:val="0"/>
      <w:divBdr>
        <w:top w:val="none" w:sz="0" w:space="0" w:color="auto"/>
        <w:left w:val="none" w:sz="0" w:space="0" w:color="auto"/>
        <w:bottom w:val="none" w:sz="0" w:space="0" w:color="auto"/>
        <w:right w:val="none" w:sz="0" w:space="0" w:color="auto"/>
      </w:divBdr>
    </w:div>
    <w:div w:id="1548637958">
      <w:marLeft w:val="0"/>
      <w:marRight w:val="0"/>
      <w:marTop w:val="0"/>
      <w:marBottom w:val="0"/>
      <w:divBdr>
        <w:top w:val="none" w:sz="0" w:space="0" w:color="auto"/>
        <w:left w:val="none" w:sz="0" w:space="0" w:color="auto"/>
        <w:bottom w:val="none" w:sz="0" w:space="0" w:color="auto"/>
        <w:right w:val="none" w:sz="0" w:space="0" w:color="auto"/>
      </w:divBdr>
    </w:div>
    <w:div w:id="1548642684">
      <w:marLeft w:val="0"/>
      <w:marRight w:val="0"/>
      <w:marTop w:val="0"/>
      <w:marBottom w:val="0"/>
      <w:divBdr>
        <w:top w:val="none" w:sz="0" w:space="0" w:color="auto"/>
        <w:left w:val="none" w:sz="0" w:space="0" w:color="auto"/>
        <w:bottom w:val="none" w:sz="0" w:space="0" w:color="auto"/>
        <w:right w:val="none" w:sz="0" w:space="0" w:color="auto"/>
      </w:divBdr>
    </w:div>
    <w:div w:id="1549100287">
      <w:marLeft w:val="0"/>
      <w:marRight w:val="0"/>
      <w:marTop w:val="0"/>
      <w:marBottom w:val="0"/>
      <w:divBdr>
        <w:top w:val="none" w:sz="0" w:space="0" w:color="auto"/>
        <w:left w:val="none" w:sz="0" w:space="0" w:color="auto"/>
        <w:bottom w:val="none" w:sz="0" w:space="0" w:color="auto"/>
        <w:right w:val="none" w:sz="0" w:space="0" w:color="auto"/>
      </w:divBdr>
    </w:div>
    <w:div w:id="1549150750">
      <w:marLeft w:val="0"/>
      <w:marRight w:val="0"/>
      <w:marTop w:val="0"/>
      <w:marBottom w:val="0"/>
      <w:divBdr>
        <w:top w:val="none" w:sz="0" w:space="0" w:color="auto"/>
        <w:left w:val="none" w:sz="0" w:space="0" w:color="auto"/>
        <w:bottom w:val="none" w:sz="0" w:space="0" w:color="auto"/>
        <w:right w:val="none" w:sz="0" w:space="0" w:color="auto"/>
      </w:divBdr>
    </w:div>
    <w:div w:id="1549224202">
      <w:marLeft w:val="0"/>
      <w:marRight w:val="0"/>
      <w:marTop w:val="0"/>
      <w:marBottom w:val="0"/>
      <w:divBdr>
        <w:top w:val="none" w:sz="0" w:space="0" w:color="auto"/>
        <w:left w:val="none" w:sz="0" w:space="0" w:color="auto"/>
        <w:bottom w:val="none" w:sz="0" w:space="0" w:color="auto"/>
        <w:right w:val="none" w:sz="0" w:space="0" w:color="auto"/>
      </w:divBdr>
    </w:div>
    <w:div w:id="1549804379">
      <w:marLeft w:val="0"/>
      <w:marRight w:val="0"/>
      <w:marTop w:val="0"/>
      <w:marBottom w:val="0"/>
      <w:divBdr>
        <w:top w:val="none" w:sz="0" w:space="0" w:color="auto"/>
        <w:left w:val="none" w:sz="0" w:space="0" w:color="auto"/>
        <w:bottom w:val="none" w:sz="0" w:space="0" w:color="auto"/>
        <w:right w:val="none" w:sz="0" w:space="0" w:color="auto"/>
      </w:divBdr>
    </w:div>
    <w:div w:id="1550385551">
      <w:marLeft w:val="0"/>
      <w:marRight w:val="0"/>
      <w:marTop w:val="0"/>
      <w:marBottom w:val="0"/>
      <w:divBdr>
        <w:top w:val="none" w:sz="0" w:space="0" w:color="auto"/>
        <w:left w:val="none" w:sz="0" w:space="0" w:color="auto"/>
        <w:bottom w:val="none" w:sz="0" w:space="0" w:color="auto"/>
        <w:right w:val="none" w:sz="0" w:space="0" w:color="auto"/>
      </w:divBdr>
    </w:div>
    <w:div w:id="1551847241">
      <w:marLeft w:val="0"/>
      <w:marRight w:val="0"/>
      <w:marTop w:val="0"/>
      <w:marBottom w:val="0"/>
      <w:divBdr>
        <w:top w:val="none" w:sz="0" w:space="0" w:color="auto"/>
        <w:left w:val="none" w:sz="0" w:space="0" w:color="auto"/>
        <w:bottom w:val="none" w:sz="0" w:space="0" w:color="auto"/>
        <w:right w:val="none" w:sz="0" w:space="0" w:color="auto"/>
      </w:divBdr>
    </w:div>
    <w:div w:id="1552036260">
      <w:marLeft w:val="0"/>
      <w:marRight w:val="0"/>
      <w:marTop w:val="0"/>
      <w:marBottom w:val="0"/>
      <w:divBdr>
        <w:top w:val="none" w:sz="0" w:space="0" w:color="auto"/>
        <w:left w:val="none" w:sz="0" w:space="0" w:color="auto"/>
        <w:bottom w:val="none" w:sz="0" w:space="0" w:color="auto"/>
        <w:right w:val="none" w:sz="0" w:space="0" w:color="auto"/>
      </w:divBdr>
    </w:div>
    <w:div w:id="1552763788">
      <w:marLeft w:val="0"/>
      <w:marRight w:val="0"/>
      <w:marTop w:val="0"/>
      <w:marBottom w:val="0"/>
      <w:divBdr>
        <w:top w:val="none" w:sz="0" w:space="0" w:color="auto"/>
        <w:left w:val="none" w:sz="0" w:space="0" w:color="auto"/>
        <w:bottom w:val="none" w:sz="0" w:space="0" w:color="auto"/>
        <w:right w:val="none" w:sz="0" w:space="0" w:color="auto"/>
      </w:divBdr>
    </w:div>
    <w:div w:id="1553081207">
      <w:marLeft w:val="0"/>
      <w:marRight w:val="0"/>
      <w:marTop w:val="0"/>
      <w:marBottom w:val="0"/>
      <w:divBdr>
        <w:top w:val="none" w:sz="0" w:space="0" w:color="auto"/>
        <w:left w:val="none" w:sz="0" w:space="0" w:color="auto"/>
        <w:bottom w:val="none" w:sz="0" w:space="0" w:color="auto"/>
        <w:right w:val="none" w:sz="0" w:space="0" w:color="auto"/>
      </w:divBdr>
    </w:div>
    <w:div w:id="1553418299">
      <w:marLeft w:val="0"/>
      <w:marRight w:val="0"/>
      <w:marTop w:val="0"/>
      <w:marBottom w:val="0"/>
      <w:divBdr>
        <w:top w:val="none" w:sz="0" w:space="0" w:color="auto"/>
        <w:left w:val="none" w:sz="0" w:space="0" w:color="auto"/>
        <w:bottom w:val="none" w:sz="0" w:space="0" w:color="auto"/>
        <w:right w:val="none" w:sz="0" w:space="0" w:color="auto"/>
      </w:divBdr>
    </w:div>
    <w:div w:id="1554073223">
      <w:marLeft w:val="0"/>
      <w:marRight w:val="0"/>
      <w:marTop w:val="0"/>
      <w:marBottom w:val="0"/>
      <w:divBdr>
        <w:top w:val="none" w:sz="0" w:space="0" w:color="auto"/>
        <w:left w:val="none" w:sz="0" w:space="0" w:color="auto"/>
        <w:bottom w:val="none" w:sz="0" w:space="0" w:color="auto"/>
        <w:right w:val="none" w:sz="0" w:space="0" w:color="auto"/>
      </w:divBdr>
    </w:div>
    <w:div w:id="1554544014">
      <w:marLeft w:val="0"/>
      <w:marRight w:val="0"/>
      <w:marTop w:val="0"/>
      <w:marBottom w:val="0"/>
      <w:divBdr>
        <w:top w:val="none" w:sz="0" w:space="0" w:color="auto"/>
        <w:left w:val="none" w:sz="0" w:space="0" w:color="auto"/>
        <w:bottom w:val="none" w:sz="0" w:space="0" w:color="auto"/>
        <w:right w:val="none" w:sz="0" w:space="0" w:color="auto"/>
      </w:divBdr>
    </w:div>
    <w:div w:id="1554728371">
      <w:marLeft w:val="0"/>
      <w:marRight w:val="0"/>
      <w:marTop w:val="0"/>
      <w:marBottom w:val="0"/>
      <w:divBdr>
        <w:top w:val="none" w:sz="0" w:space="0" w:color="auto"/>
        <w:left w:val="none" w:sz="0" w:space="0" w:color="auto"/>
        <w:bottom w:val="none" w:sz="0" w:space="0" w:color="auto"/>
        <w:right w:val="none" w:sz="0" w:space="0" w:color="auto"/>
      </w:divBdr>
    </w:div>
    <w:div w:id="1554733745">
      <w:marLeft w:val="0"/>
      <w:marRight w:val="0"/>
      <w:marTop w:val="0"/>
      <w:marBottom w:val="0"/>
      <w:divBdr>
        <w:top w:val="none" w:sz="0" w:space="0" w:color="auto"/>
        <w:left w:val="none" w:sz="0" w:space="0" w:color="auto"/>
        <w:bottom w:val="none" w:sz="0" w:space="0" w:color="auto"/>
        <w:right w:val="none" w:sz="0" w:space="0" w:color="auto"/>
      </w:divBdr>
    </w:div>
    <w:div w:id="1554853934">
      <w:marLeft w:val="0"/>
      <w:marRight w:val="0"/>
      <w:marTop w:val="0"/>
      <w:marBottom w:val="0"/>
      <w:divBdr>
        <w:top w:val="none" w:sz="0" w:space="0" w:color="auto"/>
        <w:left w:val="none" w:sz="0" w:space="0" w:color="auto"/>
        <w:bottom w:val="none" w:sz="0" w:space="0" w:color="auto"/>
        <w:right w:val="none" w:sz="0" w:space="0" w:color="auto"/>
      </w:divBdr>
    </w:div>
    <w:div w:id="1555696396">
      <w:marLeft w:val="0"/>
      <w:marRight w:val="0"/>
      <w:marTop w:val="0"/>
      <w:marBottom w:val="0"/>
      <w:divBdr>
        <w:top w:val="none" w:sz="0" w:space="0" w:color="auto"/>
        <w:left w:val="none" w:sz="0" w:space="0" w:color="auto"/>
        <w:bottom w:val="none" w:sz="0" w:space="0" w:color="auto"/>
        <w:right w:val="none" w:sz="0" w:space="0" w:color="auto"/>
      </w:divBdr>
    </w:div>
    <w:div w:id="1555965575">
      <w:marLeft w:val="0"/>
      <w:marRight w:val="0"/>
      <w:marTop w:val="0"/>
      <w:marBottom w:val="0"/>
      <w:divBdr>
        <w:top w:val="none" w:sz="0" w:space="0" w:color="auto"/>
        <w:left w:val="none" w:sz="0" w:space="0" w:color="auto"/>
        <w:bottom w:val="none" w:sz="0" w:space="0" w:color="auto"/>
        <w:right w:val="none" w:sz="0" w:space="0" w:color="auto"/>
      </w:divBdr>
    </w:div>
    <w:div w:id="1556038759">
      <w:marLeft w:val="0"/>
      <w:marRight w:val="0"/>
      <w:marTop w:val="0"/>
      <w:marBottom w:val="0"/>
      <w:divBdr>
        <w:top w:val="none" w:sz="0" w:space="0" w:color="auto"/>
        <w:left w:val="none" w:sz="0" w:space="0" w:color="auto"/>
        <w:bottom w:val="none" w:sz="0" w:space="0" w:color="auto"/>
        <w:right w:val="none" w:sz="0" w:space="0" w:color="auto"/>
      </w:divBdr>
    </w:div>
    <w:div w:id="1556815623">
      <w:marLeft w:val="0"/>
      <w:marRight w:val="0"/>
      <w:marTop w:val="0"/>
      <w:marBottom w:val="0"/>
      <w:divBdr>
        <w:top w:val="none" w:sz="0" w:space="0" w:color="auto"/>
        <w:left w:val="none" w:sz="0" w:space="0" w:color="auto"/>
        <w:bottom w:val="none" w:sz="0" w:space="0" w:color="auto"/>
        <w:right w:val="none" w:sz="0" w:space="0" w:color="auto"/>
      </w:divBdr>
    </w:div>
    <w:div w:id="1557081388">
      <w:marLeft w:val="0"/>
      <w:marRight w:val="0"/>
      <w:marTop w:val="0"/>
      <w:marBottom w:val="0"/>
      <w:divBdr>
        <w:top w:val="none" w:sz="0" w:space="0" w:color="auto"/>
        <w:left w:val="none" w:sz="0" w:space="0" w:color="auto"/>
        <w:bottom w:val="none" w:sz="0" w:space="0" w:color="auto"/>
        <w:right w:val="none" w:sz="0" w:space="0" w:color="auto"/>
      </w:divBdr>
    </w:div>
    <w:div w:id="1557155588">
      <w:marLeft w:val="0"/>
      <w:marRight w:val="0"/>
      <w:marTop w:val="0"/>
      <w:marBottom w:val="0"/>
      <w:divBdr>
        <w:top w:val="none" w:sz="0" w:space="0" w:color="auto"/>
        <w:left w:val="none" w:sz="0" w:space="0" w:color="auto"/>
        <w:bottom w:val="none" w:sz="0" w:space="0" w:color="auto"/>
        <w:right w:val="none" w:sz="0" w:space="0" w:color="auto"/>
      </w:divBdr>
    </w:div>
    <w:div w:id="1557206320">
      <w:marLeft w:val="0"/>
      <w:marRight w:val="0"/>
      <w:marTop w:val="0"/>
      <w:marBottom w:val="0"/>
      <w:divBdr>
        <w:top w:val="none" w:sz="0" w:space="0" w:color="auto"/>
        <w:left w:val="none" w:sz="0" w:space="0" w:color="auto"/>
        <w:bottom w:val="none" w:sz="0" w:space="0" w:color="auto"/>
        <w:right w:val="none" w:sz="0" w:space="0" w:color="auto"/>
      </w:divBdr>
    </w:div>
    <w:div w:id="1557356892">
      <w:marLeft w:val="0"/>
      <w:marRight w:val="0"/>
      <w:marTop w:val="0"/>
      <w:marBottom w:val="0"/>
      <w:divBdr>
        <w:top w:val="none" w:sz="0" w:space="0" w:color="auto"/>
        <w:left w:val="none" w:sz="0" w:space="0" w:color="auto"/>
        <w:bottom w:val="none" w:sz="0" w:space="0" w:color="auto"/>
        <w:right w:val="none" w:sz="0" w:space="0" w:color="auto"/>
      </w:divBdr>
    </w:div>
    <w:div w:id="1557424989">
      <w:marLeft w:val="0"/>
      <w:marRight w:val="0"/>
      <w:marTop w:val="0"/>
      <w:marBottom w:val="0"/>
      <w:divBdr>
        <w:top w:val="none" w:sz="0" w:space="0" w:color="auto"/>
        <w:left w:val="none" w:sz="0" w:space="0" w:color="auto"/>
        <w:bottom w:val="none" w:sz="0" w:space="0" w:color="auto"/>
        <w:right w:val="none" w:sz="0" w:space="0" w:color="auto"/>
      </w:divBdr>
    </w:div>
    <w:div w:id="1557428087">
      <w:marLeft w:val="0"/>
      <w:marRight w:val="0"/>
      <w:marTop w:val="0"/>
      <w:marBottom w:val="0"/>
      <w:divBdr>
        <w:top w:val="none" w:sz="0" w:space="0" w:color="auto"/>
        <w:left w:val="none" w:sz="0" w:space="0" w:color="auto"/>
        <w:bottom w:val="none" w:sz="0" w:space="0" w:color="auto"/>
        <w:right w:val="none" w:sz="0" w:space="0" w:color="auto"/>
      </w:divBdr>
    </w:div>
    <w:div w:id="1557549048">
      <w:marLeft w:val="0"/>
      <w:marRight w:val="0"/>
      <w:marTop w:val="0"/>
      <w:marBottom w:val="0"/>
      <w:divBdr>
        <w:top w:val="none" w:sz="0" w:space="0" w:color="auto"/>
        <w:left w:val="none" w:sz="0" w:space="0" w:color="auto"/>
        <w:bottom w:val="none" w:sz="0" w:space="0" w:color="auto"/>
        <w:right w:val="none" w:sz="0" w:space="0" w:color="auto"/>
      </w:divBdr>
    </w:div>
    <w:div w:id="1558320715">
      <w:marLeft w:val="0"/>
      <w:marRight w:val="0"/>
      <w:marTop w:val="0"/>
      <w:marBottom w:val="0"/>
      <w:divBdr>
        <w:top w:val="none" w:sz="0" w:space="0" w:color="auto"/>
        <w:left w:val="none" w:sz="0" w:space="0" w:color="auto"/>
        <w:bottom w:val="none" w:sz="0" w:space="0" w:color="auto"/>
        <w:right w:val="none" w:sz="0" w:space="0" w:color="auto"/>
      </w:divBdr>
    </w:div>
    <w:div w:id="1558397343">
      <w:marLeft w:val="0"/>
      <w:marRight w:val="0"/>
      <w:marTop w:val="0"/>
      <w:marBottom w:val="0"/>
      <w:divBdr>
        <w:top w:val="none" w:sz="0" w:space="0" w:color="auto"/>
        <w:left w:val="none" w:sz="0" w:space="0" w:color="auto"/>
        <w:bottom w:val="none" w:sz="0" w:space="0" w:color="auto"/>
        <w:right w:val="none" w:sz="0" w:space="0" w:color="auto"/>
      </w:divBdr>
    </w:div>
    <w:div w:id="1558467051">
      <w:marLeft w:val="0"/>
      <w:marRight w:val="0"/>
      <w:marTop w:val="0"/>
      <w:marBottom w:val="0"/>
      <w:divBdr>
        <w:top w:val="none" w:sz="0" w:space="0" w:color="auto"/>
        <w:left w:val="none" w:sz="0" w:space="0" w:color="auto"/>
        <w:bottom w:val="none" w:sz="0" w:space="0" w:color="auto"/>
        <w:right w:val="none" w:sz="0" w:space="0" w:color="auto"/>
      </w:divBdr>
    </w:div>
    <w:div w:id="1559046032">
      <w:marLeft w:val="0"/>
      <w:marRight w:val="0"/>
      <w:marTop w:val="0"/>
      <w:marBottom w:val="0"/>
      <w:divBdr>
        <w:top w:val="none" w:sz="0" w:space="0" w:color="auto"/>
        <w:left w:val="none" w:sz="0" w:space="0" w:color="auto"/>
        <w:bottom w:val="none" w:sz="0" w:space="0" w:color="auto"/>
        <w:right w:val="none" w:sz="0" w:space="0" w:color="auto"/>
      </w:divBdr>
    </w:div>
    <w:div w:id="1559512465">
      <w:marLeft w:val="0"/>
      <w:marRight w:val="0"/>
      <w:marTop w:val="0"/>
      <w:marBottom w:val="0"/>
      <w:divBdr>
        <w:top w:val="none" w:sz="0" w:space="0" w:color="auto"/>
        <w:left w:val="none" w:sz="0" w:space="0" w:color="auto"/>
        <w:bottom w:val="none" w:sz="0" w:space="0" w:color="auto"/>
        <w:right w:val="none" w:sz="0" w:space="0" w:color="auto"/>
      </w:divBdr>
    </w:div>
    <w:div w:id="1559822955">
      <w:marLeft w:val="0"/>
      <w:marRight w:val="0"/>
      <w:marTop w:val="0"/>
      <w:marBottom w:val="0"/>
      <w:divBdr>
        <w:top w:val="none" w:sz="0" w:space="0" w:color="auto"/>
        <w:left w:val="none" w:sz="0" w:space="0" w:color="auto"/>
        <w:bottom w:val="none" w:sz="0" w:space="0" w:color="auto"/>
        <w:right w:val="none" w:sz="0" w:space="0" w:color="auto"/>
      </w:divBdr>
    </w:div>
    <w:div w:id="1559970412">
      <w:marLeft w:val="0"/>
      <w:marRight w:val="0"/>
      <w:marTop w:val="0"/>
      <w:marBottom w:val="0"/>
      <w:divBdr>
        <w:top w:val="none" w:sz="0" w:space="0" w:color="auto"/>
        <w:left w:val="none" w:sz="0" w:space="0" w:color="auto"/>
        <w:bottom w:val="none" w:sz="0" w:space="0" w:color="auto"/>
        <w:right w:val="none" w:sz="0" w:space="0" w:color="auto"/>
      </w:divBdr>
    </w:div>
    <w:div w:id="1561405609">
      <w:marLeft w:val="0"/>
      <w:marRight w:val="0"/>
      <w:marTop w:val="0"/>
      <w:marBottom w:val="0"/>
      <w:divBdr>
        <w:top w:val="none" w:sz="0" w:space="0" w:color="auto"/>
        <w:left w:val="none" w:sz="0" w:space="0" w:color="auto"/>
        <w:bottom w:val="none" w:sz="0" w:space="0" w:color="auto"/>
        <w:right w:val="none" w:sz="0" w:space="0" w:color="auto"/>
      </w:divBdr>
    </w:div>
    <w:div w:id="1561595682">
      <w:marLeft w:val="0"/>
      <w:marRight w:val="0"/>
      <w:marTop w:val="0"/>
      <w:marBottom w:val="0"/>
      <w:divBdr>
        <w:top w:val="none" w:sz="0" w:space="0" w:color="auto"/>
        <w:left w:val="none" w:sz="0" w:space="0" w:color="auto"/>
        <w:bottom w:val="none" w:sz="0" w:space="0" w:color="auto"/>
        <w:right w:val="none" w:sz="0" w:space="0" w:color="auto"/>
      </w:divBdr>
    </w:div>
    <w:div w:id="1561865924">
      <w:marLeft w:val="0"/>
      <w:marRight w:val="0"/>
      <w:marTop w:val="0"/>
      <w:marBottom w:val="0"/>
      <w:divBdr>
        <w:top w:val="none" w:sz="0" w:space="0" w:color="auto"/>
        <w:left w:val="none" w:sz="0" w:space="0" w:color="auto"/>
        <w:bottom w:val="none" w:sz="0" w:space="0" w:color="auto"/>
        <w:right w:val="none" w:sz="0" w:space="0" w:color="auto"/>
      </w:divBdr>
    </w:div>
    <w:div w:id="1561940914">
      <w:marLeft w:val="0"/>
      <w:marRight w:val="0"/>
      <w:marTop w:val="0"/>
      <w:marBottom w:val="0"/>
      <w:divBdr>
        <w:top w:val="none" w:sz="0" w:space="0" w:color="auto"/>
        <w:left w:val="none" w:sz="0" w:space="0" w:color="auto"/>
        <w:bottom w:val="none" w:sz="0" w:space="0" w:color="auto"/>
        <w:right w:val="none" w:sz="0" w:space="0" w:color="auto"/>
      </w:divBdr>
    </w:div>
    <w:div w:id="1562137112">
      <w:marLeft w:val="0"/>
      <w:marRight w:val="0"/>
      <w:marTop w:val="0"/>
      <w:marBottom w:val="0"/>
      <w:divBdr>
        <w:top w:val="none" w:sz="0" w:space="0" w:color="auto"/>
        <w:left w:val="none" w:sz="0" w:space="0" w:color="auto"/>
        <w:bottom w:val="none" w:sz="0" w:space="0" w:color="auto"/>
        <w:right w:val="none" w:sz="0" w:space="0" w:color="auto"/>
      </w:divBdr>
    </w:div>
    <w:div w:id="1563559031">
      <w:marLeft w:val="0"/>
      <w:marRight w:val="0"/>
      <w:marTop w:val="0"/>
      <w:marBottom w:val="0"/>
      <w:divBdr>
        <w:top w:val="none" w:sz="0" w:space="0" w:color="auto"/>
        <w:left w:val="none" w:sz="0" w:space="0" w:color="auto"/>
        <w:bottom w:val="none" w:sz="0" w:space="0" w:color="auto"/>
        <w:right w:val="none" w:sz="0" w:space="0" w:color="auto"/>
      </w:divBdr>
    </w:div>
    <w:div w:id="1563755998">
      <w:marLeft w:val="0"/>
      <w:marRight w:val="0"/>
      <w:marTop w:val="0"/>
      <w:marBottom w:val="0"/>
      <w:divBdr>
        <w:top w:val="none" w:sz="0" w:space="0" w:color="auto"/>
        <w:left w:val="none" w:sz="0" w:space="0" w:color="auto"/>
        <w:bottom w:val="none" w:sz="0" w:space="0" w:color="auto"/>
        <w:right w:val="none" w:sz="0" w:space="0" w:color="auto"/>
      </w:divBdr>
    </w:div>
    <w:div w:id="1564027485">
      <w:marLeft w:val="0"/>
      <w:marRight w:val="0"/>
      <w:marTop w:val="0"/>
      <w:marBottom w:val="0"/>
      <w:divBdr>
        <w:top w:val="none" w:sz="0" w:space="0" w:color="auto"/>
        <w:left w:val="none" w:sz="0" w:space="0" w:color="auto"/>
        <w:bottom w:val="none" w:sz="0" w:space="0" w:color="auto"/>
        <w:right w:val="none" w:sz="0" w:space="0" w:color="auto"/>
      </w:divBdr>
    </w:div>
    <w:div w:id="1564219044">
      <w:marLeft w:val="0"/>
      <w:marRight w:val="0"/>
      <w:marTop w:val="0"/>
      <w:marBottom w:val="0"/>
      <w:divBdr>
        <w:top w:val="none" w:sz="0" w:space="0" w:color="auto"/>
        <w:left w:val="none" w:sz="0" w:space="0" w:color="auto"/>
        <w:bottom w:val="none" w:sz="0" w:space="0" w:color="auto"/>
        <w:right w:val="none" w:sz="0" w:space="0" w:color="auto"/>
      </w:divBdr>
    </w:div>
    <w:div w:id="1564564273">
      <w:marLeft w:val="0"/>
      <w:marRight w:val="0"/>
      <w:marTop w:val="0"/>
      <w:marBottom w:val="0"/>
      <w:divBdr>
        <w:top w:val="none" w:sz="0" w:space="0" w:color="auto"/>
        <w:left w:val="none" w:sz="0" w:space="0" w:color="auto"/>
        <w:bottom w:val="none" w:sz="0" w:space="0" w:color="auto"/>
        <w:right w:val="none" w:sz="0" w:space="0" w:color="auto"/>
      </w:divBdr>
    </w:div>
    <w:div w:id="1564680828">
      <w:marLeft w:val="0"/>
      <w:marRight w:val="0"/>
      <w:marTop w:val="0"/>
      <w:marBottom w:val="0"/>
      <w:divBdr>
        <w:top w:val="none" w:sz="0" w:space="0" w:color="auto"/>
        <w:left w:val="none" w:sz="0" w:space="0" w:color="auto"/>
        <w:bottom w:val="none" w:sz="0" w:space="0" w:color="auto"/>
        <w:right w:val="none" w:sz="0" w:space="0" w:color="auto"/>
      </w:divBdr>
    </w:div>
    <w:div w:id="1564756442">
      <w:marLeft w:val="0"/>
      <w:marRight w:val="0"/>
      <w:marTop w:val="0"/>
      <w:marBottom w:val="0"/>
      <w:divBdr>
        <w:top w:val="none" w:sz="0" w:space="0" w:color="auto"/>
        <w:left w:val="none" w:sz="0" w:space="0" w:color="auto"/>
        <w:bottom w:val="none" w:sz="0" w:space="0" w:color="auto"/>
        <w:right w:val="none" w:sz="0" w:space="0" w:color="auto"/>
      </w:divBdr>
    </w:div>
    <w:div w:id="1565947366">
      <w:marLeft w:val="0"/>
      <w:marRight w:val="0"/>
      <w:marTop w:val="0"/>
      <w:marBottom w:val="0"/>
      <w:divBdr>
        <w:top w:val="none" w:sz="0" w:space="0" w:color="auto"/>
        <w:left w:val="none" w:sz="0" w:space="0" w:color="auto"/>
        <w:bottom w:val="none" w:sz="0" w:space="0" w:color="auto"/>
        <w:right w:val="none" w:sz="0" w:space="0" w:color="auto"/>
      </w:divBdr>
    </w:div>
    <w:div w:id="1566798796">
      <w:marLeft w:val="0"/>
      <w:marRight w:val="0"/>
      <w:marTop w:val="0"/>
      <w:marBottom w:val="0"/>
      <w:divBdr>
        <w:top w:val="none" w:sz="0" w:space="0" w:color="auto"/>
        <w:left w:val="none" w:sz="0" w:space="0" w:color="auto"/>
        <w:bottom w:val="none" w:sz="0" w:space="0" w:color="auto"/>
        <w:right w:val="none" w:sz="0" w:space="0" w:color="auto"/>
      </w:divBdr>
    </w:div>
    <w:div w:id="1567036212">
      <w:marLeft w:val="0"/>
      <w:marRight w:val="0"/>
      <w:marTop w:val="0"/>
      <w:marBottom w:val="0"/>
      <w:divBdr>
        <w:top w:val="none" w:sz="0" w:space="0" w:color="auto"/>
        <w:left w:val="none" w:sz="0" w:space="0" w:color="auto"/>
        <w:bottom w:val="none" w:sz="0" w:space="0" w:color="auto"/>
        <w:right w:val="none" w:sz="0" w:space="0" w:color="auto"/>
      </w:divBdr>
    </w:div>
    <w:div w:id="1567377773">
      <w:marLeft w:val="0"/>
      <w:marRight w:val="0"/>
      <w:marTop w:val="0"/>
      <w:marBottom w:val="0"/>
      <w:divBdr>
        <w:top w:val="none" w:sz="0" w:space="0" w:color="auto"/>
        <w:left w:val="none" w:sz="0" w:space="0" w:color="auto"/>
        <w:bottom w:val="none" w:sz="0" w:space="0" w:color="auto"/>
        <w:right w:val="none" w:sz="0" w:space="0" w:color="auto"/>
      </w:divBdr>
    </w:div>
    <w:div w:id="1568806822">
      <w:marLeft w:val="0"/>
      <w:marRight w:val="0"/>
      <w:marTop w:val="0"/>
      <w:marBottom w:val="0"/>
      <w:divBdr>
        <w:top w:val="none" w:sz="0" w:space="0" w:color="auto"/>
        <w:left w:val="none" w:sz="0" w:space="0" w:color="auto"/>
        <w:bottom w:val="none" w:sz="0" w:space="0" w:color="auto"/>
        <w:right w:val="none" w:sz="0" w:space="0" w:color="auto"/>
      </w:divBdr>
    </w:div>
    <w:div w:id="1569917727">
      <w:marLeft w:val="0"/>
      <w:marRight w:val="0"/>
      <w:marTop w:val="0"/>
      <w:marBottom w:val="0"/>
      <w:divBdr>
        <w:top w:val="none" w:sz="0" w:space="0" w:color="auto"/>
        <w:left w:val="none" w:sz="0" w:space="0" w:color="auto"/>
        <w:bottom w:val="none" w:sz="0" w:space="0" w:color="auto"/>
        <w:right w:val="none" w:sz="0" w:space="0" w:color="auto"/>
      </w:divBdr>
    </w:div>
    <w:div w:id="1570264463">
      <w:marLeft w:val="0"/>
      <w:marRight w:val="0"/>
      <w:marTop w:val="0"/>
      <w:marBottom w:val="0"/>
      <w:divBdr>
        <w:top w:val="none" w:sz="0" w:space="0" w:color="auto"/>
        <w:left w:val="none" w:sz="0" w:space="0" w:color="auto"/>
        <w:bottom w:val="none" w:sz="0" w:space="0" w:color="auto"/>
        <w:right w:val="none" w:sz="0" w:space="0" w:color="auto"/>
      </w:divBdr>
    </w:div>
    <w:div w:id="1570379409">
      <w:marLeft w:val="0"/>
      <w:marRight w:val="0"/>
      <w:marTop w:val="0"/>
      <w:marBottom w:val="0"/>
      <w:divBdr>
        <w:top w:val="none" w:sz="0" w:space="0" w:color="auto"/>
        <w:left w:val="none" w:sz="0" w:space="0" w:color="auto"/>
        <w:bottom w:val="none" w:sz="0" w:space="0" w:color="auto"/>
        <w:right w:val="none" w:sz="0" w:space="0" w:color="auto"/>
      </w:divBdr>
    </w:div>
    <w:div w:id="1570966792">
      <w:marLeft w:val="0"/>
      <w:marRight w:val="0"/>
      <w:marTop w:val="0"/>
      <w:marBottom w:val="0"/>
      <w:divBdr>
        <w:top w:val="none" w:sz="0" w:space="0" w:color="auto"/>
        <w:left w:val="none" w:sz="0" w:space="0" w:color="auto"/>
        <w:bottom w:val="none" w:sz="0" w:space="0" w:color="auto"/>
        <w:right w:val="none" w:sz="0" w:space="0" w:color="auto"/>
      </w:divBdr>
    </w:div>
    <w:div w:id="1570968488">
      <w:marLeft w:val="0"/>
      <w:marRight w:val="0"/>
      <w:marTop w:val="0"/>
      <w:marBottom w:val="0"/>
      <w:divBdr>
        <w:top w:val="none" w:sz="0" w:space="0" w:color="auto"/>
        <w:left w:val="none" w:sz="0" w:space="0" w:color="auto"/>
        <w:bottom w:val="none" w:sz="0" w:space="0" w:color="auto"/>
        <w:right w:val="none" w:sz="0" w:space="0" w:color="auto"/>
      </w:divBdr>
    </w:div>
    <w:div w:id="1571112099">
      <w:marLeft w:val="0"/>
      <w:marRight w:val="0"/>
      <w:marTop w:val="0"/>
      <w:marBottom w:val="0"/>
      <w:divBdr>
        <w:top w:val="none" w:sz="0" w:space="0" w:color="auto"/>
        <w:left w:val="none" w:sz="0" w:space="0" w:color="auto"/>
        <w:bottom w:val="none" w:sz="0" w:space="0" w:color="auto"/>
        <w:right w:val="none" w:sz="0" w:space="0" w:color="auto"/>
      </w:divBdr>
    </w:div>
    <w:div w:id="1572737075">
      <w:marLeft w:val="0"/>
      <w:marRight w:val="0"/>
      <w:marTop w:val="0"/>
      <w:marBottom w:val="0"/>
      <w:divBdr>
        <w:top w:val="none" w:sz="0" w:space="0" w:color="auto"/>
        <w:left w:val="none" w:sz="0" w:space="0" w:color="auto"/>
        <w:bottom w:val="none" w:sz="0" w:space="0" w:color="auto"/>
        <w:right w:val="none" w:sz="0" w:space="0" w:color="auto"/>
      </w:divBdr>
    </w:div>
    <w:div w:id="1572961597">
      <w:marLeft w:val="0"/>
      <w:marRight w:val="0"/>
      <w:marTop w:val="0"/>
      <w:marBottom w:val="0"/>
      <w:divBdr>
        <w:top w:val="none" w:sz="0" w:space="0" w:color="auto"/>
        <w:left w:val="none" w:sz="0" w:space="0" w:color="auto"/>
        <w:bottom w:val="none" w:sz="0" w:space="0" w:color="auto"/>
        <w:right w:val="none" w:sz="0" w:space="0" w:color="auto"/>
      </w:divBdr>
    </w:div>
    <w:div w:id="1573150593">
      <w:marLeft w:val="0"/>
      <w:marRight w:val="0"/>
      <w:marTop w:val="0"/>
      <w:marBottom w:val="0"/>
      <w:divBdr>
        <w:top w:val="none" w:sz="0" w:space="0" w:color="auto"/>
        <w:left w:val="none" w:sz="0" w:space="0" w:color="auto"/>
        <w:bottom w:val="none" w:sz="0" w:space="0" w:color="auto"/>
        <w:right w:val="none" w:sz="0" w:space="0" w:color="auto"/>
      </w:divBdr>
    </w:div>
    <w:div w:id="1573151281">
      <w:marLeft w:val="0"/>
      <w:marRight w:val="0"/>
      <w:marTop w:val="0"/>
      <w:marBottom w:val="0"/>
      <w:divBdr>
        <w:top w:val="none" w:sz="0" w:space="0" w:color="auto"/>
        <w:left w:val="none" w:sz="0" w:space="0" w:color="auto"/>
        <w:bottom w:val="none" w:sz="0" w:space="0" w:color="auto"/>
        <w:right w:val="none" w:sz="0" w:space="0" w:color="auto"/>
      </w:divBdr>
    </w:div>
    <w:div w:id="1573158628">
      <w:marLeft w:val="0"/>
      <w:marRight w:val="0"/>
      <w:marTop w:val="0"/>
      <w:marBottom w:val="0"/>
      <w:divBdr>
        <w:top w:val="none" w:sz="0" w:space="0" w:color="auto"/>
        <w:left w:val="none" w:sz="0" w:space="0" w:color="auto"/>
        <w:bottom w:val="none" w:sz="0" w:space="0" w:color="auto"/>
        <w:right w:val="none" w:sz="0" w:space="0" w:color="auto"/>
      </w:divBdr>
    </w:div>
    <w:div w:id="1573344157">
      <w:marLeft w:val="0"/>
      <w:marRight w:val="0"/>
      <w:marTop w:val="0"/>
      <w:marBottom w:val="0"/>
      <w:divBdr>
        <w:top w:val="none" w:sz="0" w:space="0" w:color="auto"/>
        <w:left w:val="none" w:sz="0" w:space="0" w:color="auto"/>
        <w:bottom w:val="none" w:sz="0" w:space="0" w:color="auto"/>
        <w:right w:val="none" w:sz="0" w:space="0" w:color="auto"/>
      </w:divBdr>
    </w:div>
    <w:div w:id="1573352113">
      <w:marLeft w:val="0"/>
      <w:marRight w:val="0"/>
      <w:marTop w:val="0"/>
      <w:marBottom w:val="0"/>
      <w:divBdr>
        <w:top w:val="none" w:sz="0" w:space="0" w:color="auto"/>
        <w:left w:val="none" w:sz="0" w:space="0" w:color="auto"/>
        <w:bottom w:val="none" w:sz="0" w:space="0" w:color="auto"/>
        <w:right w:val="none" w:sz="0" w:space="0" w:color="auto"/>
      </w:divBdr>
    </w:div>
    <w:div w:id="1573393900">
      <w:marLeft w:val="0"/>
      <w:marRight w:val="0"/>
      <w:marTop w:val="0"/>
      <w:marBottom w:val="0"/>
      <w:divBdr>
        <w:top w:val="none" w:sz="0" w:space="0" w:color="auto"/>
        <w:left w:val="none" w:sz="0" w:space="0" w:color="auto"/>
        <w:bottom w:val="none" w:sz="0" w:space="0" w:color="auto"/>
        <w:right w:val="none" w:sz="0" w:space="0" w:color="auto"/>
      </w:divBdr>
    </w:div>
    <w:div w:id="1575970694">
      <w:marLeft w:val="0"/>
      <w:marRight w:val="0"/>
      <w:marTop w:val="0"/>
      <w:marBottom w:val="0"/>
      <w:divBdr>
        <w:top w:val="none" w:sz="0" w:space="0" w:color="auto"/>
        <w:left w:val="none" w:sz="0" w:space="0" w:color="auto"/>
        <w:bottom w:val="none" w:sz="0" w:space="0" w:color="auto"/>
        <w:right w:val="none" w:sz="0" w:space="0" w:color="auto"/>
      </w:divBdr>
    </w:div>
    <w:div w:id="1576017299">
      <w:marLeft w:val="0"/>
      <w:marRight w:val="0"/>
      <w:marTop w:val="0"/>
      <w:marBottom w:val="0"/>
      <w:divBdr>
        <w:top w:val="none" w:sz="0" w:space="0" w:color="auto"/>
        <w:left w:val="none" w:sz="0" w:space="0" w:color="auto"/>
        <w:bottom w:val="none" w:sz="0" w:space="0" w:color="auto"/>
        <w:right w:val="none" w:sz="0" w:space="0" w:color="auto"/>
      </w:divBdr>
    </w:div>
    <w:div w:id="1576163773">
      <w:marLeft w:val="0"/>
      <w:marRight w:val="0"/>
      <w:marTop w:val="0"/>
      <w:marBottom w:val="0"/>
      <w:divBdr>
        <w:top w:val="none" w:sz="0" w:space="0" w:color="auto"/>
        <w:left w:val="none" w:sz="0" w:space="0" w:color="auto"/>
        <w:bottom w:val="none" w:sz="0" w:space="0" w:color="auto"/>
        <w:right w:val="none" w:sz="0" w:space="0" w:color="auto"/>
      </w:divBdr>
    </w:div>
    <w:div w:id="1576935809">
      <w:marLeft w:val="0"/>
      <w:marRight w:val="0"/>
      <w:marTop w:val="0"/>
      <w:marBottom w:val="0"/>
      <w:divBdr>
        <w:top w:val="none" w:sz="0" w:space="0" w:color="auto"/>
        <w:left w:val="none" w:sz="0" w:space="0" w:color="auto"/>
        <w:bottom w:val="none" w:sz="0" w:space="0" w:color="auto"/>
        <w:right w:val="none" w:sz="0" w:space="0" w:color="auto"/>
      </w:divBdr>
    </w:div>
    <w:div w:id="1577593905">
      <w:marLeft w:val="0"/>
      <w:marRight w:val="0"/>
      <w:marTop w:val="0"/>
      <w:marBottom w:val="0"/>
      <w:divBdr>
        <w:top w:val="none" w:sz="0" w:space="0" w:color="auto"/>
        <w:left w:val="none" w:sz="0" w:space="0" w:color="auto"/>
        <w:bottom w:val="none" w:sz="0" w:space="0" w:color="auto"/>
        <w:right w:val="none" w:sz="0" w:space="0" w:color="auto"/>
      </w:divBdr>
    </w:div>
    <w:div w:id="1578785330">
      <w:marLeft w:val="0"/>
      <w:marRight w:val="0"/>
      <w:marTop w:val="0"/>
      <w:marBottom w:val="0"/>
      <w:divBdr>
        <w:top w:val="none" w:sz="0" w:space="0" w:color="auto"/>
        <w:left w:val="none" w:sz="0" w:space="0" w:color="auto"/>
        <w:bottom w:val="none" w:sz="0" w:space="0" w:color="auto"/>
        <w:right w:val="none" w:sz="0" w:space="0" w:color="auto"/>
      </w:divBdr>
    </w:div>
    <w:div w:id="1578786574">
      <w:marLeft w:val="0"/>
      <w:marRight w:val="0"/>
      <w:marTop w:val="0"/>
      <w:marBottom w:val="0"/>
      <w:divBdr>
        <w:top w:val="none" w:sz="0" w:space="0" w:color="auto"/>
        <w:left w:val="none" w:sz="0" w:space="0" w:color="auto"/>
        <w:bottom w:val="none" w:sz="0" w:space="0" w:color="auto"/>
        <w:right w:val="none" w:sz="0" w:space="0" w:color="auto"/>
      </w:divBdr>
    </w:div>
    <w:div w:id="1579096252">
      <w:marLeft w:val="0"/>
      <w:marRight w:val="0"/>
      <w:marTop w:val="0"/>
      <w:marBottom w:val="0"/>
      <w:divBdr>
        <w:top w:val="none" w:sz="0" w:space="0" w:color="auto"/>
        <w:left w:val="none" w:sz="0" w:space="0" w:color="auto"/>
        <w:bottom w:val="none" w:sz="0" w:space="0" w:color="auto"/>
        <w:right w:val="none" w:sz="0" w:space="0" w:color="auto"/>
      </w:divBdr>
    </w:div>
    <w:div w:id="1579169245">
      <w:marLeft w:val="0"/>
      <w:marRight w:val="0"/>
      <w:marTop w:val="0"/>
      <w:marBottom w:val="0"/>
      <w:divBdr>
        <w:top w:val="none" w:sz="0" w:space="0" w:color="auto"/>
        <w:left w:val="none" w:sz="0" w:space="0" w:color="auto"/>
        <w:bottom w:val="none" w:sz="0" w:space="0" w:color="auto"/>
        <w:right w:val="none" w:sz="0" w:space="0" w:color="auto"/>
      </w:divBdr>
    </w:div>
    <w:div w:id="1579170653">
      <w:marLeft w:val="0"/>
      <w:marRight w:val="0"/>
      <w:marTop w:val="0"/>
      <w:marBottom w:val="0"/>
      <w:divBdr>
        <w:top w:val="none" w:sz="0" w:space="0" w:color="auto"/>
        <w:left w:val="none" w:sz="0" w:space="0" w:color="auto"/>
        <w:bottom w:val="none" w:sz="0" w:space="0" w:color="auto"/>
        <w:right w:val="none" w:sz="0" w:space="0" w:color="auto"/>
      </w:divBdr>
    </w:div>
    <w:div w:id="1579826322">
      <w:marLeft w:val="0"/>
      <w:marRight w:val="0"/>
      <w:marTop w:val="0"/>
      <w:marBottom w:val="0"/>
      <w:divBdr>
        <w:top w:val="none" w:sz="0" w:space="0" w:color="auto"/>
        <w:left w:val="none" w:sz="0" w:space="0" w:color="auto"/>
        <w:bottom w:val="none" w:sz="0" w:space="0" w:color="auto"/>
        <w:right w:val="none" w:sz="0" w:space="0" w:color="auto"/>
      </w:divBdr>
    </w:div>
    <w:div w:id="1580098363">
      <w:marLeft w:val="0"/>
      <w:marRight w:val="0"/>
      <w:marTop w:val="0"/>
      <w:marBottom w:val="0"/>
      <w:divBdr>
        <w:top w:val="none" w:sz="0" w:space="0" w:color="auto"/>
        <w:left w:val="none" w:sz="0" w:space="0" w:color="auto"/>
        <w:bottom w:val="none" w:sz="0" w:space="0" w:color="auto"/>
        <w:right w:val="none" w:sz="0" w:space="0" w:color="auto"/>
      </w:divBdr>
    </w:div>
    <w:div w:id="1580210408">
      <w:marLeft w:val="0"/>
      <w:marRight w:val="0"/>
      <w:marTop w:val="0"/>
      <w:marBottom w:val="0"/>
      <w:divBdr>
        <w:top w:val="none" w:sz="0" w:space="0" w:color="auto"/>
        <w:left w:val="none" w:sz="0" w:space="0" w:color="auto"/>
        <w:bottom w:val="none" w:sz="0" w:space="0" w:color="auto"/>
        <w:right w:val="none" w:sz="0" w:space="0" w:color="auto"/>
      </w:divBdr>
    </w:div>
    <w:div w:id="1580752476">
      <w:marLeft w:val="0"/>
      <w:marRight w:val="0"/>
      <w:marTop w:val="0"/>
      <w:marBottom w:val="0"/>
      <w:divBdr>
        <w:top w:val="none" w:sz="0" w:space="0" w:color="auto"/>
        <w:left w:val="none" w:sz="0" w:space="0" w:color="auto"/>
        <w:bottom w:val="none" w:sz="0" w:space="0" w:color="auto"/>
        <w:right w:val="none" w:sz="0" w:space="0" w:color="auto"/>
      </w:divBdr>
    </w:div>
    <w:div w:id="1581796110">
      <w:marLeft w:val="0"/>
      <w:marRight w:val="0"/>
      <w:marTop w:val="0"/>
      <w:marBottom w:val="0"/>
      <w:divBdr>
        <w:top w:val="none" w:sz="0" w:space="0" w:color="auto"/>
        <w:left w:val="none" w:sz="0" w:space="0" w:color="auto"/>
        <w:bottom w:val="none" w:sz="0" w:space="0" w:color="auto"/>
        <w:right w:val="none" w:sz="0" w:space="0" w:color="auto"/>
      </w:divBdr>
    </w:div>
    <w:div w:id="1581868478">
      <w:marLeft w:val="0"/>
      <w:marRight w:val="0"/>
      <w:marTop w:val="0"/>
      <w:marBottom w:val="0"/>
      <w:divBdr>
        <w:top w:val="none" w:sz="0" w:space="0" w:color="auto"/>
        <w:left w:val="none" w:sz="0" w:space="0" w:color="auto"/>
        <w:bottom w:val="none" w:sz="0" w:space="0" w:color="auto"/>
        <w:right w:val="none" w:sz="0" w:space="0" w:color="auto"/>
      </w:divBdr>
    </w:div>
    <w:div w:id="1582759965">
      <w:marLeft w:val="0"/>
      <w:marRight w:val="0"/>
      <w:marTop w:val="0"/>
      <w:marBottom w:val="0"/>
      <w:divBdr>
        <w:top w:val="none" w:sz="0" w:space="0" w:color="auto"/>
        <w:left w:val="none" w:sz="0" w:space="0" w:color="auto"/>
        <w:bottom w:val="none" w:sz="0" w:space="0" w:color="auto"/>
        <w:right w:val="none" w:sz="0" w:space="0" w:color="auto"/>
      </w:divBdr>
    </w:div>
    <w:div w:id="1583173508">
      <w:marLeft w:val="0"/>
      <w:marRight w:val="0"/>
      <w:marTop w:val="0"/>
      <w:marBottom w:val="0"/>
      <w:divBdr>
        <w:top w:val="none" w:sz="0" w:space="0" w:color="auto"/>
        <w:left w:val="none" w:sz="0" w:space="0" w:color="auto"/>
        <w:bottom w:val="none" w:sz="0" w:space="0" w:color="auto"/>
        <w:right w:val="none" w:sz="0" w:space="0" w:color="auto"/>
      </w:divBdr>
    </w:div>
    <w:div w:id="1583181601">
      <w:marLeft w:val="0"/>
      <w:marRight w:val="0"/>
      <w:marTop w:val="0"/>
      <w:marBottom w:val="0"/>
      <w:divBdr>
        <w:top w:val="none" w:sz="0" w:space="0" w:color="auto"/>
        <w:left w:val="none" w:sz="0" w:space="0" w:color="auto"/>
        <w:bottom w:val="none" w:sz="0" w:space="0" w:color="auto"/>
        <w:right w:val="none" w:sz="0" w:space="0" w:color="auto"/>
      </w:divBdr>
    </w:div>
    <w:div w:id="1583300622">
      <w:marLeft w:val="0"/>
      <w:marRight w:val="0"/>
      <w:marTop w:val="0"/>
      <w:marBottom w:val="0"/>
      <w:divBdr>
        <w:top w:val="none" w:sz="0" w:space="0" w:color="auto"/>
        <w:left w:val="none" w:sz="0" w:space="0" w:color="auto"/>
        <w:bottom w:val="none" w:sz="0" w:space="0" w:color="auto"/>
        <w:right w:val="none" w:sz="0" w:space="0" w:color="auto"/>
      </w:divBdr>
    </w:div>
    <w:div w:id="1584295646">
      <w:marLeft w:val="0"/>
      <w:marRight w:val="0"/>
      <w:marTop w:val="0"/>
      <w:marBottom w:val="0"/>
      <w:divBdr>
        <w:top w:val="none" w:sz="0" w:space="0" w:color="auto"/>
        <w:left w:val="none" w:sz="0" w:space="0" w:color="auto"/>
        <w:bottom w:val="none" w:sz="0" w:space="0" w:color="auto"/>
        <w:right w:val="none" w:sz="0" w:space="0" w:color="auto"/>
      </w:divBdr>
    </w:div>
    <w:div w:id="1584801582">
      <w:marLeft w:val="0"/>
      <w:marRight w:val="0"/>
      <w:marTop w:val="0"/>
      <w:marBottom w:val="0"/>
      <w:divBdr>
        <w:top w:val="none" w:sz="0" w:space="0" w:color="auto"/>
        <w:left w:val="none" w:sz="0" w:space="0" w:color="auto"/>
        <w:bottom w:val="none" w:sz="0" w:space="0" w:color="auto"/>
        <w:right w:val="none" w:sz="0" w:space="0" w:color="auto"/>
      </w:divBdr>
    </w:div>
    <w:div w:id="1584947937">
      <w:marLeft w:val="0"/>
      <w:marRight w:val="0"/>
      <w:marTop w:val="0"/>
      <w:marBottom w:val="0"/>
      <w:divBdr>
        <w:top w:val="none" w:sz="0" w:space="0" w:color="auto"/>
        <w:left w:val="none" w:sz="0" w:space="0" w:color="auto"/>
        <w:bottom w:val="none" w:sz="0" w:space="0" w:color="auto"/>
        <w:right w:val="none" w:sz="0" w:space="0" w:color="auto"/>
      </w:divBdr>
    </w:div>
    <w:div w:id="1585069526">
      <w:marLeft w:val="0"/>
      <w:marRight w:val="0"/>
      <w:marTop w:val="0"/>
      <w:marBottom w:val="0"/>
      <w:divBdr>
        <w:top w:val="none" w:sz="0" w:space="0" w:color="auto"/>
        <w:left w:val="none" w:sz="0" w:space="0" w:color="auto"/>
        <w:bottom w:val="none" w:sz="0" w:space="0" w:color="auto"/>
        <w:right w:val="none" w:sz="0" w:space="0" w:color="auto"/>
      </w:divBdr>
    </w:div>
    <w:div w:id="1585338068">
      <w:marLeft w:val="0"/>
      <w:marRight w:val="0"/>
      <w:marTop w:val="0"/>
      <w:marBottom w:val="0"/>
      <w:divBdr>
        <w:top w:val="none" w:sz="0" w:space="0" w:color="auto"/>
        <w:left w:val="none" w:sz="0" w:space="0" w:color="auto"/>
        <w:bottom w:val="none" w:sz="0" w:space="0" w:color="auto"/>
        <w:right w:val="none" w:sz="0" w:space="0" w:color="auto"/>
      </w:divBdr>
    </w:div>
    <w:div w:id="1585842823">
      <w:marLeft w:val="0"/>
      <w:marRight w:val="0"/>
      <w:marTop w:val="0"/>
      <w:marBottom w:val="0"/>
      <w:divBdr>
        <w:top w:val="none" w:sz="0" w:space="0" w:color="auto"/>
        <w:left w:val="none" w:sz="0" w:space="0" w:color="auto"/>
        <w:bottom w:val="none" w:sz="0" w:space="0" w:color="auto"/>
        <w:right w:val="none" w:sz="0" w:space="0" w:color="auto"/>
      </w:divBdr>
    </w:div>
    <w:div w:id="1586261631">
      <w:marLeft w:val="0"/>
      <w:marRight w:val="0"/>
      <w:marTop w:val="0"/>
      <w:marBottom w:val="0"/>
      <w:divBdr>
        <w:top w:val="none" w:sz="0" w:space="0" w:color="auto"/>
        <w:left w:val="none" w:sz="0" w:space="0" w:color="auto"/>
        <w:bottom w:val="none" w:sz="0" w:space="0" w:color="auto"/>
        <w:right w:val="none" w:sz="0" w:space="0" w:color="auto"/>
      </w:divBdr>
    </w:div>
    <w:div w:id="1586762201">
      <w:marLeft w:val="0"/>
      <w:marRight w:val="0"/>
      <w:marTop w:val="0"/>
      <w:marBottom w:val="0"/>
      <w:divBdr>
        <w:top w:val="none" w:sz="0" w:space="0" w:color="auto"/>
        <w:left w:val="none" w:sz="0" w:space="0" w:color="auto"/>
        <w:bottom w:val="none" w:sz="0" w:space="0" w:color="auto"/>
        <w:right w:val="none" w:sz="0" w:space="0" w:color="auto"/>
      </w:divBdr>
      <w:divsChild>
        <w:div w:id="1754736342">
          <w:marLeft w:val="0"/>
          <w:marRight w:val="0"/>
          <w:marTop w:val="0"/>
          <w:marBottom w:val="0"/>
          <w:divBdr>
            <w:top w:val="none" w:sz="0" w:space="0" w:color="auto"/>
            <w:left w:val="none" w:sz="0" w:space="0" w:color="auto"/>
            <w:bottom w:val="none" w:sz="0" w:space="0" w:color="auto"/>
            <w:right w:val="none" w:sz="0" w:space="0" w:color="auto"/>
          </w:divBdr>
        </w:div>
      </w:divsChild>
    </w:div>
    <w:div w:id="1586917153">
      <w:marLeft w:val="0"/>
      <w:marRight w:val="0"/>
      <w:marTop w:val="0"/>
      <w:marBottom w:val="0"/>
      <w:divBdr>
        <w:top w:val="none" w:sz="0" w:space="0" w:color="auto"/>
        <w:left w:val="none" w:sz="0" w:space="0" w:color="auto"/>
        <w:bottom w:val="none" w:sz="0" w:space="0" w:color="auto"/>
        <w:right w:val="none" w:sz="0" w:space="0" w:color="auto"/>
      </w:divBdr>
    </w:div>
    <w:div w:id="1587036357">
      <w:marLeft w:val="0"/>
      <w:marRight w:val="0"/>
      <w:marTop w:val="0"/>
      <w:marBottom w:val="0"/>
      <w:divBdr>
        <w:top w:val="none" w:sz="0" w:space="0" w:color="auto"/>
        <w:left w:val="none" w:sz="0" w:space="0" w:color="auto"/>
        <w:bottom w:val="none" w:sz="0" w:space="0" w:color="auto"/>
        <w:right w:val="none" w:sz="0" w:space="0" w:color="auto"/>
      </w:divBdr>
    </w:div>
    <w:div w:id="1587768846">
      <w:marLeft w:val="0"/>
      <w:marRight w:val="0"/>
      <w:marTop w:val="0"/>
      <w:marBottom w:val="0"/>
      <w:divBdr>
        <w:top w:val="none" w:sz="0" w:space="0" w:color="auto"/>
        <w:left w:val="none" w:sz="0" w:space="0" w:color="auto"/>
        <w:bottom w:val="none" w:sz="0" w:space="0" w:color="auto"/>
        <w:right w:val="none" w:sz="0" w:space="0" w:color="auto"/>
      </w:divBdr>
    </w:div>
    <w:div w:id="1587807187">
      <w:marLeft w:val="0"/>
      <w:marRight w:val="0"/>
      <w:marTop w:val="0"/>
      <w:marBottom w:val="0"/>
      <w:divBdr>
        <w:top w:val="none" w:sz="0" w:space="0" w:color="auto"/>
        <w:left w:val="none" w:sz="0" w:space="0" w:color="auto"/>
        <w:bottom w:val="none" w:sz="0" w:space="0" w:color="auto"/>
        <w:right w:val="none" w:sz="0" w:space="0" w:color="auto"/>
      </w:divBdr>
    </w:div>
    <w:div w:id="1588491893">
      <w:marLeft w:val="0"/>
      <w:marRight w:val="0"/>
      <w:marTop w:val="0"/>
      <w:marBottom w:val="0"/>
      <w:divBdr>
        <w:top w:val="none" w:sz="0" w:space="0" w:color="auto"/>
        <w:left w:val="none" w:sz="0" w:space="0" w:color="auto"/>
        <w:bottom w:val="none" w:sz="0" w:space="0" w:color="auto"/>
        <w:right w:val="none" w:sz="0" w:space="0" w:color="auto"/>
      </w:divBdr>
    </w:div>
    <w:div w:id="1589074485">
      <w:marLeft w:val="0"/>
      <w:marRight w:val="0"/>
      <w:marTop w:val="0"/>
      <w:marBottom w:val="0"/>
      <w:divBdr>
        <w:top w:val="none" w:sz="0" w:space="0" w:color="auto"/>
        <w:left w:val="none" w:sz="0" w:space="0" w:color="auto"/>
        <w:bottom w:val="none" w:sz="0" w:space="0" w:color="auto"/>
        <w:right w:val="none" w:sz="0" w:space="0" w:color="auto"/>
      </w:divBdr>
    </w:div>
    <w:div w:id="1589272741">
      <w:marLeft w:val="0"/>
      <w:marRight w:val="0"/>
      <w:marTop w:val="0"/>
      <w:marBottom w:val="0"/>
      <w:divBdr>
        <w:top w:val="none" w:sz="0" w:space="0" w:color="auto"/>
        <w:left w:val="none" w:sz="0" w:space="0" w:color="auto"/>
        <w:bottom w:val="none" w:sz="0" w:space="0" w:color="auto"/>
        <w:right w:val="none" w:sz="0" w:space="0" w:color="auto"/>
      </w:divBdr>
    </w:div>
    <w:div w:id="1589727790">
      <w:marLeft w:val="0"/>
      <w:marRight w:val="0"/>
      <w:marTop w:val="0"/>
      <w:marBottom w:val="0"/>
      <w:divBdr>
        <w:top w:val="none" w:sz="0" w:space="0" w:color="auto"/>
        <w:left w:val="none" w:sz="0" w:space="0" w:color="auto"/>
        <w:bottom w:val="none" w:sz="0" w:space="0" w:color="auto"/>
        <w:right w:val="none" w:sz="0" w:space="0" w:color="auto"/>
      </w:divBdr>
    </w:div>
    <w:div w:id="1589927398">
      <w:marLeft w:val="0"/>
      <w:marRight w:val="0"/>
      <w:marTop w:val="0"/>
      <w:marBottom w:val="0"/>
      <w:divBdr>
        <w:top w:val="none" w:sz="0" w:space="0" w:color="auto"/>
        <w:left w:val="none" w:sz="0" w:space="0" w:color="auto"/>
        <w:bottom w:val="none" w:sz="0" w:space="0" w:color="auto"/>
        <w:right w:val="none" w:sz="0" w:space="0" w:color="auto"/>
      </w:divBdr>
    </w:div>
    <w:div w:id="1590696355">
      <w:marLeft w:val="0"/>
      <w:marRight w:val="0"/>
      <w:marTop w:val="0"/>
      <w:marBottom w:val="0"/>
      <w:divBdr>
        <w:top w:val="none" w:sz="0" w:space="0" w:color="auto"/>
        <w:left w:val="none" w:sz="0" w:space="0" w:color="auto"/>
        <w:bottom w:val="none" w:sz="0" w:space="0" w:color="auto"/>
        <w:right w:val="none" w:sz="0" w:space="0" w:color="auto"/>
      </w:divBdr>
    </w:div>
    <w:div w:id="1590772268">
      <w:marLeft w:val="0"/>
      <w:marRight w:val="0"/>
      <w:marTop w:val="0"/>
      <w:marBottom w:val="0"/>
      <w:divBdr>
        <w:top w:val="none" w:sz="0" w:space="0" w:color="auto"/>
        <w:left w:val="none" w:sz="0" w:space="0" w:color="auto"/>
        <w:bottom w:val="none" w:sz="0" w:space="0" w:color="auto"/>
        <w:right w:val="none" w:sz="0" w:space="0" w:color="auto"/>
      </w:divBdr>
    </w:div>
    <w:div w:id="1591501499">
      <w:marLeft w:val="0"/>
      <w:marRight w:val="0"/>
      <w:marTop w:val="0"/>
      <w:marBottom w:val="0"/>
      <w:divBdr>
        <w:top w:val="none" w:sz="0" w:space="0" w:color="auto"/>
        <w:left w:val="none" w:sz="0" w:space="0" w:color="auto"/>
        <w:bottom w:val="none" w:sz="0" w:space="0" w:color="auto"/>
        <w:right w:val="none" w:sz="0" w:space="0" w:color="auto"/>
      </w:divBdr>
    </w:div>
    <w:div w:id="1591616387">
      <w:marLeft w:val="0"/>
      <w:marRight w:val="0"/>
      <w:marTop w:val="0"/>
      <w:marBottom w:val="0"/>
      <w:divBdr>
        <w:top w:val="none" w:sz="0" w:space="0" w:color="auto"/>
        <w:left w:val="none" w:sz="0" w:space="0" w:color="auto"/>
        <w:bottom w:val="none" w:sz="0" w:space="0" w:color="auto"/>
        <w:right w:val="none" w:sz="0" w:space="0" w:color="auto"/>
      </w:divBdr>
    </w:div>
    <w:div w:id="1591812750">
      <w:marLeft w:val="0"/>
      <w:marRight w:val="0"/>
      <w:marTop w:val="0"/>
      <w:marBottom w:val="0"/>
      <w:divBdr>
        <w:top w:val="none" w:sz="0" w:space="0" w:color="auto"/>
        <w:left w:val="none" w:sz="0" w:space="0" w:color="auto"/>
        <w:bottom w:val="none" w:sz="0" w:space="0" w:color="auto"/>
        <w:right w:val="none" w:sz="0" w:space="0" w:color="auto"/>
      </w:divBdr>
    </w:div>
    <w:div w:id="1592158774">
      <w:marLeft w:val="0"/>
      <w:marRight w:val="0"/>
      <w:marTop w:val="0"/>
      <w:marBottom w:val="0"/>
      <w:divBdr>
        <w:top w:val="none" w:sz="0" w:space="0" w:color="auto"/>
        <w:left w:val="none" w:sz="0" w:space="0" w:color="auto"/>
        <w:bottom w:val="none" w:sz="0" w:space="0" w:color="auto"/>
        <w:right w:val="none" w:sz="0" w:space="0" w:color="auto"/>
      </w:divBdr>
    </w:div>
    <w:div w:id="1592620703">
      <w:marLeft w:val="0"/>
      <w:marRight w:val="0"/>
      <w:marTop w:val="0"/>
      <w:marBottom w:val="0"/>
      <w:divBdr>
        <w:top w:val="none" w:sz="0" w:space="0" w:color="auto"/>
        <w:left w:val="none" w:sz="0" w:space="0" w:color="auto"/>
        <w:bottom w:val="none" w:sz="0" w:space="0" w:color="auto"/>
        <w:right w:val="none" w:sz="0" w:space="0" w:color="auto"/>
      </w:divBdr>
    </w:div>
    <w:div w:id="1593247019">
      <w:marLeft w:val="0"/>
      <w:marRight w:val="0"/>
      <w:marTop w:val="0"/>
      <w:marBottom w:val="0"/>
      <w:divBdr>
        <w:top w:val="none" w:sz="0" w:space="0" w:color="auto"/>
        <w:left w:val="none" w:sz="0" w:space="0" w:color="auto"/>
        <w:bottom w:val="none" w:sz="0" w:space="0" w:color="auto"/>
        <w:right w:val="none" w:sz="0" w:space="0" w:color="auto"/>
      </w:divBdr>
    </w:div>
    <w:div w:id="1594052742">
      <w:marLeft w:val="0"/>
      <w:marRight w:val="0"/>
      <w:marTop w:val="0"/>
      <w:marBottom w:val="0"/>
      <w:divBdr>
        <w:top w:val="none" w:sz="0" w:space="0" w:color="auto"/>
        <w:left w:val="none" w:sz="0" w:space="0" w:color="auto"/>
        <w:bottom w:val="none" w:sz="0" w:space="0" w:color="auto"/>
        <w:right w:val="none" w:sz="0" w:space="0" w:color="auto"/>
      </w:divBdr>
    </w:div>
    <w:div w:id="1594128905">
      <w:marLeft w:val="0"/>
      <w:marRight w:val="0"/>
      <w:marTop w:val="0"/>
      <w:marBottom w:val="0"/>
      <w:divBdr>
        <w:top w:val="none" w:sz="0" w:space="0" w:color="auto"/>
        <w:left w:val="none" w:sz="0" w:space="0" w:color="auto"/>
        <w:bottom w:val="none" w:sz="0" w:space="0" w:color="auto"/>
        <w:right w:val="none" w:sz="0" w:space="0" w:color="auto"/>
      </w:divBdr>
    </w:div>
    <w:div w:id="1594317995">
      <w:marLeft w:val="0"/>
      <w:marRight w:val="0"/>
      <w:marTop w:val="0"/>
      <w:marBottom w:val="0"/>
      <w:divBdr>
        <w:top w:val="none" w:sz="0" w:space="0" w:color="auto"/>
        <w:left w:val="none" w:sz="0" w:space="0" w:color="auto"/>
        <w:bottom w:val="none" w:sz="0" w:space="0" w:color="auto"/>
        <w:right w:val="none" w:sz="0" w:space="0" w:color="auto"/>
      </w:divBdr>
    </w:div>
    <w:div w:id="1594434206">
      <w:marLeft w:val="0"/>
      <w:marRight w:val="0"/>
      <w:marTop w:val="0"/>
      <w:marBottom w:val="0"/>
      <w:divBdr>
        <w:top w:val="none" w:sz="0" w:space="0" w:color="auto"/>
        <w:left w:val="none" w:sz="0" w:space="0" w:color="auto"/>
        <w:bottom w:val="none" w:sz="0" w:space="0" w:color="auto"/>
        <w:right w:val="none" w:sz="0" w:space="0" w:color="auto"/>
      </w:divBdr>
    </w:div>
    <w:div w:id="1594510129">
      <w:marLeft w:val="0"/>
      <w:marRight w:val="0"/>
      <w:marTop w:val="0"/>
      <w:marBottom w:val="0"/>
      <w:divBdr>
        <w:top w:val="none" w:sz="0" w:space="0" w:color="auto"/>
        <w:left w:val="none" w:sz="0" w:space="0" w:color="auto"/>
        <w:bottom w:val="none" w:sz="0" w:space="0" w:color="auto"/>
        <w:right w:val="none" w:sz="0" w:space="0" w:color="auto"/>
      </w:divBdr>
    </w:div>
    <w:div w:id="1594894457">
      <w:marLeft w:val="0"/>
      <w:marRight w:val="0"/>
      <w:marTop w:val="0"/>
      <w:marBottom w:val="0"/>
      <w:divBdr>
        <w:top w:val="none" w:sz="0" w:space="0" w:color="auto"/>
        <w:left w:val="none" w:sz="0" w:space="0" w:color="auto"/>
        <w:bottom w:val="none" w:sz="0" w:space="0" w:color="auto"/>
        <w:right w:val="none" w:sz="0" w:space="0" w:color="auto"/>
      </w:divBdr>
    </w:div>
    <w:div w:id="1595043263">
      <w:marLeft w:val="0"/>
      <w:marRight w:val="0"/>
      <w:marTop w:val="0"/>
      <w:marBottom w:val="0"/>
      <w:divBdr>
        <w:top w:val="none" w:sz="0" w:space="0" w:color="auto"/>
        <w:left w:val="none" w:sz="0" w:space="0" w:color="auto"/>
        <w:bottom w:val="none" w:sz="0" w:space="0" w:color="auto"/>
        <w:right w:val="none" w:sz="0" w:space="0" w:color="auto"/>
      </w:divBdr>
    </w:div>
    <w:div w:id="1595553127">
      <w:marLeft w:val="0"/>
      <w:marRight w:val="0"/>
      <w:marTop w:val="0"/>
      <w:marBottom w:val="0"/>
      <w:divBdr>
        <w:top w:val="none" w:sz="0" w:space="0" w:color="auto"/>
        <w:left w:val="none" w:sz="0" w:space="0" w:color="auto"/>
        <w:bottom w:val="none" w:sz="0" w:space="0" w:color="auto"/>
        <w:right w:val="none" w:sz="0" w:space="0" w:color="auto"/>
      </w:divBdr>
    </w:div>
    <w:div w:id="1595897993">
      <w:marLeft w:val="0"/>
      <w:marRight w:val="0"/>
      <w:marTop w:val="0"/>
      <w:marBottom w:val="0"/>
      <w:divBdr>
        <w:top w:val="none" w:sz="0" w:space="0" w:color="auto"/>
        <w:left w:val="none" w:sz="0" w:space="0" w:color="auto"/>
        <w:bottom w:val="none" w:sz="0" w:space="0" w:color="auto"/>
        <w:right w:val="none" w:sz="0" w:space="0" w:color="auto"/>
      </w:divBdr>
    </w:div>
    <w:div w:id="1595899644">
      <w:marLeft w:val="0"/>
      <w:marRight w:val="0"/>
      <w:marTop w:val="0"/>
      <w:marBottom w:val="0"/>
      <w:divBdr>
        <w:top w:val="none" w:sz="0" w:space="0" w:color="auto"/>
        <w:left w:val="none" w:sz="0" w:space="0" w:color="auto"/>
        <w:bottom w:val="none" w:sz="0" w:space="0" w:color="auto"/>
        <w:right w:val="none" w:sz="0" w:space="0" w:color="auto"/>
      </w:divBdr>
    </w:div>
    <w:div w:id="1596402517">
      <w:marLeft w:val="0"/>
      <w:marRight w:val="0"/>
      <w:marTop w:val="0"/>
      <w:marBottom w:val="0"/>
      <w:divBdr>
        <w:top w:val="none" w:sz="0" w:space="0" w:color="auto"/>
        <w:left w:val="none" w:sz="0" w:space="0" w:color="auto"/>
        <w:bottom w:val="none" w:sz="0" w:space="0" w:color="auto"/>
        <w:right w:val="none" w:sz="0" w:space="0" w:color="auto"/>
      </w:divBdr>
    </w:div>
    <w:div w:id="1597447446">
      <w:marLeft w:val="0"/>
      <w:marRight w:val="0"/>
      <w:marTop w:val="0"/>
      <w:marBottom w:val="0"/>
      <w:divBdr>
        <w:top w:val="none" w:sz="0" w:space="0" w:color="auto"/>
        <w:left w:val="none" w:sz="0" w:space="0" w:color="auto"/>
        <w:bottom w:val="none" w:sz="0" w:space="0" w:color="auto"/>
        <w:right w:val="none" w:sz="0" w:space="0" w:color="auto"/>
      </w:divBdr>
    </w:div>
    <w:div w:id="1597859278">
      <w:marLeft w:val="0"/>
      <w:marRight w:val="0"/>
      <w:marTop w:val="0"/>
      <w:marBottom w:val="0"/>
      <w:divBdr>
        <w:top w:val="none" w:sz="0" w:space="0" w:color="auto"/>
        <w:left w:val="none" w:sz="0" w:space="0" w:color="auto"/>
        <w:bottom w:val="none" w:sz="0" w:space="0" w:color="auto"/>
        <w:right w:val="none" w:sz="0" w:space="0" w:color="auto"/>
      </w:divBdr>
    </w:div>
    <w:div w:id="1598248964">
      <w:marLeft w:val="0"/>
      <w:marRight w:val="0"/>
      <w:marTop w:val="0"/>
      <w:marBottom w:val="0"/>
      <w:divBdr>
        <w:top w:val="none" w:sz="0" w:space="0" w:color="auto"/>
        <w:left w:val="none" w:sz="0" w:space="0" w:color="auto"/>
        <w:bottom w:val="none" w:sz="0" w:space="0" w:color="auto"/>
        <w:right w:val="none" w:sz="0" w:space="0" w:color="auto"/>
      </w:divBdr>
    </w:div>
    <w:div w:id="1598556767">
      <w:marLeft w:val="0"/>
      <w:marRight w:val="0"/>
      <w:marTop w:val="0"/>
      <w:marBottom w:val="0"/>
      <w:divBdr>
        <w:top w:val="none" w:sz="0" w:space="0" w:color="auto"/>
        <w:left w:val="none" w:sz="0" w:space="0" w:color="auto"/>
        <w:bottom w:val="none" w:sz="0" w:space="0" w:color="auto"/>
        <w:right w:val="none" w:sz="0" w:space="0" w:color="auto"/>
      </w:divBdr>
    </w:div>
    <w:div w:id="1598708092">
      <w:marLeft w:val="0"/>
      <w:marRight w:val="0"/>
      <w:marTop w:val="0"/>
      <w:marBottom w:val="0"/>
      <w:divBdr>
        <w:top w:val="none" w:sz="0" w:space="0" w:color="auto"/>
        <w:left w:val="none" w:sz="0" w:space="0" w:color="auto"/>
        <w:bottom w:val="none" w:sz="0" w:space="0" w:color="auto"/>
        <w:right w:val="none" w:sz="0" w:space="0" w:color="auto"/>
      </w:divBdr>
    </w:div>
    <w:div w:id="1598829672">
      <w:marLeft w:val="0"/>
      <w:marRight w:val="0"/>
      <w:marTop w:val="0"/>
      <w:marBottom w:val="0"/>
      <w:divBdr>
        <w:top w:val="none" w:sz="0" w:space="0" w:color="auto"/>
        <w:left w:val="none" w:sz="0" w:space="0" w:color="auto"/>
        <w:bottom w:val="none" w:sz="0" w:space="0" w:color="auto"/>
        <w:right w:val="none" w:sz="0" w:space="0" w:color="auto"/>
      </w:divBdr>
    </w:div>
    <w:div w:id="1599169101">
      <w:marLeft w:val="0"/>
      <w:marRight w:val="0"/>
      <w:marTop w:val="0"/>
      <w:marBottom w:val="0"/>
      <w:divBdr>
        <w:top w:val="none" w:sz="0" w:space="0" w:color="auto"/>
        <w:left w:val="none" w:sz="0" w:space="0" w:color="auto"/>
        <w:bottom w:val="none" w:sz="0" w:space="0" w:color="auto"/>
        <w:right w:val="none" w:sz="0" w:space="0" w:color="auto"/>
      </w:divBdr>
    </w:div>
    <w:div w:id="1599673211">
      <w:marLeft w:val="0"/>
      <w:marRight w:val="0"/>
      <w:marTop w:val="0"/>
      <w:marBottom w:val="0"/>
      <w:divBdr>
        <w:top w:val="none" w:sz="0" w:space="0" w:color="auto"/>
        <w:left w:val="none" w:sz="0" w:space="0" w:color="auto"/>
        <w:bottom w:val="none" w:sz="0" w:space="0" w:color="auto"/>
        <w:right w:val="none" w:sz="0" w:space="0" w:color="auto"/>
      </w:divBdr>
    </w:div>
    <w:div w:id="1599680026">
      <w:marLeft w:val="0"/>
      <w:marRight w:val="0"/>
      <w:marTop w:val="0"/>
      <w:marBottom w:val="0"/>
      <w:divBdr>
        <w:top w:val="none" w:sz="0" w:space="0" w:color="auto"/>
        <w:left w:val="none" w:sz="0" w:space="0" w:color="auto"/>
        <w:bottom w:val="none" w:sz="0" w:space="0" w:color="auto"/>
        <w:right w:val="none" w:sz="0" w:space="0" w:color="auto"/>
      </w:divBdr>
    </w:div>
    <w:div w:id="1599945013">
      <w:marLeft w:val="0"/>
      <w:marRight w:val="0"/>
      <w:marTop w:val="0"/>
      <w:marBottom w:val="0"/>
      <w:divBdr>
        <w:top w:val="none" w:sz="0" w:space="0" w:color="auto"/>
        <w:left w:val="none" w:sz="0" w:space="0" w:color="auto"/>
        <w:bottom w:val="none" w:sz="0" w:space="0" w:color="auto"/>
        <w:right w:val="none" w:sz="0" w:space="0" w:color="auto"/>
      </w:divBdr>
    </w:div>
    <w:div w:id="1600333781">
      <w:marLeft w:val="0"/>
      <w:marRight w:val="0"/>
      <w:marTop w:val="0"/>
      <w:marBottom w:val="0"/>
      <w:divBdr>
        <w:top w:val="none" w:sz="0" w:space="0" w:color="auto"/>
        <w:left w:val="none" w:sz="0" w:space="0" w:color="auto"/>
        <w:bottom w:val="none" w:sz="0" w:space="0" w:color="auto"/>
        <w:right w:val="none" w:sz="0" w:space="0" w:color="auto"/>
      </w:divBdr>
    </w:div>
    <w:div w:id="1600797377">
      <w:marLeft w:val="0"/>
      <w:marRight w:val="0"/>
      <w:marTop w:val="0"/>
      <w:marBottom w:val="0"/>
      <w:divBdr>
        <w:top w:val="none" w:sz="0" w:space="0" w:color="auto"/>
        <w:left w:val="none" w:sz="0" w:space="0" w:color="auto"/>
        <w:bottom w:val="none" w:sz="0" w:space="0" w:color="auto"/>
        <w:right w:val="none" w:sz="0" w:space="0" w:color="auto"/>
      </w:divBdr>
    </w:div>
    <w:div w:id="1601253194">
      <w:marLeft w:val="0"/>
      <w:marRight w:val="0"/>
      <w:marTop w:val="0"/>
      <w:marBottom w:val="0"/>
      <w:divBdr>
        <w:top w:val="none" w:sz="0" w:space="0" w:color="auto"/>
        <w:left w:val="none" w:sz="0" w:space="0" w:color="auto"/>
        <w:bottom w:val="none" w:sz="0" w:space="0" w:color="auto"/>
        <w:right w:val="none" w:sz="0" w:space="0" w:color="auto"/>
      </w:divBdr>
    </w:div>
    <w:div w:id="1603151574">
      <w:marLeft w:val="0"/>
      <w:marRight w:val="0"/>
      <w:marTop w:val="0"/>
      <w:marBottom w:val="0"/>
      <w:divBdr>
        <w:top w:val="none" w:sz="0" w:space="0" w:color="auto"/>
        <w:left w:val="none" w:sz="0" w:space="0" w:color="auto"/>
        <w:bottom w:val="none" w:sz="0" w:space="0" w:color="auto"/>
        <w:right w:val="none" w:sz="0" w:space="0" w:color="auto"/>
      </w:divBdr>
    </w:div>
    <w:div w:id="1603801885">
      <w:marLeft w:val="0"/>
      <w:marRight w:val="0"/>
      <w:marTop w:val="0"/>
      <w:marBottom w:val="0"/>
      <w:divBdr>
        <w:top w:val="none" w:sz="0" w:space="0" w:color="auto"/>
        <w:left w:val="none" w:sz="0" w:space="0" w:color="auto"/>
        <w:bottom w:val="none" w:sz="0" w:space="0" w:color="auto"/>
        <w:right w:val="none" w:sz="0" w:space="0" w:color="auto"/>
      </w:divBdr>
    </w:div>
    <w:div w:id="1605724016">
      <w:marLeft w:val="0"/>
      <w:marRight w:val="0"/>
      <w:marTop w:val="0"/>
      <w:marBottom w:val="0"/>
      <w:divBdr>
        <w:top w:val="none" w:sz="0" w:space="0" w:color="auto"/>
        <w:left w:val="none" w:sz="0" w:space="0" w:color="auto"/>
        <w:bottom w:val="none" w:sz="0" w:space="0" w:color="auto"/>
        <w:right w:val="none" w:sz="0" w:space="0" w:color="auto"/>
      </w:divBdr>
    </w:div>
    <w:div w:id="1606383468">
      <w:marLeft w:val="0"/>
      <w:marRight w:val="0"/>
      <w:marTop w:val="0"/>
      <w:marBottom w:val="0"/>
      <w:divBdr>
        <w:top w:val="none" w:sz="0" w:space="0" w:color="auto"/>
        <w:left w:val="none" w:sz="0" w:space="0" w:color="auto"/>
        <w:bottom w:val="none" w:sz="0" w:space="0" w:color="auto"/>
        <w:right w:val="none" w:sz="0" w:space="0" w:color="auto"/>
      </w:divBdr>
    </w:div>
    <w:div w:id="1606644757">
      <w:marLeft w:val="0"/>
      <w:marRight w:val="0"/>
      <w:marTop w:val="0"/>
      <w:marBottom w:val="0"/>
      <w:divBdr>
        <w:top w:val="none" w:sz="0" w:space="0" w:color="auto"/>
        <w:left w:val="none" w:sz="0" w:space="0" w:color="auto"/>
        <w:bottom w:val="none" w:sz="0" w:space="0" w:color="auto"/>
        <w:right w:val="none" w:sz="0" w:space="0" w:color="auto"/>
      </w:divBdr>
    </w:div>
    <w:div w:id="1607155159">
      <w:marLeft w:val="0"/>
      <w:marRight w:val="0"/>
      <w:marTop w:val="0"/>
      <w:marBottom w:val="0"/>
      <w:divBdr>
        <w:top w:val="none" w:sz="0" w:space="0" w:color="auto"/>
        <w:left w:val="none" w:sz="0" w:space="0" w:color="auto"/>
        <w:bottom w:val="none" w:sz="0" w:space="0" w:color="auto"/>
        <w:right w:val="none" w:sz="0" w:space="0" w:color="auto"/>
      </w:divBdr>
    </w:div>
    <w:div w:id="1607425798">
      <w:marLeft w:val="0"/>
      <w:marRight w:val="0"/>
      <w:marTop w:val="0"/>
      <w:marBottom w:val="0"/>
      <w:divBdr>
        <w:top w:val="none" w:sz="0" w:space="0" w:color="auto"/>
        <w:left w:val="none" w:sz="0" w:space="0" w:color="auto"/>
        <w:bottom w:val="none" w:sz="0" w:space="0" w:color="auto"/>
        <w:right w:val="none" w:sz="0" w:space="0" w:color="auto"/>
      </w:divBdr>
    </w:div>
    <w:div w:id="1607931922">
      <w:marLeft w:val="0"/>
      <w:marRight w:val="0"/>
      <w:marTop w:val="0"/>
      <w:marBottom w:val="0"/>
      <w:divBdr>
        <w:top w:val="none" w:sz="0" w:space="0" w:color="auto"/>
        <w:left w:val="none" w:sz="0" w:space="0" w:color="auto"/>
        <w:bottom w:val="none" w:sz="0" w:space="0" w:color="auto"/>
        <w:right w:val="none" w:sz="0" w:space="0" w:color="auto"/>
      </w:divBdr>
    </w:div>
    <w:div w:id="1607955236">
      <w:marLeft w:val="0"/>
      <w:marRight w:val="0"/>
      <w:marTop w:val="0"/>
      <w:marBottom w:val="0"/>
      <w:divBdr>
        <w:top w:val="none" w:sz="0" w:space="0" w:color="auto"/>
        <w:left w:val="none" w:sz="0" w:space="0" w:color="auto"/>
        <w:bottom w:val="none" w:sz="0" w:space="0" w:color="auto"/>
        <w:right w:val="none" w:sz="0" w:space="0" w:color="auto"/>
      </w:divBdr>
    </w:div>
    <w:div w:id="1608200778">
      <w:marLeft w:val="0"/>
      <w:marRight w:val="0"/>
      <w:marTop w:val="0"/>
      <w:marBottom w:val="0"/>
      <w:divBdr>
        <w:top w:val="none" w:sz="0" w:space="0" w:color="auto"/>
        <w:left w:val="none" w:sz="0" w:space="0" w:color="auto"/>
        <w:bottom w:val="none" w:sz="0" w:space="0" w:color="auto"/>
        <w:right w:val="none" w:sz="0" w:space="0" w:color="auto"/>
      </w:divBdr>
    </w:div>
    <w:div w:id="1608344975">
      <w:marLeft w:val="0"/>
      <w:marRight w:val="0"/>
      <w:marTop w:val="0"/>
      <w:marBottom w:val="0"/>
      <w:divBdr>
        <w:top w:val="none" w:sz="0" w:space="0" w:color="auto"/>
        <w:left w:val="none" w:sz="0" w:space="0" w:color="auto"/>
        <w:bottom w:val="none" w:sz="0" w:space="0" w:color="auto"/>
        <w:right w:val="none" w:sz="0" w:space="0" w:color="auto"/>
      </w:divBdr>
    </w:div>
    <w:div w:id="1608656667">
      <w:marLeft w:val="0"/>
      <w:marRight w:val="0"/>
      <w:marTop w:val="0"/>
      <w:marBottom w:val="0"/>
      <w:divBdr>
        <w:top w:val="none" w:sz="0" w:space="0" w:color="auto"/>
        <w:left w:val="none" w:sz="0" w:space="0" w:color="auto"/>
        <w:bottom w:val="none" w:sz="0" w:space="0" w:color="auto"/>
        <w:right w:val="none" w:sz="0" w:space="0" w:color="auto"/>
      </w:divBdr>
    </w:div>
    <w:div w:id="1609239816">
      <w:marLeft w:val="0"/>
      <w:marRight w:val="0"/>
      <w:marTop w:val="0"/>
      <w:marBottom w:val="0"/>
      <w:divBdr>
        <w:top w:val="none" w:sz="0" w:space="0" w:color="auto"/>
        <w:left w:val="none" w:sz="0" w:space="0" w:color="auto"/>
        <w:bottom w:val="none" w:sz="0" w:space="0" w:color="auto"/>
        <w:right w:val="none" w:sz="0" w:space="0" w:color="auto"/>
      </w:divBdr>
    </w:div>
    <w:div w:id="1609503555">
      <w:marLeft w:val="0"/>
      <w:marRight w:val="0"/>
      <w:marTop w:val="0"/>
      <w:marBottom w:val="0"/>
      <w:divBdr>
        <w:top w:val="none" w:sz="0" w:space="0" w:color="auto"/>
        <w:left w:val="none" w:sz="0" w:space="0" w:color="auto"/>
        <w:bottom w:val="none" w:sz="0" w:space="0" w:color="auto"/>
        <w:right w:val="none" w:sz="0" w:space="0" w:color="auto"/>
      </w:divBdr>
    </w:div>
    <w:div w:id="1609585032">
      <w:marLeft w:val="0"/>
      <w:marRight w:val="0"/>
      <w:marTop w:val="0"/>
      <w:marBottom w:val="0"/>
      <w:divBdr>
        <w:top w:val="none" w:sz="0" w:space="0" w:color="auto"/>
        <w:left w:val="none" w:sz="0" w:space="0" w:color="auto"/>
        <w:bottom w:val="none" w:sz="0" w:space="0" w:color="auto"/>
        <w:right w:val="none" w:sz="0" w:space="0" w:color="auto"/>
      </w:divBdr>
    </w:div>
    <w:div w:id="1609895536">
      <w:marLeft w:val="0"/>
      <w:marRight w:val="0"/>
      <w:marTop w:val="0"/>
      <w:marBottom w:val="0"/>
      <w:divBdr>
        <w:top w:val="none" w:sz="0" w:space="0" w:color="auto"/>
        <w:left w:val="none" w:sz="0" w:space="0" w:color="auto"/>
        <w:bottom w:val="none" w:sz="0" w:space="0" w:color="auto"/>
        <w:right w:val="none" w:sz="0" w:space="0" w:color="auto"/>
      </w:divBdr>
    </w:div>
    <w:div w:id="1609970805">
      <w:marLeft w:val="0"/>
      <w:marRight w:val="0"/>
      <w:marTop w:val="0"/>
      <w:marBottom w:val="0"/>
      <w:divBdr>
        <w:top w:val="none" w:sz="0" w:space="0" w:color="auto"/>
        <w:left w:val="none" w:sz="0" w:space="0" w:color="auto"/>
        <w:bottom w:val="none" w:sz="0" w:space="0" w:color="auto"/>
        <w:right w:val="none" w:sz="0" w:space="0" w:color="auto"/>
      </w:divBdr>
    </w:div>
    <w:div w:id="1610160073">
      <w:marLeft w:val="0"/>
      <w:marRight w:val="0"/>
      <w:marTop w:val="0"/>
      <w:marBottom w:val="0"/>
      <w:divBdr>
        <w:top w:val="none" w:sz="0" w:space="0" w:color="auto"/>
        <w:left w:val="none" w:sz="0" w:space="0" w:color="auto"/>
        <w:bottom w:val="none" w:sz="0" w:space="0" w:color="auto"/>
        <w:right w:val="none" w:sz="0" w:space="0" w:color="auto"/>
      </w:divBdr>
    </w:div>
    <w:div w:id="1610433261">
      <w:marLeft w:val="0"/>
      <w:marRight w:val="0"/>
      <w:marTop w:val="0"/>
      <w:marBottom w:val="0"/>
      <w:divBdr>
        <w:top w:val="none" w:sz="0" w:space="0" w:color="auto"/>
        <w:left w:val="none" w:sz="0" w:space="0" w:color="auto"/>
        <w:bottom w:val="none" w:sz="0" w:space="0" w:color="auto"/>
        <w:right w:val="none" w:sz="0" w:space="0" w:color="auto"/>
      </w:divBdr>
    </w:div>
    <w:div w:id="1611090400">
      <w:marLeft w:val="0"/>
      <w:marRight w:val="0"/>
      <w:marTop w:val="0"/>
      <w:marBottom w:val="0"/>
      <w:divBdr>
        <w:top w:val="none" w:sz="0" w:space="0" w:color="auto"/>
        <w:left w:val="none" w:sz="0" w:space="0" w:color="auto"/>
        <w:bottom w:val="none" w:sz="0" w:space="0" w:color="auto"/>
        <w:right w:val="none" w:sz="0" w:space="0" w:color="auto"/>
      </w:divBdr>
    </w:div>
    <w:div w:id="1612201365">
      <w:marLeft w:val="0"/>
      <w:marRight w:val="0"/>
      <w:marTop w:val="0"/>
      <w:marBottom w:val="0"/>
      <w:divBdr>
        <w:top w:val="none" w:sz="0" w:space="0" w:color="auto"/>
        <w:left w:val="none" w:sz="0" w:space="0" w:color="auto"/>
        <w:bottom w:val="none" w:sz="0" w:space="0" w:color="auto"/>
        <w:right w:val="none" w:sz="0" w:space="0" w:color="auto"/>
      </w:divBdr>
    </w:div>
    <w:div w:id="1612973379">
      <w:marLeft w:val="0"/>
      <w:marRight w:val="0"/>
      <w:marTop w:val="0"/>
      <w:marBottom w:val="0"/>
      <w:divBdr>
        <w:top w:val="none" w:sz="0" w:space="0" w:color="auto"/>
        <w:left w:val="none" w:sz="0" w:space="0" w:color="auto"/>
        <w:bottom w:val="none" w:sz="0" w:space="0" w:color="auto"/>
        <w:right w:val="none" w:sz="0" w:space="0" w:color="auto"/>
      </w:divBdr>
    </w:div>
    <w:div w:id="1613172809">
      <w:marLeft w:val="0"/>
      <w:marRight w:val="0"/>
      <w:marTop w:val="0"/>
      <w:marBottom w:val="0"/>
      <w:divBdr>
        <w:top w:val="none" w:sz="0" w:space="0" w:color="auto"/>
        <w:left w:val="none" w:sz="0" w:space="0" w:color="auto"/>
        <w:bottom w:val="none" w:sz="0" w:space="0" w:color="auto"/>
        <w:right w:val="none" w:sz="0" w:space="0" w:color="auto"/>
      </w:divBdr>
    </w:div>
    <w:div w:id="1613786670">
      <w:marLeft w:val="0"/>
      <w:marRight w:val="0"/>
      <w:marTop w:val="0"/>
      <w:marBottom w:val="0"/>
      <w:divBdr>
        <w:top w:val="none" w:sz="0" w:space="0" w:color="auto"/>
        <w:left w:val="none" w:sz="0" w:space="0" w:color="auto"/>
        <w:bottom w:val="none" w:sz="0" w:space="0" w:color="auto"/>
        <w:right w:val="none" w:sz="0" w:space="0" w:color="auto"/>
      </w:divBdr>
    </w:div>
    <w:div w:id="1613975677">
      <w:marLeft w:val="0"/>
      <w:marRight w:val="0"/>
      <w:marTop w:val="0"/>
      <w:marBottom w:val="0"/>
      <w:divBdr>
        <w:top w:val="none" w:sz="0" w:space="0" w:color="auto"/>
        <w:left w:val="none" w:sz="0" w:space="0" w:color="auto"/>
        <w:bottom w:val="none" w:sz="0" w:space="0" w:color="auto"/>
        <w:right w:val="none" w:sz="0" w:space="0" w:color="auto"/>
      </w:divBdr>
    </w:div>
    <w:div w:id="1614627643">
      <w:marLeft w:val="0"/>
      <w:marRight w:val="0"/>
      <w:marTop w:val="0"/>
      <w:marBottom w:val="0"/>
      <w:divBdr>
        <w:top w:val="none" w:sz="0" w:space="0" w:color="auto"/>
        <w:left w:val="none" w:sz="0" w:space="0" w:color="auto"/>
        <w:bottom w:val="none" w:sz="0" w:space="0" w:color="auto"/>
        <w:right w:val="none" w:sz="0" w:space="0" w:color="auto"/>
      </w:divBdr>
    </w:div>
    <w:div w:id="1614748323">
      <w:marLeft w:val="0"/>
      <w:marRight w:val="0"/>
      <w:marTop w:val="0"/>
      <w:marBottom w:val="0"/>
      <w:divBdr>
        <w:top w:val="none" w:sz="0" w:space="0" w:color="auto"/>
        <w:left w:val="none" w:sz="0" w:space="0" w:color="auto"/>
        <w:bottom w:val="none" w:sz="0" w:space="0" w:color="auto"/>
        <w:right w:val="none" w:sz="0" w:space="0" w:color="auto"/>
      </w:divBdr>
    </w:div>
    <w:div w:id="1615096398">
      <w:marLeft w:val="0"/>
      <w:marRight w:val="0"/>
      <w:marTop w:val="0"/>
      <w:marBottom w:val="0"/>
      <w:divBdr>
        <w:top w:val="none" w:sz="0" w:space="0" w:color="auto"/>
        <w:left w:val="none" w:sz="0" w:space="0" w:color="auto"/>
        <w:bottom w:val="none" w:sz="0" w:space="0" w:color="auto"/>
        <w:right w:val="none" w:sz="0" w:space="0" w:color="auto"/>
      </w:divBdr>
    </w:div>
    <w:div w:id="1615282024">
      <w:marLeft w:val="0"/>
      <w:marRight w:val="0"/>
      <w:marTop w:val="0"/>
      <w:marBottom w:val="0"/>
      <w:divBdr>
        <w:top w:val="none" w:sz="0" w:space="0" w:color="auto"/>
        <w:left w:val="none" w:sz="0" w:space="0" w:color="auto"/>
        <w:bottom w:val="none" w:sz="0" w:space="0" w:color="auto"/>
        <w:right w:val="none" w:sz="0" w:space="0" w:color="auto"/>
      </w:divBdr>
    </w:div>
    <w:div w:id="1615864504">
      <w:marLeft w:val="0"/>
      <w:marRight w:val="0"/>
      <w:marTop w:val="0"/>
      <w:marBottom w:val="0"/>
      <w:divBdr>
        <w:top w:val="none" w:sz="0" w:space="0" w:color="auto"/>
        <w:left w:val="none" w:sz="0" w:space="0" w:color="auto"/>
        <w:bottom w:val="none" w:sz="0" w:space="0" w:color="auto"/>
        <w:right w:val="none" w:sz="0" w:space="0" w:color="auto"/>
      </w:divBdr>
    </w:div>
    <w:div w:id="1616596389">
      <w:marLeft w:val="0"/>
      <w:marRight w:val="0"/>
      <w:marTop w:val="0"/>
      <w:marBottom w:val="0"/>
      <w:divBdr>
        <w:top w:val="none" w:sz="0" w:space="0" w:color="auto"/>
        <w:left w:val="none" w:sz="0" w:space="0" w:color="auto"/>
        <w:bottom w:val="none" w:sz="0" w:space="0" w:color="auto"/>
        <w:right w:val="none" w:sz="0" w:space="0" w:color="auto"/>
      </w:divBdr>
    </w:div>
    <w:div w:id="1616673490">
      <w:marLeft w:val="0"/>
      <w:marRight w:val="0"/>
      <w:marTop w:val="0"/>
      <w:marBottom w:val="0"/>
      <w:divBdr>
        <w:top w:val="none" w:sz="0" w:space="0" w:color="auto"/>
        <w:left w:val="none" w:sz="0" w:space="0" w:color="auto"/>
        <w:bottom w:val="none" w:sz="0" w:space="0" w:color="auto"/>
        <w:right w:val="none" w:sz="0" w:space="0" w:color="auto"/>
      </w:divBdr>
    </w:div>
    <w:div w:id="1616868398">
      <w:marLeft w:val="0"/>
      <w:marRight w:val="0"/>
      <w:marTop w:val="0"/>
      <w:marBottom w:val="0"/>
      <w:divBdr>
        <w:top w:val="none" w:sz="0" w:space="0" w:color="auto"/>
        <w:left w:val="none" w:sz="0" w:space="0" w:color="auto"/>
        <w:bottom w:val="none" w:sz="0" w:space="0" w:color="auto"/>
        <w:right w:val="none" w:sz="0" w:space="0" w:color="auto"/>
      </w:divBdr>
    </w:div>
    <w:div w:id="1617063073">
      <w:marLeft w:val="0"/>
      <w:marRight w:val="0"/>
      <w:marTop w:val="0"/>
      <w:marBottom w:val="0"/>
      <w:divBdr>
        <w:top w:val="none" w:sz="0" w:space="0" w:color="auto"/>
        <w:left w:val="none" w:sz="0" w:space="0" w:color="auto"/>
        <w:bottom w:val="none" w:sz="0" w:space="0" w:color="auto"/>
        <w:right w:val="none" w:sz="0" w:space="0" w:color="auto"/>
      </w:divBdr>
    </w:div>
    <w:div w:id="1617325886">
      <w:marLeft w:val="0"/>
      <w:marRight w:val="0"/>
      <w:marTop w:val="0"/>
      <w:marBottom w:val="0"/>
      <w:divBdr>
        <w:top w:val="none" w:sz="0" w:space="0" w:color="auto"/>
        <w:left w:val="none" w:sz="0" w:space="0" w:color="auto"/>
        <w:bottom w:val="none" w:sz="0" w:space="0" w:color="auto"/>
        <w:right w:val="none" w:sz="0" w:space="0" w:color="auto"/>
      </w:divBdr>
    </w:div>
    <w:div w:id="1617563178">
      <w:marLeft w:val="0"/>
      <w:marRight w:val="0"/>
      <w:marTop w:val="0"/>
      <w:marBottom w:val="0"/>
      <w:divBdr>
        <w:top w:val="none" w:sz="0" w:space="0" w:color="auto"/>
        <w:left w:val="none" w:sz="0" w:space="0" w:color="auto"/>
        <w:bottom w:val="none" w:sz="0" w:space="0" w:color="auto"/>
        <w:right w:val="none" w:sz="0" w:space="0" w:color="auto"/>
      </w:divBdr>
    </w:div>
    <w:div w:id="1618218543">
      <w:marLeft w:val="0"/>
      <w:marRight w:val="0"/>
      <w:marTop w:val="0"/>
      <w:marBottom w:val="0"/>
      <w:divBdr>
        <w:top w:val="none" w:sz="0" w:space="0" w:color="auto"/>
        <w:left w:val="none" w:sz="0" w:space="0" w:color="auto"/>
        <w:bottom w:val="none" w:sz="0" w:space="0" w:color="auto"/>
        <w:right w:val="none" w:sz="0" w:space="0" w:color="auto"/>
      </w:divBdr>
    </w:div>
    <w:div w:id="1618295426">
      <w:marLeft w:val="0"/>
      <w:marRight w:val="0"/>
      <w:marTop w:val="0"/>
      <w:marBottom w:val="0"/>
      <w:divBdr>
        <w:top w:val="none" w:sz="0" w:space="0" w:color="auto"/>
        <w:left w:val="none" w:sz="0" w:space="0" w:color="auto"/>
        <w:bottom w:val="none" w:sz="0" w:space="0" w:color="auto"/>
        <w:right w:val="none" w:sz="0" w:space="0" w:color="auto"/>
      </w:divBdr>
    </w:div>
    <w:div w:id="1619490279">
      <w:marLeft w:val="0"/>
      <w:marRight w:val="0"/>
      <w:marTop w:val="0"/>
      <w:marBottom w:val="0"/>
      <w:divBdr>
        <w:top w:val="none" w:sz="0" w:space="0" w:color="auto"/>
        <w:left w:val="none" w:sz="0" w:space="0" w:color="auto"/>
        <w:bottom w:val="none" w:sz="0" w:space="0" w:color="auto"/>
        <w:right w:val="none" w:sz="0" w:space="0" w:color="auto"/>
      </w:divBdr>
    </w:div>
    <w:div w:id="1620524373">
      <w:marLeft w:val="0"/>
      <w:marRight w:val="0"/>
      <w:marTop w:val="0"/>
      <w:marBottom w:val="0"/>
      <w:divBdr>
        <w:top w:val="none" w:sz="0" w:space="0" w:color="auto"/>
        <w:left w:val="none" w:sz="0" w:space="0" w:color="auto"/>
        <w:bottom w:val="none" w:sz="0" w:space="0" w:color="auto"/>
        <w:right w:val="none" w:sz="0" w:space="0" w:color="auto"/>
      </w:divBdr>
    </w:div>
    <w:div w:id="1621374947">
      <w:marLeft w:val="0"/>
      <w:marRight w:val="0"/>
      <w:marTop w:val="0"/>
      <w:marBottom w:val="0"/>
      <w:divBdr>
        <w:top w:val="none" w:sz="0" w:space="0" w:color="auto"/>
        <w:left w:val="none" w:sz="0" w:space="0" w:color="auto"/>
        <w:bottom w:val="none" w:sz="0" w:space="0" w:color="auto"/>
        <w:right w:val="none" w:sz="0" w:space="0" w:color="auto"/>
      </w:divBdr>
    </w:div>
    <w:div w:id="1621689219">
      <w:marLeft w:val="0"/>
      <w:marRight w:val="0"/>
      <w:marTop w:val="0"/>
      <w:marBottom w:val="0"/>
      <w:divBdr>
        <w:top w:val="none" w:sz="0" w:space="0" w:color="auto"/>
        <w:left w:val="none" w:sz="0" w:space="0" w:color="auto"/>
        <w:bottom w:val="none" w:sz="0" w:space="0" w:color="auto"/>
        <w:right w:val="none" w:sz="0" w:space="0" w:color="auto"/>
      </w:divBdr>
    </w:div>
    <w:div w:id="1621762682">
      <w:marLeft w:val="0"/>
      <w:marRight w:val="0"/>
      <w:marTop w:val="0"/>
      <w:marBottom w:val="0"/>
      <w:divBdr>
        <w:top w:val="none" w:sz="0" w:space="0" w:color="auto"/>
        <w:left w:val="none" w:sz="0" w:space="0" w:color="auto"/>
        <w:bottom w:val="none" w:sz="0" w:space="0" w:color="auto"/>
        <w:right w:val="none" w:sz="0" w:space="0" w:color="auto"/>
      </w:divBdr>
    </w:div>
    <w:div w:id="1621837874">
      <w:marLeft w:val="0"/>
      <w:marRight w:val="0"/>
      <w:marTop w:val="0"/>
      <w:marBottom w:val="0"/>
      <w:divBdr>
        <w:top w:val="none" w:sz="0" w:space="0" w:color="auto"/>
        <w:left w:val="none" w:sz="0" w:space="0" w:color="auto"/>
        <w:bottom w:val="none" w:sz="0" w:space="0" w:color="auto"/>
        <w:right w:val="none" w:sz="0" w:space="0" w:color="auto"/>
      </w:divBdr>
    </w:div>
    <w:div w:id="1622347787">
      <w:marLeft w:val="0"/>
      <w:marRight w:val="0"/>
      <w:marTop w:val="0"/>
      <w:marBottom w:val="0"/>
      <w:divBdr>
        <w:top w:val="none" w:sz="0" w:space="0" w:color="auto"/>
        <w:left w:val="none" w:sz="0" w:space="0" w:color="auto"/>
        <w:bottom w:val="none" w:sz="0" w:space="0" w:color="auto"/>
        <w:right w:val="none" w:sz="0" w:space="0" w:color="auto"/>
      </w:divBdr>
    </w:div>
    <w:div w:id="1622833195">
      <w:marLeft w:val="0"/>
      <w:marRight w:val="0"/>
      <w:marTop w:val="0"/>
      <w:marBottom w:val="0"/>
      <w:divBdr>
        <w:top w:val="none" w:sz="0" w:space="0" w:color="auto"/>
        <w:left w:val="none" w:sz="0" w:space="0" w:color="auto"/>
        <w:bottom w:val="none" w:sz="0" w:space="0" w:color="auto"/>
        <w:right w:val="none" w:sz="0" w:space="0" w:color="auto"/>
      </w:divBdr>
    </w:div>
    <w:div w:id="1623419073">
      <w:marLeft w:val="0"/>
      <w:marRight w:val="0"/>
      <w:marTop w:val="0"/>
      <w:marBottom w:val="0"/>
      <w:divBdr>
        <w:top w:val="none" w:sz="0" w:space="0" w:color="auto"/>
        <w:left w:val="none" w:sz="0" w:space="0" w:color="auto"/>
        <w:bottom w:val="none" w:sz="0" w:space="0" w:color="auto"/>
        <w:right w:val="none" w:sz="0" w:space="0" w:color="auto"/>
      </w:divBdr>
    </w:div>
    <w:div w:id="1623612701">
      <w:marLeft w:val="0"/>
      <w:marRight w:val="0"/>
      <w:marTop w:val="0"/>
      <w:marBottom w:val="0"/>
      <w:divBdr>
        <w:top w:val="none" w:sz="0" w:space="0" w:color="auto"/>
        <w:left w:val="none" w:sz="0" w:space="0" w:color="auto"/>
        <w:bottom w:val="none" w:sz="0" w:space="0" w:color="auto"/>
        <w:right w:val="none" w:sz="0" w:space="0" w:color="auto"/>
      </w:divBdr>
    </w:div>
    <w:div w:id="1623806527">
      <w:marLeft w:val="0"/>
      <w:marRight w:val="0"/>
      <w:marTop w:val="0"/>
      <w:marBottom w:val="0"/>
      <w:divBdr>
        <w:top w:val="none" w:sz="0" w:space="0" w:color="auto"/>
        <w:left w:val="none" w:sz="0" w:space="0" w:color="auto"/>
        <w:bottom w:val="none" w:sz="0" w:space="0" w:color="auto"/>
        <w:right w:val="none" w:sz="0" w:space="0" w:color="auto"/>
      </w:divBdr>
    </w:div>
    <w:div w:id="1625194379">
      <w:marLeft w:val="0"/>
      <w:marRight w:val="0"/>
      <w:marTop w:val="0"/>
      <w:marBottom w:val="0"/>
      <w:divBdr>
        <w:top w:val="none" w:sz="0" w:space="0" w:color="auto"/>
        <w:left w:val="none" w:sz="0" w:space="0" w:color="auto"/>
        <w:bottom w:val="none" w:sz="0" w:space="0" w:color="auto"/>
        <w:right w:val="none" w:sz="0" w:space="0" w:color="auto"/>
      </w:divBdr>
    </w:div>
    <w:div w:id="1626038600">
      <w:marLeft w:val="0"/>
      <w:marRight w:val="0"/>
      <w:marTop w:val="0"/>
      <w:marBottom w:val="0"/>
      <w:divBdr>
        <w:top w:val="none" w:sz="0" w:space="0" w:color="auto"/>
        <w:left w:val="none" w:sz="0" w:space="0" w:color="auto"/>
        <w:bottom w:val="none" w:sz="0" w:space="0" w:color="auto"/>
        <w:right w:val="none" w:sz="0" w:space="0" w:color="auto"/>
      </w:divBdr>
    </w:div>
    <w:div w:id="1626278488">
      <w:marLeft w:val="0"/>
      <w:marRight w:val="0"/>
      <w:marTop w:val="0"/>
      <w:marBottom w:val="0"/>
      <w:divBdr>
        <w:top w:val="none" w:sz="0" w:space="0" w:color="auto"/>
        <w:left w:val="none" w:sz="0" w:space="0" w:color="auto"/>
        <w:bottom w:val="none" w:sz="0" w:space="0" w:color="auto"/>
        <w:right w:val="none" w:sz="0" w:space="0" w:color="auto"/>
      </w:divBdr>
    </w:div>
    <w:div w:id="1627153573">
      <w:marLeft w:val="0"/>
      <w:marRight w:val="0"/>
      <w:marTop w:val="0"/>
      <w:marBottom w:val="0"/>
      <w:divBdr>
        <w:top w:val="none" w:sz="0" w:space="0" w:color="auto"/>
        <w:left w:val="none" w:sz="0" w:space="0" w:color="auto"/>
        <w:bottom w:val="none" w:sz="0" w:space="0" w:color="auto"/>
        <w:right w:val="none" w:sz="0" w:space="0" w:color="auto"/>
      </w:divBdr>
    </w:div>
    <w:div w:id="1627275804">
      <w:marLeft w:val="0"/>
      <w:marRight w:val="0"/>
      <w:marTop w:val="0"/>
      <w:marBottom w:val="0"/>
      <w:divBdr>
        <w:top w:val="none" w:sz="0" w:space="0" w:color="auto"/>
        <w:left w:val="none" w:sz="0" w:space="0" w:color="auto"/>
        <w:bottom w:val="none" w:sz="0" w:space="0" w:color="auto"/>
        <w:right w:val="none" w:sz="0" w:space="0" w:color="auto"/>
      </w:divBdr>
    </w:div>
    <w:div w:id="1627732860">
      <w:marLeft w:val="0"/>
      <w:marRight w:val="0"/>
      <w:marTop w:val="0"/>
      <w:marBottom w:val="0"/>
      <w:divBdr>
        <w:top w:val="none" w:sz="0" w:space="0" w:color="auto"/>
        <w:left w:val="none" w:sz="0" w:space="0" w:color="auto"/>
        <w:bottom w:val="none" w:sz="0" w:space="0" w:color="auto"/>
        <w:right w:val="none" w:sz="0" w:space="0" w:color="auto"/>
      </w:divBdr>
    </w:div>
    <w:div w:id="1627734148">
      <w:marLeft w:val="0"/>
      <w:marRight w:val="0"/>
      <w:marTop w:val="0"/>
      <w:marBottom w:val="0"/>
      <w:divBdr>
        <w:top w:val="none" w:sz="0" w:space="0" w:color="auto"/>
        <w:left w:val="none" w:sz="0" w:space="0" w:color="auto"/>
        <w:bottom w:val="none" w:sz="0" w:space="0" w:color="auto"/>
        <w:right w:val="none" w:sz="0" w:space="0" w:color="auto"/>
      </w:divBdr>
    </w:div>
    <w:div w:id="1628506537">
      <w:marLeft w:val="0"/>
      <w:marRight w:val="0"/>
      <w:marTop w:val="0"/>
      <w:marBottom w:val="0"/>
      <w:divBdr>
        <w:top w:val="none" w:sz="0" w:space="0" w:color="auto"/>
        <w:left w:val="none" w:sz="0" w:space="0" w:color="auto"/>
        <w:bottom w:val="none" w:sz="0" w:space="0" w:color="auto"/>
        <w:right w:val="none" w:sz="0" w:space="0" w:color="auto"/>
      </w:divBdr>
    </w:div>
    <w:div w:id="1628662248">
      <w:marLeft w:val="0"/>
      <w:marRight w:val="0"/>
      <w:marTop w:val="0"/>
      <w:marBottom w:val="0"/>
      <w:divBdr>
        <w:top w:val="none" w:sz="0" w:space="0" w:color="auto"/>
        <w:left w:val="none" w:sz="0" w:space="0" w:color="auto"/>
        <w:bottom w:val="none" w:sz="0" w:space="0" w:color="auto"/>
        <w:right w:val="none" w:sz="0" w:space="0" w:color="auto"/>
      </w:divBdr>
    </w:div>
    <w:div w:id="1629242740">
      <w:marLeft w:val="0"/>
      <w:marRight w:val="0"/>
      <w:marTop w:val="0"/>
      <w:marBottom w:val="0"/>
      <w:divBdr>
        <w:top w:val="none" w:sz="0" w:space="0" w:color="auto"/>
        <w:left w:val="none" w:sz="0" w:space="0" w:color="auto"/>
        <w:bottom w:val="none" w:sz="0" w:space="0" w:color="auto"/>
        <w:right w:val="none" w:sz="0" w:space="0" w:color="auto"/>
      </w:divBdr>
    </w:div>
    <w:div w:id="1629583647">
      <w:marLeft w:val="0"/>
      <w:marRight w:val="0"/>
      <w:marTop w:val="0"/>
      <w:marBottom w:val="0"/>
      <w:divBdr>
        <w:top w:val="none" w:sz="0" w:space="0" w:color="auto"/>
        <w:left w:val="none" w:sz="0" w:space="0" w:color="auto"/>
        <w:bottom w:val="none" w:sz="0" w:space="0" w:color="auto"/>
        <w:right w:val="none" w:sz="0" w:space="0" w:color="auto"/>
      </w:divBdr>
    </w:div>
    <w:div w:id="1629896257">
      <w:marLeft w:val="0"/>
      <w:marRight w:val="0"/>
      <w:marTop w:val="0"/>
      <w:marBottom w:val="0"/>
      <w:divBdr>
        <w:top w:val="none" w:sz="0" w:space="0" w:color="auto"/>
        <w:left w:val="none" w:sz="0" w:space="0" w:color="auto"/>
        <w:bottom w:val="none" w:sz="0" w:space="0" w:color="auto"/>
        <w:right w:val="none" w:sz="0" w:space="0" w:color="auto"/>
      </w:divBdr>
    </w:div>
    <w:div w:id="1630745958">
      <w:marLeft w:val="0"/>
      <w:marRight w:val="0"/>
      <w:marTop w:val="0"/>
      <w:marBottom w:val="0"/>
      <w:divBdr>
        <w:top w:val="none" w:sz="0" w:space="0" w:color="auto"/>
        <w:left w:val="none" w:sz="0" w:space="0" w:color="auto"/>
        <w:bottom w:val="none" w:sz="0" w:space="0" w:color="auto"/>
        <w:right w:val="none" w:sz="0" w:space="0" w:color="auto"/>
      </w:divBdr>
    </w:div>
    <w:div w:id="1631205792">
      <w:marLeft w:val="0"/>
      <w:marRight w:val="0"/>
      <w:marTop w:val="0"/>
      <w:marBottom w:val="0"/>
      <w:divBdr>
        <w:top w:val="none" w:sz="0" w:space="0" w:color="auto"/>
        <w:left w:val="none" w:sz="0" w:space="0" w:color="auto"/>
        <w:bottom w:val="none" w:sz="0" w:space="0" w:color="auto"/>
        <w:right w:val="none" w:sz="0" w:space="0" w:color="auto"/>
      </w:divBdr>
    </w:div>
    <w:div w:id="1631327003">
      <w:marLeft w:val="0"/>
      <w:marRight w:val="0"/>
      <w:marTop w:val="0"/>
      <w:marBottom w:val="0"/>
      <w:divBdr>
        <w:top w:val="none" w:sz="0" w:space="0" w:color="auto"/>
        <w:left w:val="none" w:sz="0" w:space="0" w:color="auto"/>
        <w:bottom w:val="none" w:sz="0" w:space="0" w:color="auto"/>
        <w:right w:val="none" w:sz="0" w:space="0" w:color="auto"/>
      </w:divBdr>
    </w:div>
    <w:div w:id="1631353023">
      <w:marLeft w:val="0"/>
      <w:marRight w:val="0"/>
      <w:marTop w:val="0"/>
      <w:marBottom w:val="0"/>
      <w:divBdr>
        <w:top w:val="none" w:sz="0" w:space="0" w:color="auto"/>
        <w:left w:val="none" w:sz="0" w:space="0" w:color="auto"/>
        <w:bottom w:val="none" w:sz="0" w:space="0" w:color="auto"/>
        <w:right w:val="none" w:sz="0" w:space="0" w:color="auto"/>
      </w:divBdr>
    </w:div>
    <w:div w:id="1631471229">
      <w:marLeft w:val="0"/>
      <w:marRight w:val="0"/>
      <w:marTop w:val="0"/>
      <w:marBottom w:val="0"/>
      <w:divBdr>
        <w:top w:val="none" w:sz="0" w:space="0" w:color="auto"/>
        <w:left w:val="none" w:sz="0" w:space="0" w:color="auto"/>
        <w:bottom w:val="none" w:sz="0" w:space="0" w:color="auto"/>
        <w:right w:val="none" w:sz="0" w:space="0" w:color="auto"/>
      </w:divBdr>
    </w:div>
    <w:div w:id="1632399032">
      <w:marLeft w:val="0"/>
      <w:marRight w:val="0"/>
      <w:marTop w:val="0"/>
      <w:marBottom w:val="0"/>
      <w:divBdr>
        <w:top w:val="none" w:sz="0" w:space="0" w:color="auto"/>
        <w:left w:val="none" w:sz="0" w:space="0" w:color="auto"/>
        <w:bottom w:val="none" w:sz="0" w:space="0" w:color="auto"/>
        <w:right w:val="none" w:sz="0" w:space="0" w:color="auto"/>
      </w:divBdr>
    </w:div>
    <w:div w:id="1633748660">
      <w:marLeft w:val="0"/>
      <w:marRight w:val="0"/>
      <w:marTop w:val="0"/>
      <w:marBottom w:val="0"/>
      <w:divBdr>
        <w:top w:val="none" w:sz="0" w:space="0" w:color="auto"/>
        <w:left w:val="none" w:sz="0" w:space="0" w:color="auto"/>
        <w:bottom w:val="none" w:sz="0" w:space="0" w:color="auto"/>
        <w:right w:val="none" w:sz="0" w:space="0" w:color="auto"/>
      </w:divBdr>
    </w:div>
    <w:div w:id="1633944668">
      <w:marLeft w:val="0"/>
      <w:marRight w:val="0"/>
      <w:marTop w:val="0"/>
      <w:marBottom w:val="0"/>
      <w:divBdr>
        <w:top w:val="none" w:sz="0" w:space="0" w:color="auto"/>
        <w:left w:val="none" w:sz="0" w:space="0" w:color="auto"/>
        <w:bottom w:val="none" w:sz="0" w:space="0" w:color="auto"/>
        <w:right w:val="none" w:sz="0" w:space="0" w:color="auto"/>
      </w:divBdr>
    </w:div>
    <w:div w:id="1634022236">
      <w:marLeft w:val="0"/>
      <w:marRight w:val="0"/>
      <w:marTop w:val="0"/>
      <w:marBottom w:val="0"/>
      <w:divBdr>
        <w:top w:val="none" w:sz="0" w:space="0" w:color="auto"/>
        <w:left w:val="none" w:sz="0" w:space="0" w:color="auto"/>
        <w:bottom w:val="none" w:sz="0" w:space="0" w:color="auto"/>
        <w:right w:val="none" w:sz="0" w:space="0" w:color="auto"/>
      </w:divBdr>
    </w:div>
    <w:div w:id="1634213798">
      <w:marLeft w:val="0"/>
      <w:marRight w:val="0"/>
      <w:marTop w:val="0"/>
      <w:marBottom w:val="0"/>
      <w:divBdr>
        <w:top w:val="none" w:sz="0" w:space="0" w:color="auto"/>
        <w:left w:val="none" w:sz="0" w:space="0" w:color="auto"/>
        <w:bottom w:val="none" w:sz="0" w:space="0" w:color="auto"/>
        <w:right w:val="none" w:sz="0" w:space="0" w:color="auto"/>
      </w:divBdr>
    </w:div>
    <w:div w:id="1634483085">
      <w:marLeft w:val="0"/>
      <w:marRight w:val="0"/>
      <w:marTop w:val="0"/>
      <w:marBottom w:val="0"/>
      <w:divBdr>
        <w:top w:val="none" w:sz="0" w:space="0" w:color="auto"/>
        <w:left w:val="none" w:sz="0" w:space="0" w:color="auto"/>
        <w:bottom w:val="none" w:sz="0" w:space="0" w:color="auto"/>
        <w:right w:val="none" w:sz="0" w:space="0" w:color="auto"/>
      </w:divBdr>
    </w:div>
    <w:div w:id="1635401365">
      <w:marLeft w:val="0"/>
      <w:marRight w:val="0"/>
      <w:marTop w:val="0"/>
      <w:marBottom w:val="0"/>
      <w:divBdr>
        <w:top w:val="none" w:sz="0" w:space="0" w:color="auto"/>
        <w:left w:val="none" w:sz="0" w:space="0" w:color="auto"/>
        <w:bottom w:val="none" w:sz="0" w:space="0" w:color="auto"/>
        <w:right w:val="none" w:sz="0" w:space="0" w:color="auto"/>
      </w:divBdr>
    </w:div>
    <w:div w:id="1635673001">
      <w:marLeft w:val="0"/>
      <w:marRight w:val="0"/>
      <w:marTop w:val="0"/>
      <w:marBottom w:val="0"/>
      <w:divBdr>
        <w:top w:val="none" w:sz="0" w:space="0" w:color="auto"/>
        <w:left w:val="none" w:sz="0" w:space="0" w:color="auto"/>
        <w:bottom w:val="none" w:sz="0" w:space="0" w:color="auto"/>
        <w:right w:val="none" w:sz="0" w:space="0" w:color="auto"/>
      </w:divBdr>
    </w:div>
    <w:div w:id="1636253810">
      <w:marLeft w:val="0"/>
      <w:marRight w:val="0"/>
      <w:marTop w:val="0"/>
      <w:marBottom w:val="0"/>
      <w:divBdr>
        <w:top w:val="none" w:sz="0" w:space="0" w:color="auto"/>
        <w:left w:val="none" w:sz="0" w:space="0" w:color="auto"/>
        <w:bottom w:val="none" w:sz="0" w:space="0" w:color="auto"/>
        <w:right w:val="none" w:sz="0" w:space="0" w:color="auto"/>
      </w:divBdr>
    </w:div>
    <w:div w:id="1636525276">
      <w:marLeft w:val="0"/>
      <w:marRight w:val="0"/>
      <w:marTop w:val="0"/>
      <w:marBottom w:val="0"/>
      <w:divBdr>
        <w:top w:val="none" w:sz="0" w:space="0" w:color="auto"/>
        <w:left w:val="none" w:sz="0" w:space="0" w:color="auto"/>
        <w:bottom w:val="none" w:sz="0" w:space="0" w:color="auto"/>
        <w:right w:val="none" w:sz="0" w:space="0" w:color="auto"/>
      </w:divBdr>
    </w:div>
    <w:div w:id="1636568953">
      <w:marLeft w:val="0"/>
      <w:marRight w:val="0"/>
      <w:marTop w:val="0"/>
      <w:marBottom w:val="0"/>
      <w:divBdr>
        <w:top w:val="none" w:sz="0" w:space="0" w:color="auto"/>
        <w:left w:val="none" w:sz="0" w:space="0" w:color="auto"/>
        <w:bottom w:val="none" w:sz="0" w:space="0" w:color="auto"/>
        <w:right w:val="none" w:sz="0" w:space="0" w:color="auto"/>
      </w:divBdr>
    </w:div>
    <w:div w:id="1636568995">
      <w:marLeft w:val="0"/>
      <w:marRight w:val="0"/>
      <w:marTop w:val="0"/>
      <w:marBottom w:val="0"/>
      <w:divBdr>
        <w:top w:val="none" w:sz="0" w:space="0" w:color="auto"/>
        <w:left w:val="none" w:sz="0" w:space="0" w:color="auto"/>
        <w:bottom w:val="none" w:sz="0" w:space="0" w:color="auto"/>
        <w:right w:val="none" w:sz="0" w:space="0" w:color="auto"/>
      </w:divBdr>
    </w:div>
    <w:div w:id="1636640345">
      <w:marLeft w:val="0"/>
      <w:marRight w:val="0"/>
      <w:marTop w:val="0"/>
      <w:marBottom w:val="0"/>
      <w:divBdr>
        <w:top w:val="none" w:sz="0" w:space="0" w:color="auto"/>
        <w:left w:val="none" w:sz="0" w:space="0" w:color="auto"/>
        <w:bottom w:val="none" w:sz="0" w:space="0" w:color="auto"/>
        <w:right w:val="none" w:sz="0" w:space="0" w:color="auto"/>
      </w:divBdr>
    </w:div>
    <w:div w:id="1636790201">
      <w:marLeft w:val="0"/>
      <w:marRight w:val="0"/>
      <w:marTop w:val="0"/>
      <w:marBottom w:val="0"/>
      <w:divBdr>
        <w:top w:val="none" w:sz="0" w:space="0" w:color="auto"/>
        <w:left w:val="none" w:sz="0" w:space="0" w:color="auto"/>
        <w:bottom w:val="none" w:sz="0" w:space="0" w:color="auto"/>
        <w:right w:val="none" w:sz="0" w:space="0" w:color="auto"/>
      </w:divBdr>
    </w:div>
    <w:div w:id="1636794310">
      <w:marLeft w:val="0"/>
      <w:marRight w:val="0"/>
      <w:marTop w:val="0"/>
      <w:marBottom w:val="0"/>
      <w:divBdr>
        <w:top w:val="none" w:sz="0" w:space="0" w:color="auto"/>
        <w:left w:val="none" w:sz="0" w:space="0" w:color="auto"/>
        <w:bottom w:val="none" w:sz="0" w:space="0" w:color="auto"/>
        <w:right w:val="none" w:sz="0" w:space="0" w:color="auto"/>
      </w:divBdr>
    </w:div>
    <w:div w:id="1636833995">
      <w:marLeft w:val="0"/>
      <w:marRight w:val="0"/>
      <w:marTop w:val="0"/>
      <w:marBottom w:val="0"/>
      <w:divBdr>
        <w:top w:val="none" w:sz="0" w:space="0" w:color="auto"/>
        <w:left w:val="none" w:sz="0" w:space="0" w:color="auto"/>
        <w:bottom w:val="none" w:sz="0" w:space="0" w:color="auto"/>
        <w:right w:val="none" w:sz="0" w:space="0" w:color="auto"/>
      </w:divBdr>
    </w:div>
    <w:div w:id="1636836280">
      <w:marLeft w:val="0"/>
      <w:marRight w:val="0"/>
      <w:marTop w:val="0"/>
      <w:marBottom w:val="0"/>
      <w:divBdr>
        <w:top w:val="none" w:sz="0" w:space="0" w:color="auto"/>
        <w:left w:val="none" w:sz="0" w:space="0" w:color="auto"/>
        <w:bottom w:val="none" w:sz="0" w:space="0" w:color="auto"/>
        <w:right w:val="none" w:sz="0" w:space="0" w:color="auto"/>
      </w:divBdr>
    </w:div>
    <w:div w:id="1636837917">
      <w:marLeft w:val="0"/>
      <w:marRight w:val="0"/>
      <w:marTop w:val="0"/>
      <w:marBottom w:val="0"/>
      <w:divBdr>
        <w:top w:val="none" w:sz="0" w:space="0" w:color="auto"/>
        <w:left w:val="none" w:sz="0" w:space="0" w:color="auto"/>
        <w:bottom w:val="none" w:sz="0" w:space="0" w:color="auto"/>
        <w:right w:val="none" w:sz="0" w:space="0" w:color="auto"/>
      </w:divBdr>
    </w:div>
    <w:div w:id="1636989499">
      <w:marLeft w:val="0"/>
      <w:marRight w:val="0"/>
      <w:marTop w:val="0"/>
      <w:marBottom w:val="0"/>
      <w:divBdr>
        <w:top w:val="none" w:sz="0" w:space="0" w:color="auto"/>
        <w:left w:val="none" w:sz="0" w:space="0" w:color="auto"/>
        <w:bottom w:val="none" w:sz="0" w:space="0" w:color="auto"/>
        <w:right w:val="none" w:sz="0" w:space="0" w:color="auto"/>
      </w:divBdr>
    </w:div>
    <w:div w:id="1637295083">
      <w:marLeft w:val="0"/>
      <w:marRight w:val="0"/>
      <w:marTop w:val="0"/>
      <w:marBottom w:val="0"/>
      <w:divBdr>
        <w:top w:val="none" w:sz="0" w:space="0" w:color="auto"/>
        <w:left w:val="none" w:sz="0" w:space="0" w:color="auto"/>
        <w:bottom w:val="none" w:sz="0" w:space="0" w:color="auto"/>
        <w:right w:val="none" w:sz="0" w:space="0" w:color="auto"/>
      </w:divBdr>
    </w:div>
    <w:div w:id="1638028413">
      <w:marLeft w:val="0"/>
      <w:marRight w:val="0"/>
      <w:marTop w:val="0"/>
      <w:marBottom w:val="0"/>
      <w:divBdr>
        <w:top w:val="none" w:sz="0" w:space="0" w:color="auto"/>
        <w:left w:val="none" w:sz="0" w:space="0" w:color="auto"/>
        <w:bottom w:val="none" w:sz="0" w:space="0" w:color="auto"/>
        <w:right w:val="none" w:sz="0" w:space="0" w:color="auto"/>
      </w:divBdr>
    </w:div>
    <w:div w:id="1639384322">
      <w:marLeft w:val="0"/>
      <w:marRight w:val="0"/>
      <w:marTop w:val="0"/>
      <w:marBottom w:val="0"/>
      <w:divBdr>
        <w:top w:val="none" w:sz="0" w:space="0" w:color="auto"/>
        <w:left w:val="none" w:sz="0" w:space="0" w:color="auto"/>
        <w:bottom w:val="none" w:sz="0" w:space="0" w:color="auto"/>
        <w:right w:val="none" w:sz="0" w:space="0" w:color="auto"/>
      </w:divBdr>
    </w:div>
    <w:div w:id="1640185383">
      <w:marLeft w:val="0"/>
      <w:marRight w:val="0"/>
      <w:marTop w:val="0"/>
      <w:marBottom w:val="0"/>
      <w:divBdr>
        <w:top w:val="none" w:sz="0" w:space="0" w:color="auto"/>
        <w:left w:val="none" w:sz="0" w:space="0" w:color="auto"/>
        <w:bottom w:val="none" w:sz="0" w:space="0" w:color="auto"/>
        <w:right w:val="none" w:sz="0" w:space="0" w:color="auto"/>
      </w:divBdr>
    </w:div>
    <w:div w:id="1640188126">
      <w:marLeft w:val="0"/>
      <w:marRight w:val="0"/>
      <w:marTop w:val="0"/>
      <w:marBottom w:val="0"/>
      <w:divBdr>
        <w:top w:val="none" w:sz="0" w:space="0" w:color="auto"/>
        <w:left w:val="none" w:sz="0" w:space="0" w:color="auto"/>
        <w:bottom w:val="none" w:sz="0" w:space="0" w:color="auto"/>
        <w:right w:val="none" w:sz="0" w:space="0" w:color="auto"/>
      </w:divBdr>
    </w:div>
    <w:div w:id="1640260750">
      <w:marLeft w:val="0"/>
      <w:marRight w:val="0"/>
      <w:marTop w:val="0"/>
      <w:marBottom w:val="0"/>
      <w:divBdr>
        <w:top w:val="none" w:sz="0" w:space="0" w:color="auto"/>
        <w:left w:val="none" w:sz="0" w:space="0" w:color="auto"/>
        <w:bottom w:val="none" w:sz="0" w:space="0" w:color="auto"/>
        <w:right w:val="none" w:sz="0" w:space="0" w:color="auto"/>
      </w:divBdr>
    </w:div>
    <w:div w:id="1640455585">
      <w:marLeft w:val="0"/>
      <w:marRight w:val="0"/>
      <w:marTop w:val="0"/>
      <w:marBottom w:val="0"/>
      <w:divBdr>
        <w:top w:val="none" w:sz="0" w:space="0" w:color="auto"/>
        <w:left w:val="none" w:sz="0" w:space="0" w:color="auto"/>
        <w:bottom w:val="none" w:sz="0" w:space="0" w:color="auto"/>
        <w:right w:val="none" w:sz="0" w:space="0" w:color="auto"/>
      </w:divBdr>
    </w:div>
    <w:div w:id="1640842818">
      <w:marLeft w:val="0"/>
      <w:marRight w:val="0"/>
      <w:marTop w:val="0"/>
      <w:marBottom w:val="0"/>
      <w:divBdr>
        <w:top w:val="none" w:sz="0" w:space="0" w:color="auto"/>
        <w:left w:val="none" w:sz="0" w:space="0" w:color="auto"/>
        <w:bottom w:val="none" w:sz="0" w:space="0" w:color="auto"/>
        <w:right w:val="none" w:sz="0" w:space="0" w:color="auto"/>
      </w:divBdr>
    </w:div>
    <w:div w:id="1641032199">
      <w:marLeft w:val="0"/>
      <w:marRight w:val="0"/>
      <w:marTop w:val="0"/>
      <w:marBottom w:val="0"/>
      <w:divBdr>
        <w:top w:val="none" w:sz="0" w:space="0" w:color="auto"/>
        <w:left w:val="none" w:sz="0" w:space="0" w:color="auto"/>
        <w:bottom w:val="none" w:sz="0" w:space="0" w:color="auto"/>
        <w:right w:val="none" w:sz="0" w:space="0" w:color="auto"/>
      </w:divBdr>
    </w:div>
    <w:div w:id="1641230691">
      <w:marLeft w:val="0"/>
      <w:marRight w:val="0"/>
      <w:marTop w:val="0"/>
      <w:marBottom w:val="0"/>
      <w:divBdr>
        <w:top w:val="none" w:sz="0" w:space="0" w:color="auto"/>
        <w:left w:val="none" w:sz="0" w:space="0" w:color="auto"/>
        <w:bottom w:val="none" w:sz="0" w:space="0" w:color="auto"/>
        <w:right w:val="none" w:sz="0" w:space="0" w:color="auto"/>
      </w:divBdr>
    </w:div>
    <w:div w:id="1641374199">
      <w:marLeft w:val="0"/>
      <w:marRight w:val="0"/>
      <w:marTop w:val="0"/>
      <w:marBottom w:val="0"/>
      <w:divBdr>
        <w:top w:val="none" w:sz="0" w:space="0" w:color="auto"/>
        <w:left w:val="none" w:sz="0" w:space="0" w:color="auto"/>
        <w:bottom w:val="none" w:sz="0" w:space="0" w:color="auto"/>
        <w:right w:val="none" w:sz="0" w:space="0" w:color="auto"/>
      </w:divBdr>
    </w:div>
    <w:div w:id="1642344520">
      <w:marLeft w:val="0"/>
      <w:marRight w:val="0"/>
      <w:marTop w:val="0"/>
      <w:marBottom w:val="0"/>
      <w:divBdr>
        <w:top w:val="none" w:sz="0" w:space="0" w:color="auto"/>
        <w:left w:val="none" w:sz="0" w:space="0" w:color="auto"/>
        <w:bottom w:val="none" w:sz="0" w:space="0" w:color="auto"/>
        <w:right w:val="none" w:sz="0" w:space="0" w:color="auto"/>
      </w:divBdr>
    </w:div>
    <w:div w:id="1643467404">
      <w:marLeft w:val="0"/>
      <w:marRight w:val="0"/>
      <w:marTop w:val="0"/>
      <w:marBottom w:val="0"/>
      <w:divBdr>
        <w:top w:val="none" w:sz="0" w:space="0" w:color="auto"/>
        <w:left w:val="none" w:sz="0" w:space="0" w:color="auto"/>
        <w:bottom w:val="none" w:sz="0" w:space="0" w:color="auto"/>
        <w:right w:val="none" w:sz="0" w:space="0" w:color="auto"/>
      </w:divBdr>
    </w:div>
    <w:div w:id="1643533768">
      <w:marLeft w:val="0"/>
      <w:marRight w:val="0"/>
      <w:marTop w:val="0"/>
      <w:marBottom w:val="0"/>
      <w:divBdr>
        <w:top w:val="none" w:sz="0" w:space="0" w:color="auto"/>
        <w:left w:val="none" w:sz="0" w:space="0" w:color="auto"/>
        <w:bottom w:val="none" w:sz="0" w:space="0" w:color="auto"/>
        <w:right w:val="none" w:sz="0" w:space="0" w:color="auto"/>
      </w:divBdr>
    </w:div>
    <w:div w:id="1643802012">
      <w:marLeft w:val="0"/>
      <w:marRight w:val="0"/>
      <w:marTop w:val="0"/>
      <w:marBottom w:val="0"/>
      <w:divBdr>
        <w:top w:val="none" w:sz="0" w:space="0" w:color="auto"/>
        <w:left w:val="none" w:sz="0" w:space="0" w:color="auto"/>
        <w:bottom w:val="none" w:sz="0" w:space="0" w:color="auto"/>
        <w:right w:val="none" w:sz="0" w:space="0" w:color="auto"/>
      </w:divBdr>
    </w:div>
    <w:div w:id="1644121588">
      <w:marLeft w:val="0"/>
      <w:marRight w:val="0"/>
      <w:marTop w:val="0"/>
      <w:marBottom w:val="0"/>
      <w:divBdr>
        <w:top w:val="none" w:sz="0" w:space="0" w:color="auto"/>
        <w:left w:val="none" w:sz="0" w:space="0" w:color="auto"/>
        <w:bottom w:val="none" w:sz="0" w:space="0" w:color="auto"/>
        <w:right w:val="none" w:sz="0" w:space="0" w:color="auto"/>
      </w:divBdr>
    </w:div>
    <w:div w:id="1644232868">
      <w:marLeft w:val="0"/>
      <w:marRight w:val="0"/>
      <w:marTop w:val="0"/>
      <w:marBottom w:val="0"/>
      <w:divBdr>
        <w:top w:val="none" w:sz="0" w:space="0" w:color="auto"/>
        <w:left w:val="none" w:sz="0" w:space="0" w:color="auto"/>
        <w:bottom w:val="none" w:sz="0" w:space="0" w:color="auto"/>
        <w:right w:val="none" w:sz="0" w:space="0" w:color="auto"/>
      </w:divBdr>
    </w:div>
    <w:div w:id="1645085345">
      <w:marLeft w:val="0"/>
      <w:marRight w:val="0"/>
      <w:marTop w:val="0"/>
      <w:marBottom w:val="0"/>
      <w:divBdr>
        <w:top w:val="none" w:sz="0" w:space="0" w:color="auto"/>
        <w:left w:val="none" w:sz="0" w:space="0" w:color="auto"/>
        <w:bottom w:val="none" w:sz="0" w:space="0" w:color="auto"/>
        <w:right w:val="none" w:sz="0" w:space="0" w:color="auto"/>
      </w:divBdr>
    </w:div>
    <w:div w:id="1645157666">
      <w:marLeft w:val="0"/>
      <w:marRight w:val="0"/>
      <w:marTop w:val="0"/>
      <w:marBottom w:val="0"/>
      <w:divBdr>
        <w:top w:val="none" w:sz="0" w:space="0" w:color="auto"/>
        <w:left w:val="none" w:sz="0" w:space="0" w:color="auto"/>
        <w:bottom w:val="none" w:sz="0" w:space="0" w:color="auto"/>
        <w:right w:val="none" w:sz="0" w:space="0" w:color="auto"/>
      </w:divBdr>
    </w:div>
    <w:div w:id="1645237125">
      <w:marLeft w:val="0"/>
      <w:marRight w:val="0"/>
      <w:marTop w:val="0"/>
      <w:marBottom w:val="0"/>
      <w:divBdr>
        <w:top w:val="none" w:sz="0" w:space="0" w:color="auto"/>
        <w:left w:val="none" w:sz="0" w:space="0" w:color="auto"/>
        <w:bottom w:val="none" w:sz="0" w:space="0" w:color="auto"/>
        <w:right w:val="none" w:sz="0" w:space="0" w:color="auto"/>
      </w:divBdr>
    </w:div>
    <w:div w:id="1645354501">
      <w:marLeft w:val="0"/>
      <w:marRight w:val="0"/>
      <w:marTop w:val="0"/>
      <w:marBottom w:val="0"/>
      <w:divBdr>
        <w:top w:val="none" w:sz="0" w:space="0" w:color="auto"/>
        <w:left w:val="none" w:sz="0" w:space="0" w:color="auto"/>
        <w:bottom w:val="none" w:sz="0" w:space="0" w:color="auto"/>
        <w:right w:val="none" w:sz="0" w:space="0" w:color="auto"/>
      </w:divBdr>
      <w:divsChild>
        <w:div w:id="62991450">
          <w:marLeft w:val="0"/>
          <w:marRight w:val="0"/>
          <w:marTop w:val="0"/>
          <w:marBottom w:val="0"/>
          <w:divBdr>
            <w:top w:val="none" w:sz="0" w:space="0" w:color="auto"/>
            <w:left w:val="none" w:sz="0" w:space="0" w:color="auto"/>
            <w:bottom w:val="none" w:sz="0" w:space="0" w:color="auto"/>
            <w:right w:val="none" w:sz="0" w:space="0" w:color="auto"/>
          </w:divBdr>
        </w:div>
      </w:divsChild>
    </w:div>
    <w:div w:id="1646084944">
      <w:marLeft w:val="0"/>
      <w:marRight w:val="0"/>
      <w:marTop w:val="0"/>
      <w:marBottom w:val="0"/>
      <w:divBdr>
        <w:top w:val="none" w:sz="0" w:space="0" w:color="auto"/>
        <w:left w:val="none" w:sz="0" w:space="0" w:color="auto"/>
        <w:bottom w:val="none" w:sz="0" w:space="0" w:color="auto"/>
        <w:right w:val="none" w:sz="0" w:space="0" w:color="auto"/>
      </w:divBdr>
    </w:div>
    <w:div w:id="1647128891">
      <w:marLeft w:val="0"/>
      <w:marRight w:val="0"/>
      <w:marTop w:val="0"/>
      <w:marBottom w:val="0"/>
      <w:divBdr>
        <w:top w:val="none" w:sz="0" w:space="0" w:color="auto"/>
        <w:left w:val="none" w:sz="0" w:space="0" w:color="auto"/>
        <w:bottom w:val="none" w:sz="0" w:space="0" w:color="auto"/>
        <w:right w:val="none" w:sz="0" w:space="0" w:color="auto"/>
      </w:divBdr>
    </w:div>
    <w:div w:id="1647200913">
      <w:marLeft w:val="0"/>
      <w:marRight w:val="0"/>
      <w:marTop w:val="0"/>
      <w:marBottom w:val="0"/>
      <w:divBdr>
        <w:top w:val="none" w:sz="0" w:space="0" w:color="auto"/>
        <w:left w:val="none" w:sz="0" w:space="0" w:color="auto"/>
        <w:bottom w:val="none" w:sz="0" w:space="0" w:color="auto"/>
        <w:right w:val="none" w:sz="0" w:space="0" w:color="auto"/>
      </w:divBdr>
    </w:div>
    <w:div w:id="1647320347">
      <w:marLeft w:val="0"/>
      <w:marRight w:val="0"/>
      <w:marTop w:val="0"/>
      <w:marBottom w:val="0"/>
      <w:divBdr>
        <w:top w:val="none" w:sz="0" w:space="0" w:color="auto"/>
        <w:left w:val="none" w:sz="0" w:space="0" w:color="auto"/>
        <w:bottom w:val="none" w:sz="0" w:space="0" w:color="auto"/>
        <w:right w:val="none" w:sz="0" w:space="0" w:color="auto"/>
      </w:divBdr>
    </w:div>
    <w:div w:id="1647587483">
      <w:marLeft w:val="0"/>
      <w:marRight w:val="0"/>
      <w:marTop w:val="0"/>
      <w:marBottom w:val="0"/>
      <w:divBdr>
        <w:top w:val="none" w:sz="0" w:space="0" w:color="auto"/>
        <w:left w:val="none" w:sz="0" w:space="0" w:color="auto"/>
        <w:bottom w:val="none" w:sz="0" w:space="0" w:color="auto"/>
        <w:right w:val="none" w:sz="0" w:space="0" w:color="auto"/>
      </w:divBdr>
    </w:div>
    <w:div w:id="1647969179">
      <w:marLeft w:val="0"/>
      <w:marRight w:val="0"/>
      <w:marTop w:val="0"/>
      <w:marBottom w:val="0"/>
      <w:divBdr>
        <w:top w:val="none" w:sz="0" w:space="0" w:color="auto"/>
        <w:left w:val="none" w:sz="0" w:space="0" w:color="auto"/>
        <w:bottom w:val="none" w:sz="0" w:space="0" w:color="auto"/>
        <w:right w:val="none" w:sz="0" w:space="0" w:color="auto"/>
      </w:divBdr>
    </w:div>
    <w:div w:id="1648238952">
      <w:marLeft w:val="0"/>
      <w:marRight w:val="0"/>
      <w:marTop w:val="0"/>
      <w:marBottom w:val="0"/>
      <w:divBdr>
        <w:top w:val="none" w:sz="0" w:space="0" w:color="auto"/>
        <w:left w:val="none" w:sz="0" w:space="0" w:color="auto"/>
        <w:bottom w:val="none" w:sz="0" w:space="0" w:color="auto"/>
        <w:right w:val="none" w:sz="0" w:space="0" w:color="auto"/>
      </w:divBdr>
    </w:div>
    <w:div w:id="1648320661">
      <w:marLeft w:val="0"/>
      <w:marRight w:val="0"/>
      <w:marTop w:val="0"/>
      <w:marBottom w:val="0"/>
      <w:divBdr>
        <w:top w:val="none" w:sz="0" w:space="0" w:color="auto"/>
        <w:left w:val="none" w:sz="0" w:space="0" w:color="auto"/>
        <w:bottom w:val="none" w:sz="0" w:space="0" w:color="auto"/>
        <w:right w:val="none" w:sz="0" w:space="0" w:color="auto"/>
      </w:divBdr>
    </w:div>
    <w:div w:id="1648896504">
      <w:marLeft w:val="0"/>
      <w:marRight w:val="0"/>
      <w:marTop w:val="0"/>
      <w:marBottom w:val="0"/>
      <w:divBdr>
        <w:top w:val="none" w:sz="0" w:space="0" w:color="auto"/>
        <w:left w:val="none" w:sz="0" w:space="0" w:color="auto"/>
        <w:bottom w:val="none" w:sz="0" w:space="0" w:color="auto"/>
        <w:right w:val="none" w:sz="0" w:space="0" w:color="auto"/>
      </w:divBdr>
    </w:div>
    <w:div w:id="1649045559">
      <w:marLeft w:val="0"/>
      <w:marRight w:val="0"/>
      <w:marTop w:val="0"/>
      <w:marBottom w:val="0"/>
      <w:divBdr>
        <w:top w:val="none" w:sz="0" w:space="0" w:color="auto"/>
        <w:left w:val="none" w:sz="0" w:space="0" w:color="auto"/>
        <w:bottom w:val="none" w:sz="0" w:space="0" w:color="auto"/>
        <w:right w:val="none" w:sz="0" w:space="0" w:color="auto"/>
      </w:divBdr>
    </w:div>
    <w:div w:id="1649439276">
      <w:marLeft w:val="0"/>
      <w:marRight w:val="0"/>
      <w:marTop w:val="0"/>
      <w:marBottom w:val="0"/>
      <w:divBdr>
        <w:top w:val="none" w:sz="0" w:space="0" w:color="auto"/>
        <w:left w:val="none" w:sz="0" w:space="0" w:color="auto"/>
        <w:bottom w:val="none" w:sz="0" w:space="0" w:color="auto"/>
        <w:right w:val="none" w:sz="0" w:space="0" w:color="auto"/>
      </w:divBdr>
    </w:div>
    <w:div w:id="1649554900">
      <w:marLeft w:val="0"/>
      <w:marRight w:val="0"/>
      <w:marTop w:val="0"/>
      <w:marBottom w:val="0"/>
      <w:divBdr>
        <w:top w:val="none" w:sz="0" w:space="0" w:color="auto"/>
        <w:left w:val="none" w:sz="0" w:space="0" w:color="auto"/>
        <w:bottom w:val="none" w:sz="0" w:space="0" w:color="auto"/>
        <w:right w:val="none" w:sz="0" w:space="0" w:color="auto"/>
      </w:divBdr>
    </w:div>
    <w:div w:id="1649896310">
      <w:marLeft w:val="0"/>
      <w:marRight w:val="0"/>
      <w:marTop w:val="0"/>
      <w:marBottom w:val="0"/>
      <w:divBdr>
        <w:top w:val="none" w:sz="0" w:space="0" w:color="auto"/>
        <w:left w:val="none" w:sz="0" w:space="0" w:color="auto"/>
        <w:bottom w:val="none" w:sz="0" w:space="0" w:color="auto"/>
        <w:right w:val="none" w:sz="0" w:space="0" w:color="auto"/>
      </w:divBdr>
    </w:div>
    <w:div w:id="1650135324">
      <w:marLeft w:val="0"/>
      <w:marRight w:val="0"/>
      <w:marTop w:val="0"/>
      <w:marBottom w:val="0"/>
      <w:divBdr>
        <w:top w:val="none" w:sz="0" w:space="0" w:color="auto"/>
        <w:left w:val="none" w:sz="0" w:space="0" w:color="auto"/>
        <w:bottom w:val="none" w:sz="0" w:space="0" w:color="auto"/>
        <w:right w:val="none" w:sz="0" w:space="0" w:color="auto"/>
      </w:divBdr>
    </w:div>
    <w:div w:id="1650327848">
      <w:marLeft w:val="0"/>
      <w:marRight w:val="0"/>
      <w:marTop w:val="0"/>
      <w:marBottom w:val="0"/>
      <w:divBdr>
        <w:top w:val="none" w:sz="0" w:space="0" w:color="auto"/>
        <w:left w:val="none" w:sz="0" w:space="0" w:color="auto"/>
        <w:bottom w:val="none" w:sz="0" w:space="0" w:color="auto"/>
        <w:right w:val="none" w:sz="0" w:space="0" w:color="auto"/>
      </w:divBdr>
    </w:div>
    <w:div w:id="1650594050">
      <w:marLeft w:val="0"/>
      <w:marRight w:val="0"/>
      <w:marTop w:val="0"/>
      <w:marBottom w:val="0"/>
      <w:divBdr>
        <w:top w:val="none" w:sz="0" w:space="0" w:color="auto"/>
        <w:left w:val="none" w:sz="0" w:space="0" w:color="auto"/>
        <w:bottom w:val="none" w:sz="0" w:space="0" w:color="auto"/>
        <w:right w:val="none" w:sz="0" w:space="0" w:color="auto"/>
      </w:divBdr>
    </w:div>
    <w:div w:id="1650941599">
      <w:marLeft w:val="0"/>
      <w:marRight w:val="0"/>
      <w:marTop w:val="0"/>
      <w:marBottom w:val="0"/>
      <w:divBdr>
        <w:top w:val="none" w:sz="0" w:space="0" w:color="auto"/>
        <w:left w:val="none" w:sz="0" w:space="0" w:color="auto"/>
        <w:bottom w:val="none" w:sz="0" w:space="0" w:color="auto"/>
        <w:right w:val="none" w:sz="0" w:space="0" w:color="auto"/>
      </w:divBdr>
    </w:div>
    <w:div w:id="1651055708">
      <w:marLeft w:val="0"/>
      <w:marRight w:val="0"/>
      <w:marTop w:val="0"/>
      <w:marBottom w:val="0"/>
      <w:divBdr>
        <w:top w:val="none" w:sz="0" w:space="0" w:color="auto"/>
        <w:left w:val="none" w:sz="0" w:space="0" w:color="auto"/>
        <w:bottom w:val="none" w:sz="0" w:space="0" w:color="auto"/>
        <w:right w:val="none" w:sz="0" w:space="0" w:color="auto"/>
      </w:divBdr>
    </w:div>
    <w:div w:id="1651667432">
      <w:marLeft w:val="0"/>
      <w:marRight w:val="0"/>
      <w:marTop w:val="0"/>
      <w:marBottom w:val="0"/>
      <w:divBdr>
        <w:top w:val="none" w:sz="0" w:space="0" w:color="auto"/>
        <w:left w:val="none" w:sz="0" w:space="0" w:color="auto"/>
        <w:bottom w:val="none" w:sz="0" w:space="0" w:color="auto"/>
        <w:right w:val="none" w:sz="0" w:space="0" w:color="auto"/>
      </w:divBdr>
    </w:div>
    <w:div w:id="1652252185">
      <w:marLeft w:val="0"/>
      <w:marRight w:val="0"/>
      <w:marTop w:val="0"/>
      <w:marBottom w:val="0"/>
      <w:divBdr>
        <w:top w:val="none" w:sz="0" w:space="0" w:color="auto"/>
        <w:left w:val="none" w:sz="0" w:space="0" w:color="auto"/>
        <w:bottom w:val="none" w:sz="0" w:space="0" w:color="auto"/>
        <w:right w:val="none" w:sz="0" w:space="0" w:color="auto"/>
      </w:divBdr>
    </w:div>
    <w:div w:id="1654018380">
      <w:marLeft w:val="0"/>
      <w:marRight w:val="0"/>
      <w:marTop w:val="0"/>
      <w:marBottom w:val="0"/>
      <w:divBdr>
        <w:top w:val="none" w:sz="0" w:space="0" w:color="auto"/>
        <w:left w:val="none" w:sz="0" w:space="0" w:color="auto"/>
        <w:bottom w:val="none" w:sz="0" w:space="0" w:color="auto"/>
        <w:right w:val="none" w:sz="0" w:space="0" w:color="auto"/>
      </w:divBdr>
    </w:div>
    <w:div w:id="1654337653">
      <w:marLeft w:val="0"/>
      <w:marRight w:val="0"/>
      <w:marTop w:val="0"/>
      <w:marBottom w:val="0"/>
      <w:divBdr>
        <w:top w:val="none" w:sz="0" w:space="0" w:color="auto"/>
        <w:left w:val="none" w:sz="0" w:space="0" w:color="auto"/>
        <w:bottom w:val="none" w:sz="0" w:space="0" w:color="auto"/>
        <w:right w:val="none" w:sz="0" w:space="0" w:color="auto"/>
      </w:divBdr>
    </w:div>
    <w:div w:id="1654945827">
      <w:marLeft w:val="0"/>
      <w:marRight w:val="0"/>
      <w:marTop w:val="0"/>
      <w:marBottom w:val="0"/>
      <w:divBdr>
        <w:top w:val="none" w:sz="0" w:space="0" w:color="auto"/>
        <w:left w:val="none" w:sz="0" w:space="0" w:color="auto"/>
        <w:bottom w:val="none" w:sz="0" w:space="0" w:color="auto"/>
        <w:right w:val="none" w:sz="0" w:space="0" w:color="auto"/>
      </w:divBdr>
    </w:div>
    <w:div w:id="1655255802">
      <w:marLeft w:val="0"/>
      <w:marRight w:val="0"/>
      <w:marTop w:val="0"/>
      <w:marBottom w:val="0"/>
      <w:divBdr>
        <w:top w:val="none" w:sz="0" w:space="0" w:color="auto"/>
        <w:left w:val="none" w:sz="0" w:space="0" w:color="auto"/>
        <w:bottom w:val="none" w:sz="0" w:space="0" w:color="auto"/>
        <w:right w:val="none" w:sz="0" w:space="0" w:color="auto"/>
      </w:divBdr>
    </w:div>
    <w:div w:id="1655337204">
      <w:marLeft w:val="0"/>
      <w:marRight w:val="0"/>
      <w:marTop w:val="0"/>
      <w:marBottom w:val="0"/>
      <w:divBdr>
        <w:top w:val="none" w:sz="0" w:space="0" w:color="auto"/>
        <w:left w:val="none" w:sz="0" w:space="0" w:color="auto"/>
        <w:bottom w:val="none" w:sz="0" w:space="0" w:color="auto"/>
        <w:right w:val="none" w:sz="0" w:space="0" w:color="auto"/>
      </w:divBdr>
    </w:div>
    <w:div w:id="1655571928">
      <w:marLeft w:val="0"/>
      <w:marRight w:val="0"/>
      <w:marTop w:val="0"/>
      <w:marBottom w:val="0"/>
      <w:divBdr>
        <w:top w:val="none" w:sz="0" w:space="0" w:color="auto"/>
        <w:left w:val="none" w:sz="0" w:space="0" w:color="auto"/>
        <w:bottom w:val="none" w:sz="0" w:space="0" w:color="auto"/>
        <w:right w:val="none" w:sz="0" w:space="0" w:color="auto"/>
      </w:divBdr>
    </w:div>
    <w:div w:id="1656109862">
      <w:marLeft w:val="0"/>
      <w:marRight w:val="0"/>
      <w:marTop w:val="0"/>
      <w:marBottom w:val="0"/>
      <w:divBdr>
        <w:top w:val="none" w:sz="0" w:space="0" w:color="auto"/>
        <w:left w:val="none" w:sz="0" w:space="0" w:color="auto"/>
        <w:bottom w:val="none" w:sz="0" w:space="0" w:color="auto"/>
        <w:right w:val="none" w:sz="0" w:space="0" w:color="auto"/>
      </w:divBdr>
      <w:divsChild>
        <w:div w:id="2012222858">
          <w:marLeft w:val="0"/>
          <w:marRight w:val="0"/>
          <w:marTop w:val="0"/>
          <w:marBottom w:val="0"/>
          <w:divBdr>
            <w:top w:val="none" w:sz="0" w:space="0" w:color="auto"/>
            <w:left w:val="none" w:sz="0" w:space="0" w:color="auto"/>
            <w:bottom w:val="none" w:sz="0" w:space="0" w:color="auto"/>
            <w:right w:val="none" w:sz="0" w:space="0" w:color="auto"/>
          </w:divBdr>
        </w:div>
        <w:div w:id="1718625516">
          <w:marLeft w:val="0"/>
          <w:marRight w:val="0"/>
          <w:marTop w:val="0"/>
          <w:marBottom w:val="0"/>
          <w:divBdr>
            <w:top w:val="none" w:sz="0" w:space="0" w:color="auto"/>
            <w:left w:val="none" w:sz="0" w:space="0" w:color="auto"/>
            <w:bottom w:val="none" w:sz="0" w:space="0" w:color="auto"/>
            <w:right w:val="none" w:sz="0" w:space="0" w:color="auto"/>
          </w:divBdr>
        </w:div>
        <w:div w:id="239951764">
          <w:marLeft w:val="0"/>
          <w:marRight w:val="0"/>
          <w:marTop w:val="0"/>
          <w:marBottom w:val="0"/>
          <w:divBdr>
            <w:top w:val="none" w:sz="0" w:space="0" w:color="auto"/>
            <w:left w:val="none" w:sz="0" w:space="0" w:color="auto"/>
            <w:bottom w:val="none" w:sz="0" w:space="0" w:color="auto"/>
            <w:right w:val="none" w:sz="0" w:space="0" w:color="auto"/>
          </w:divBdr>
        </w:div>
        <w:div w:id="1614291155">
          <w:marLeft w:val="0"/>
          <w:marRight w:val="0"/>
          <w:marTop w:val="0"/>
          <w:marBottom w:val="0"/>
          <w:divBdr>
            <w:top w:val="none" w:sz="0" w:space="0" w:color="auto"/>
            <w:left w:val="none" w:sz="0" w:space="0" w:color="auto"/>
            <w:bottom w:val="none" w:sz="0" w:space="0" w:color="auto"/>
            <w:right w:val="none" w:sz="0" w:space="0" w:color="auto"/>
          </w:divBdr>
        </w:div>
        <w:div w:id="1373383890">
          <w:marLeft w:val="0"/>
          <w:marRight w:val="0"/>
          <w:marTop w:val="0"/>
          <w:marBottom w:val="0"/>
          <w:divBdr>
            <w:top w:val="none" w:sz="0" w:space="0" w:color="auto"/>
            <w:left w:val="none" w:sz="0" w:space="0" w:color="auto"/>
            <w:bottom w:val="none" w:sz="0" w:space="0" w:color="auto"/>
            <w:right w:val="none" w:sz="0" w:space="0" w:color="auto"/>
          </w:divBdr>
        </w:div>
        <w:div w:id="349839562">
          <w:marLeft w:val="0"/>
          <w:marRight w:val="0"/>
          <w:marTop w:val="0"/>
          <w:marBottom w:val="0"/>
          <w:divBdr>
            <w:top w:val="none" w:sz="0" w:space="0" w:color="auto"/>
            <w:left w:val="none" w:sz="0" w:space="0" w:color="auto"/>
            <w:bottom w:val="none" w:sz="0" w:space="0" w:color="auto"/>
            <w:right w:val="none" w:sz="0" w:space="0" w:color="auto"/>
          </w:divBdr>
        </w:div>
        <w:div w:id="1974020383">
          <w:marLeft w:val="0"/>
          <w:marRight w:val="0"/>
          <w:marTop w:val="0"/>
          <w:marBottom w:val="0"/>
          <w:divBdr>
            <w:top w:val="none" w:sz="0" w:space="0" w:color="auto"/>
            <w:left w:val="none" w:sz="0" w:space="0" w:color="auto"/>
            <w:bottom w:val="none" w:sz="0" w:space="0" w:color="auto"/>
            <w:right w:val="none" w:sz="0" w:space="0" w:color="auto"/>
          </w:divBdr>
        </w:div>
        <w:div w:id="344794011">
          <w:marLeft w:val="0"/>
          <w:marRight w:val="0"/>
          <w:marTop w:val="0"/>
          <w:marBottom w:val="0"/>
          <w:divBdr>
            <w:top w:val="none" w:sz="0" w:space="0" w:color="auto"/>
            <w:left w:val="none" w:sz="0" w:space="0" w:color="auto"/>
            <w:bottom w:val="none" w:sz="0" w:space="0" w:color="auto"/>
            <w:right w:val="none" w:sz="0" w:space="0" w:color="auto"/>
          </w:divBdr>
        </w:div>
        <w:div w:id="380524599">
          <w:marLeft w:val="0"/>
          <w:marRight w:val="0"/>
          <w:marTop w:val="0"/>
          <w:marBottom w:val="0"/>
          <w:divBdr>
            <w:top w:val="none" w:sz="0" w:space="0" w:color="auto"/>
            <w:left w:val="none" w:sz="0" w:space="0" w:color="auto"/>
            <w:bottom w:val="none" w:sz="0" w:space="0" w:color="auto"/>
            <w:right w:val="none" w:sz="0" w:space="0" w:color="auto"/>
          </w:divBdr>
        </w:div>
        <w:div w:id="1556164364">
          <w:marLeft w:val="0"/>
          <w:marRight w:val="0"/>
          <w:marTop w:val="0"/>
          <w:marBottom w:val="0"/>
          <w:divBdr>
            <w:top w:val="none" w:sz="0" w:space="0" w:color="auto"/>
            <w:left w:val="none" w:sz="0" w:space="0" w:color="auto"/>
            <w:bottom w:val="none" w:sz="0" w:space="0" w:color="auto"/>
            <w:right w:val="none" w:sz="0" w:space="0" w:color="auto"/>
          </w:divBdr>
        </w:div>
      </w:divsChild>
    </w:div>
    <w:div w:id="1656251903">
      <w:marLeft w:val="0"/>
      <w:marRight w:val="0"/>
      <w:marTop w:val="0"/>
      <w:marBottom w:val="0"/>
      <w:divBdr>
        <w:top w:val="none" w:sz="0" w:space="0" w:color="auto"/>
        <w:left w:val="none" w:sz="0" w:space="0" w:color="auto"/>
        <w:bottom w:val="none" w:sz="0" w:space="0" w:color="auto"/>
        <w:right w:val="none" w:sz="0" w:space="0" w:color="auto"/>
      </w:divBdr>
    </w:div>
    <w:div w:id="1656252858">
      <w:marLeft w:val="0"/>
      <w:marRight w:val="0"/>
      <w:marTop w:val="0"/>
      <w:marBottom w:val="0"/>
      <w:divBdr>
        <w:top w:val="none" w:sz="0" w:space="0" w:color="auto"/>
        <w:left w:val="none" w:sz="0" w:space="0" w:color="auto"/>
        <w:bottom w:val="none" w:sz="0" w:space="0" w:color="auto"/>
        <w:right w:val="none" w:sz="0" w:space="0" w:color="auto"/>
      </w:divBdr>
    </w:div>
    <w:div w:id="1657151039">
      <w:marLeft w:val="0"/>
      <w:marRight w:val="0"/>
      <w:marTop w:val="0"/>
      <w:marBottom w:val="0"/>
      <w:divBdr>
        <w:top w:val="none" w:sz="0" w:space="0" w:color="auto"/>
        <w:left w:val="none" w:sz="0" w:space="0" w:color="auto"/>
        <w:bottom w:val="none" w:sz="0" w:space="0" w:color="auto"/>
        <w:right w:val="none" w:sz="0" w:space="0" w:color="auto"/>
      </w:divBdr>
    </w:div>
    <w:div w:id="1657538978">
      <w:marLeft w:val="0"/>
      <w:marRight w:val="0"/>
      <w:marTop w:val="0"/>
      <w:marBottom w:val="0"/>
      <w:divBdr>
        <w:top w:val="none" w:sz="0" w:space="0" w:color="auto"/>
        <w:left w:val="none" w:sz="0" w:space="0" w:color="auto"/>
        <w:bottom w:val="none" w:sz="0" w:space="0" w:color="auto"/>
        <w:right w:val="none" w:sz="0" w:space="0" w:color="auto"/>
      </w:divBdr>
    </w:div>
    <w:div w:id="1657607171">
      <w:marLeft w:val="0"/>
      <w:marRight w:val="0"/>
      <w:marTop w:val="0"/>
      <w:marBottom w:val="0"/>
      <w:divBdr>
        <w:top w:val="none" w:sz="0" w:space="0" w:color="auto"/>
        <w:left w:val="none" w:sz="0" w:space="0" w:color="auto"/>
        <w:bottom w:val="none" w:sz="0" w:space="0" w:color="auto"/>
        <w:right w:val="none" w:sz="0" w:space="0" w:color="auto"/>
      </w:divBdr>
    </w:div>
    <w:div w:id="1657609185">
      <w:marLeft w:val="0"/>
      <w:marRight w:val="0"/>
      <w:marTop w:val="0"/>
      <w:marBottom w:val="0"/>
      <w:divBdr>
        <w:top w:val="none" w:sz="0" w:space="0" w:color="auto"/>
        <w:left w:val="none" w:sz="0" w:space="0" w:color="auto"/>
        <w:bottom w:val="none" w:sz="0" w:space="0" w:color="auto"/>
        <w:right w:val="none" w:sz="0" w:space="0" w:color="auto"/>
      </w:divBdr>
    </w:div>
    <w:div w:id="1657688949">
      <w:marLeft w:val="0"/>
      <w:marRight w:val="0"/>
      <w:marTop w:val="0"/>
      <w:marBottom w:val="0"/>
      <w:divBdr>
        <w:top w:val="none" w:sz="0" w:space="0" w:color="auto"/>
        <w:left w:val="none" w:sz="0" w:space="0" w:color="auto"/>
        <w:bottom w:val="none" w:sz="0" w:space="0" w:color="auto"/>
        <w:right w:val="none" w:sz="0" w:space="0" w:color="auto"/>
      </w:divBdr>
    </w:div>
    <w:div w:id="1657802521">
      <w:marLeft w:val="0"/>
      <w:marRight w:val="0"/>
      <w:marTop w:val="0"/>
      <w:marBottom w:val="0"/>
      <w:divBdr>
        <w:top w:val="none" w:sz="0" w:space="0" w:color="auto"/>
        <w:left w:val="none" w:sz="0" w:space="0" w:color="auto"/>
        <w:bottom w:val="none" w:sz="0" w:space="0" w:color="auto"/>
        <w:right w:val="none" w:sz="0" w:space="0" w:color="auto"/>
      </w:divBdr>
    </w:div>
    <w:div w:id="1657951973">
      <w:marLeft w:val="0"/>
      <w:marRight w:val="0"/>
      <w:marTop w:val="0"/>
      <w:marBottom w:val="0"/>
      <w:divBdr>
        <w:top w:val="none" w:sz="0" w:space="0" w:color="auto"/>
        <w:left w:val="none" w:sz="0" w:space="0" w:color="auto"/>
        <w:bottom w:val="none" w:sz="0" w:space="0" w:color="auto"/>
        <w:right w:val="none" w:sz="0" w:space="0" w:color="auto"/>
      </w:divBdr>
    </w:div>
    <w:div w:id="1658461344">
      <w:marLeft w:val="0"/>
      <w:marRight w:val="0"/>
      <w:marTop w:val="0"/>
      <w:marBottom w:val="0"/>
      <w:divBdr>
        <w:top w:val="none" w:sz="0" w:space="0" w:color="auto"/>
        <w:left w:val="none" w:sz="0" w:space="0" w:color="auto"/>
        <w:bottom w:val="none" w:sz="0" w:space="0" w:color="auto"/>
        <w:right w:val="none" w:sz="0" w:space="0" w:color="auto"/>
      </w:divBdr>
    </w:div>
    <w:div w:id="1659184919">
      <w:marLeft w:val="0"/>
      <w:marRight w:val="0"/>
      <w:marTop w:val="0"/>
      <w:marBottom w:val="0"/>
      <w:divBdr>
        <w:top w:val="none" w:sz="0" w:space="0" w:color="auto"/>
        <w:left w:val="none" w:sz="0" w:space="0" w:color="auto"/>
        <w:bottom w:val="none" w:sz="0" w:space="0" w:color="auto"/>
        <w:right w:val="none" w:sz="0" w:space="0" w:color="auto"/>
      </w:divBdr>
    </w:div>
    <w:div w:id="1659503617">
      <w:marLeft w:val="0"/>
      <w:marRight w:val="0"/>
      <w:marTop w:val="0"/>
      <w:marBottom w:val="0"/>
      <w:divBdr>
        <w:top w:val="none" w:sz="0" w:space="0" w:color="auto"/>
        <w:left w:val="none" w:sz="0" w:space="0" w:color="auto"/>
        <w:bottom w:val="none" w:sz="0" w:space="0" w:color="auto"/>
        <w:right w:val="none" w:sz="0" w:space="0" w:color="auto"/>
      </w:divBdr>
    </w:div>
    <w:div w:id="1659534610">
      <w:marLeft w:val="0"/>
      <w:marRight w:val="0"/>
      <w:marTop w:val="0"/>
      <w:marBottom w:val="0"/>
      <w:divBdr>
        <w:top w:val="none" w:sz="0" w:space="0" w:color="auto"/>
        <w:left w:val="none" w:sz="0" w:space="0" w:color="auto"/>
        <w:bottom w:val="none" w:sz="0" w:space="0" w:color="auto"/>
        <w:right w:val="none" w:sz="0" w:space="0" w:color="auto"/>
      </w:divBdr>
    </w:div>
    <w:div w:id="1659651321">
      <w:marLeft w:val="0"/>
      <w:marRight w:val="0"/>
      <w:marTop w:val="0"/>
      <w:marBottom w:val="0"/>
      <w:divBdr>
        <w:top w:val="none" w:sz="0" w:space="0" w:color="auto"/>
        <w:left w:val="none" w:sz="0" w:space="0" w:color="auto"/>
        <w:bottom w:val="none" w:sz="0" w:space="0" w:color="auto"/>
        <w:right w:val="none" w:sz="0" w:space="0" w:color="auto"/>
      </w:divBdr>
    </w:div>
    <w:div w:id="1660036531">
      <w:marLeft w:val="0"/>
      <w:marRight w:val="0"/>
      <w:marTop w:val="0"/>
      <w:marBottom w:val="0"/>
      <w:divBdr>
        <w:top w:val="none" w:sz="0" w:space="0" w:color="auto"/>
        <w:left w:val="none" w:sz="0" w:space="0" w:color="auto"/>
        <w:bottom w:val="none" w:sz="0" w:space="0" w:color="auto"/>
        <w:right w:val="none" w:sz="0" w:space="0" w:color="auto"/>
      </w:divBdr>
    </w:div>
    <w:div w:id="1660039918">
      <w:marLeft w:val="0"/>
      <w:marRight w:val="0"/>
      <w:marTop w:val="0"/>
      <w:marBottom w:val="0"/>
      <w:divBdr>
        <w:top w:val="none" w:sz="0" w:space="0" w:color="auto"/>
        <w:left w:val="none" w:sz="0" w:space="0" w:color="auto"/>
        <w:bottom w:val="none" w:sz="0" w:space="0" w:color="auto"/>
        <w:right w:val="none" w:sz="0" w:space="0" w:color="auto"/>
      </w:divBdr>
    </w:div>
    <w:div w:id="1661155638">
      <w:marLeft w:val="0"/>
      <w:marRight w:val="0"/>
      <w:marTop w:val="0"/>
      <w:marBottom w:val="0"/>
      <w:divBdr>
        <w:top w:val="none" w:sz="0" w:space="0" w:color="auto"/>
        <w:left w:val="none" w:sz="0" w:space="0" w:color="auto"/>
        <w:bottom w:val="none" w:sz="0" w:space="0" w:color="auto"/>
        <w:right w:val="none" w:sz="0" w:space="0" w:color="auto"/>
      </w:divBdr>
    </w:div>
    <w:div w:id="1661352519">
      <w:marLeft w:val="0"/>
      <w:marRight w:val="0"/>
      <w:marTop w:val="0"/>
      <w:marBottom w:val="0"/>
      <w:divBdr>
        <w:top w:val="none" w:sz="0" w:space="0" w:color="auto"/>
        <w:left w:val="none" w:sz="0" w:space="0" w:color="auto"/>
        <w:bottom w:val="none" w:sz="0" w:space="0" w:color="auto"/>
        <w:right w:val="none" w:sz="0" w:space="0" w:color="auto"/>
      </w:divBdr>
    </w:div>
    <w:div w:id="1661733511">
      <w:marLeft w:val="0"/>
      <w:marRight w:val="0"/>
      <w:marTop w:val="0"/>
      <w:marBottom w:val="0"/>
      <w:divBdr>
        <w:top w:val="none" w:sz="0" w:space="0" w:color="auto"/>
        <w:left w:val="none" w:sz="0" w:space="0" w:color="auto"/>
        <w:bottom w:val="none" w:sz="0" w:space="0" w:color="auto"/>
        <w:right w:val="none" w:sz="0" w:space="0" w:color="auto"/>
      </w:divBdr>
    </w:div>
    <w:div w:id="1662345725">
      <w:marLeft w:val="0"/>
      <w:marRight w:val="0"/>
      <w:marTop w:val="0"/>
      <w:marBottom w:val="0"/>
      <w:divBdr>
        <w:top w:val="none" w:sz="0" w:space="0" w:color="auto"/>
        <w:left w:val="none" w:sz="0" w:space="0" w:color="auto"/>
        <w:bottom w:val="none" w:sz="0" w:space="0" w:color="auto"/>
        <w:right w:val="none" w:sz="0" w:space="0" w:color="auto"/>
      </w:divBdr>
    </w:div>
    <w:div w:id="1662737105">
      <w:marLeft w:val="0"/>
      <w:marRight w:val="0"/>
      <w:marTop w:val="0"/>
      <w:marBottom w:val="0"/>
      <w:divBdr>
        <w:top w:val="none" w:sz="0" w:space="0" w:color="auto"/>
        <w:left w:val="none" w:sz="0" w:space="0" w:color="auto"/>
        <w:bottom w:val="none" w:sz="0" w:space="0" w:color="auto"/>
        <w:right w:val="none" w:sz="0" w:space="0" w:color="auto"/>
      </w:divBdr>
    </w:div>
    <w:div w:id="1662738653">
      <w:marLeft w:val="0"/>
      <w:marRight w:val="0"/>
      <w:marTop w:val="0"/>
      <w:marBottom w:val="0"/>
      <w:divBdr>
        <w:top w:val="none" w:sz="0" w:space="0" w:color="auto"/>
        <w:left w:val="none" w:sz="0" w:space="0" w:color="auto"/>
        <w:bottom w:val="none" w:sz="0" w:space="0" w:color="auto"/>
        <w:right w:val="none" w:sz="0" w:space="0" w:color="auto"/>
      </w:divBdr>
    </w:div>
    <w:div w:id="1663192648">
      <w:marLeft w:val="0"/>
      <w:marRight w:val="0"/>
      <w:marTop w:val="0"/>
      <w:marBottom w:val="0"/>
      <w:divBdr>
        <w:top w:val="none" w:sz="0" w:space="0" w:color="auto"/>
        <w:left w:val="none" w:sz="0" w:space="0" w:color="auto"/>
        <w:bottom w:val="none" w:sz="0" w:space="0" w:color="auto"/>
        <w:right w:val="none" w:sz="0" w:space="0" w:color="auto"/>
      </w:divBdr>
    </w:div>
    <w:div w:id="1663846464">
      <w:marLeft w:val="0"/>
      <w:marRight w:val="0"/>
      <w:marTop w:val="0"/>
      <w:marBottom w:val="0"/>
      <w:divBdr>
        <w:top w:val="none" w:sz="0" w:space="0" w:color="auto"/>
        <w:left w:val="none" w:sz="0" w:space="0" w:color="auto"/>
        <w:bottom w:val="none" w:sz="0" w:space="0" w:color="auto"/>
        <w:right w:val="none" w:sz="0" w:space="0" w:color="auto"/>
      </w:divBdr>
    </w:div>
    <w:div w:id="1664353803">
      <w:marLeft w:val="0"/>
      <w:marRight w:val="0"/>
      <w:marTop w:val="0"/>
      <w:marBottom w:val="0"/>
      <w:divBdr>
        <w:top w:val="none" w:sz="0" w:space="0" w:color="auto"/>
        <w:left w:val="none" w:sz="0" w:space="0" w:color="auto"/>
        <w:bottom w:val="none" w:sz="0" w:space="0" w:color="auto"/>
        <w:right w:val="none" w:sz="0" w:space="0" w:color="auto"/>
      </w:divBdr>
    </w:div>
    <w:div w:id="1665163699">
      <w:marLeft w:val="0"/>
      <w:marRight w:val="0"/>
      <w:marTop w:val="0"/>
      <w:marBottom w:val="0"/>
      <w:divBdr>
        <w:top w:val="none" w:sz="0" w:space="0" w:color="auto"/>
        <w:left w:val="none" w:sz="0" w:space="0" w:color="auto"/>
        <w:bottom w:val="none" w:sz="0" w:space="0" w:color="auto"/>
        <w:right w:val="none" w:sz="0" w:space="0" w:color="auto"/>
      </w:divBdr>
    </w:div>
    <w:div w:id="1665281113">
      <w:marLeft w:val="0"/>
      <w:marRight w:val="0"/>
      <w:marTop w:val="0"/>
      <w:marBottom w:val="0"/>
      <w:divBdr>
        <w:top w:val="none" w:sz="0" w:space="0" w:color="auto"/>
        <w:left w:val="none" w:sz="0" w:space="0" w:color="auto"/>
        <w:bottom w:val="none" w:sz="0" w:space="0" w:color="auto"/>
        <w:right w:val="none" w:sz="0" w:space="0" w:color="auto"/>
      </w:divBdr>
    </w:div>
    <w:div w:id="1665889601">
      <w:marLeft w:val="0"/>
      <w:marRight w:val="0"/>
      <w:marTop w:val="0"/>
      <w:marBottom w:val="0"/>
      <w:divBdr>
        <w:top w:val="none" w:sz="0" w:space="0" w:color="auto"/>
        <w:left w:val="none" w:sz="0" w:space="0" w:color="auto"/>
        <w:bottom w:val="none" w:sz="0" w:space="0" w:color="auto"/>
        <w:right w:val="none" w:sz="0" w:space="0" w:color="auto"/>
      </w:divBdr>
    </w:div>
    <w:div w:id="1666736296">
      <w:marLeft w:val="0"/>
      <w:marRight w:val="0"/>
      <w:marTop w:val="0"/>
      <w:marBottom w:val="0"/>
      <w:divBdr>
        <w:top w:val="none" w:sz="0" w:space="0" w:color="auto"/>
        <w:left w:val="none" w:sz="0" w:space="0" w:color="auto"/>
        <w:bottom w:val="none" w:sz="0" w:space="0" w:color="auto"/>
        <w:right w:val="none" w:sz="0" w:space="0" w:color="auto"/>
      </w:divBdr>
    </w:div>
    <w:div w:id="1667367880">
      <w:marLeft w:val="0"/>
      <w:marRight w:val="0"/>
      <w:marTop w:val="0"/>
      <w:marBottom w:val="0"/>
      <w:divBdr>
        <w:top w:val="none" w:sz="0" w:space="0" w:color="auto"/>
        <w:left w:val="none" w:sz="0" w:space="0" w:color="auto"/>
        <w:bottom w:val="none" w:sz="0" w:space="0" w:color="auto"/>
        <w:right w:val="none" w:sz="0" w:space="0" w:color="auto"/>
      </w:divBdr>
    </w:div>
    <w:div w:id="1667511729">
      <w:marLeft w:val="0"/>
      <w:marRight w:val="0"/>
      <w:marTop w:val="0"/>
      <w:marBottom w:val="0"/>
      <w:divBdr>
        <w:top w:val="none" w:sz="0" w:space="0" w:color="auto"/>
        <w:left w:val="none" w:sz="0" w:space="0" w:color="auto"/>
        <w:bottom w:val="none" w:sz="0" w:space="0" w:color="auto"/>
        <w:right w:val="none" w:sz="0" w:space="0" w:color="auto"/>
      </w:divBdr>
    </w:div>
    <w:div w:id="1667634956">
      <w:marLeft w:val="0"/>
      <w:marRight w:val="0"/>
      <w:marTop w:val="0"/>
      <w:marBottom w:val="0"/>
      <w:divBdr>
        <w:top w:val="none" w:sz="0" w:space="0" w:color="auto"/>
        <w:left w:val="none" w:sz="0" w:space="0" w:color="auto"/>
        <w:bottom w:val="none" w:sz="0" w:space="0" w:color="auto"/>
        <w:right w:val="none" w:sz="0" w:space="0" w:color="auto"/>
      </w:divBdr>
    </w:div>
    <w:div w:id="1667705718">
      <w:marLeft w:val="0"/>
      <w:marRight w:val="0"/>
      <w:marTop w:val="0"/>
      <w:marBottom w:val="0"/>
      <w:divBdr>
        <w:top w:val="none" w:sz="0" w:space="0" w:color="auto"/>
        <w:left w:val="none" w:sz="0" w:space="0" w:color="auto"/>
        <w:bottom w:val="none" w:sz="0" w:space="0" w:color="auto"/>
        <w:right w:val="none" w:sz="0" w:space="0" w:color="auto"/>
      </w:divBdr>
    </w:div>
    <w:div w:id="1667710932">
      <w:marLeft w:val="0"/>
      <w:marRight w:val="0"/>
      <w:marTop w:val="0"/>
      <w:marBottom w:val="0"/>
      <w:divBdr>
        <w:top w:val="none" w:sz="0" w:space="0" w:color="auto"/>
        <w:left w:val="none" w:sz="0" w:space="0" w:color="auto"/>
        <w:bottom w:val="none" w:sz="0" w:space="0" w:color="auto"/>
        <w:right w:val="none" w:sz="0" w:space="0" w:color="auto"/>
      </w:divBdr>
    </w:div>
    <w:div w:id="1667853530">
      <w:marLeft w:val="0"/>
      <w:marRight w:val="0"/>
      <w:marTop w:val="0"/>
      <w:marBottom w:val="0"/>
      <w:divBdr>
        <w:top w:val="none" w:sz="0" w:space="0" w:color="auto"/>
        <w:left w:val="none" w:sz="0" w:space="0" w:color="auto"/>
        <w:bottom w:val="none" w:sz="0" w:space="0" w:color="auto"/>
        <w:right w:val="none" w:sz="0" w:space="0" w:color="auto"/>
      </w:divBdr>
    </w:div>
    <w:div w:id="1668046723">
      <w:marLeft w:val="0"/>
      <w:marRight w:val="0"/>
      <w:marTop w:val="0"/>
      <w:marBottom w:val="0"/>
      <w:divBdr>
        <w:top w:val="none" w:sz="0" w:space="0" w:color="auto"/>
        <w:left w:val="none" w:sz="0" w:space="0" w:color="auto"/>
        <w:bottom w:val="none" w:sz="0" w:space="0" w:color="auto"/>
        <w:right w:val="none" w:sz="0" w:space="0" w:color="auto"/>
      </w:divBdr>
    </w:div>
    <w:div w:id="1668821175">
      <w:marLeft w:val="0"/>
      <w:marRight w:val="0"/>
      <w:marTop w:val="0"/>
      <w:marBottom w:val="0"/>
      <w:divBdr>
        <w:top w:val="none" w:sz="0" w:space="0" w:color="auto"/>
        <w:left w:val="none" w:sz="0" w:space="0" w:color="auto"/>
        <w:bottom w:val="none" w:sz="0" w:space="0" w:color="auto"/>
        <w:right w:val="none" w:sz="0" w:space="0" w:color="auto"/>
      </w:divBdr>
    </w:div>
    <w:div w:id="1669215552">
      <w:marLeft w:val="0"/>
      <w:marRight w:val="0"/>
      <w:marTop w:val="0"/>
      <w:marBottom w:val="0"/>
      <w:divBdr>
        <w:top w:val="none" w:sz="0" w:space="0" w:color="auto"/>
        <w:left w:val="none" w:sz="0" w:space="0" w:color="auto"/>
        <w:bottom w:val="none" w:sz="0" w:space="0" w:color="auto"/>
        <w:right w:val="none" w:sz="0" w:space="0" w:color="auto"/>
      </w:divBdr>
    </w:div>
    <w:div w:id="1669483961">
      <w:marLeft w:val="0"/>
      <w:marRight w:val="0"/>
      <w:marTop w:val="0"/>
      <w:marBottom w:val="0"/>
      <w:divBdr>
        <w:top w:val="none" w:sz="0" w:space="0" w:color="auto"/>
        <w:left w:val="none" w:sz="0" w:space="0" w:color="auto"/>
        <w:bottom w:val="none" w:sz="0" w:space="0" w:color="auto"/>
        <w:right w:val="none" w:sz="0" w:space="0" w:color="auto"/>
      </w:divBdr>
    </w:div>
    <w:div w:id="1669795723">
      <w:marLeft w:val="0"/>
      <w:marRight w:val="0"/>
      <w:marTop w:val="0"/>
      <w:marBottom w:val="0"/>
      <w:divBdr>
        <w:top w:val="none" w:sz="0" w:space="0" w:color="auto"/>
        <w:left w:val="none" w:sz="0" w:space="0" w:color="auto"/>
        <w:bottom w:val="none" w:sz="0" w:space="0" w:color="auto"/>
        <w:right w:val="none" w:sz="0" w:space="0" w:color="auto"/>
      </w:divBdr>
    </w:div>
    <w:div w:id="1669942757">
      <w:marLeft w:val="0"/>
      <w:marRight w:val="0"/>
      <w:marTop w:val="0"/>
      <w:marBottom w:val="0"/>
      <w:divBdr>
        <w:top w:val="none" w:sz="0" w:space="0" w:color="auto"/>
        <w:left w:val="none" w:sz="0" w:space="0" w:color="auto"/>
        <w:bottom w:val="none" w:sz="0" w:space="0" w:color="auto"/>
        <w:right w:val="none" w:sz="0" w:space="0" w:color="auto"/>
      </w:divBdr>
    </w:div>
    <w:div w:id="1670058678">
      <w:marLeft w:val="0"/>
      <w:marRight w:val="0"/>
      <w:marTop w:val="0"/>
      <w:marBottom w:val="0"/>
      <w:divBdr>
        <w:top w:val="none" w:sz="0" w:space="0" w:color="auto"/>
        <w:left w:val="none" w:sz="0" w:space="0" w:color="auto"/>
        <w:bottom w:val="none" w:sz="0" w:space="0" w:color="auto"/>
        <w:right w:val="none" w:sz="0" w:space="0" w:color="auto"/>
      </w:divBdr>
    </w:div>
    <w:div w:id="1670133844">
      <w:marLeft w:val="0"/>
      <w:marRight w:val="0"/>
      <w:marTop w:val="0"/>
      <w:marBottom w:val="0"/>
      <w:divBdr>
        <w:top w:val="none" w:sz="0" w:space="0" w:color="auto"/>
        <w:left w:val="none" w:sz="0" w:space="0" w:color="auto"/>
        <w:bottom w:val="none" w:sz="0" w:space="0" w:color="auto"/>
        <w:right w:val="none" w:sz="0" w:space="0" w:color="auto"/>
      </w:divBdr>
    </w:div>
    <w:div w:id="1670598048">
      <w:marLeft w:val="0"/>
      <w:marRight w:val="0"/>
      <w:marTop w:val="0"/>
      <w:marBottom w:val="0"/>
      <w:divBdr>
        <w:top w:val="none" w:sz="0" w:space="0" w:color="auto"/>
        <w:left w:val="none" w:sz="0" w:space="0" w:color="auto"/>
        <w:bottom w:val="none" w:sz="0" w:space="0" w:color="auto"/>
        <w:right w:val="none" w:sz="0" w:space="0" w:color="auto"/>
      </w:divBdr>
    </w:div>
    <w:div w:id="1670792138">
      <w:marLeft w:val="0"/>
      <w:marRight w:val="0"/>
      <w:marTop w:val="0"/>
      <w:marBottom w:val="0"/>
      <w:divBdr>
        <w:top w:val="none" w:sz="0" w:space="0" w:color="auto"/>
        <w:left w:val="none" w:sz="0" w:space="0" w:color="auto"/>
        <w:bottom w:val="none" w:sz="0" w:space="0" w:color="auto"/>
        <w:right w:val="none" w:sz="0" w:space="0" w:color="auto"/>
      </w:divBdr>
    </w:div>
    <w:div w:id="1670937735">
      <w:marLeft w:val="0"/>
      <w:marRight w:val="0"/>
      <w:marTop w:val="0"/>
      <w:marBottom w:val="0"/>
      <w:divBdr>
        <w:top w:val="none" w:sz="0" w:space="0" w:color="auto"/>
        <w:left w:val="none" w:sz="0" w:space="0" w:color="auto"/>
        <w:bottom w:val="none" w:sz="0" w:space="0" w:color="auto"/>
        <w:right w:val="none" w:sz="0" w:space="0" w:color="auto"/>
      </w:divBdr>
    </w:div>
    <w:div w:id="1671253373">
      <w:marLeft w:val="0"/>
      <w:marRight w:val="0"/>
      <w:marTop w:val="0"/>
      <w:marBottom w:val="0"/>
      <w:divBdr>
        <w:top w:val="none" w:sz="0" w:space="0" w:color="auto"/>
        <w:left w:val="none" w:sz="0" w:space="0" w:color="auto"/>
        <w:bottom w:val="none" w:sz="0" w:space="0" w:color="auto"/>
        <w:right w:val="none" w:sz="0" w:space="0" w:color="auto"/>
      </w:divBdr>
    </w:div>
    <w:div w:id="1671640954">
      <w:marLeft w:val="0"/>
      <w:marRight w:val="0"/>
      <w:marTop w:val="0"/>
      <w:marBottom w:val="0"/>
      <w:divBdr>
        <w:top w:val="none" w:sz="0" w:space="0" w:color="auto"/>
        <w:left w:val="none" w:sz="0" w:space="0" w:color="auto"/>
        <w:bottom w:val="none" w:sz="0" w:space="0" w:color="auto"/>
        <w:right w:val="none" w:sz="0" w:space="0" w:color="auto"/>
      </w:divBdr>
    </w:div>
    <w:div w:id="1671715079">
      <w:marLeft w:val="0"/>
      <w:marRight w:val="0"/>
      <w:marTop w:val="0"/>
      <w:marBottom w:val="0"/>
      <w:divBdr>
        <w:top w:val="none" w:sz="0" w:space="0" w:color="auto"/>
        <w:left w:val="none" w:sz="0" w:space="0" w:color="auto"/>
        <w:bottom w:val="none" w:sz="0" w:space="0" w:color="auto"/>
        <w:right w:val="none" w:sz="0" w:space="0" w:color="auto"/>
      </w:divBdr>
    </w:div>
    <w:div w:id="1671978274">
      <w:marLeft w:val="0"/>
      <w:marRight w:val="0"/>
      <w:marTop w:val="0"/>
      <w:marBottom w:val="0"/>
      <w:divBdr>
        <w:top w:val="none" w:sz="0" w:space="0" w:color="auto"/>
        <w:left w:val="none" w:sz="0" w:space="0" w:color="auto"/>
        <w:bottom w:val="none" w:sz="0" w:space="0" w:color="auto"/>
        <w:right w:val="none" w:sz="0" w:space="0" w:color="auto"/>
      </w:divBdr>
    </w:div>
    <w:div w:id="1672370774">
      <w:marLeft w:val="0"/>
      <w:marRight w:val="0"/>
      <w:marTop w:val="0"/>
      <w:marBottom w:val="0"/>
      <w:divBdr>
        <w:top w:val="none" w:sz="0" w:space="0" w:color="auto"/>
        <w:left w:val="none" w:sz="0" w:space="0" w:color="auto"/>
        <w:bottom w:val="none" w:sz="0" w:space="0" w:color="auto"/>
        <w:right w:val="none" w:sz="0" w:space="0" w:color="auto"/>
      </w:divBdr>
    </w:div>
    <w:div w:id="1672638414">
      <w:marLeft w:val="0"/>
      <w:marRight w:val="0"/>
      <w:marTop w:val="0"/>
      <w:marBottom w:val="0"/>
      <w:divBdr>
        <w:top w:val="none" w:sz="0" w:space="0" w:color="auto"/>
        <w:left w:val="none" w:sz="0" w:space="0" w:color="auto"/>
        <w:bottom w:val="none" w:sz="0" w:space="0" w:color="auto"/>
        <w:right w:val="none" w:sz="0" w:space="0" w:color="auto"/>
      </w:divBdr>
    </w:div>
    <w:div w:id="1673025161">
      <w:marLeft w:val="0"/>
      <w:marRight w:val="0"/>
      <w:marTop w:val="0"/>
      <w:marBottom w:val="0"/>
      <w:divBdr>
        <w:top w:val="none" w:sz="0" w:space="0" w:color="auto"/>
        <w:left w:val="none" w:sz="0" w:space="0" w:color="auto"/>
        <w:bottom w:val="none" w:sz="0" w:space="0" w:color="auto"/>
        <w:right w:val="none" w:sz="0" w:space="0" w:color="auto"/>
      </w:divBdr>
    </w:div>
    <w:div w:id="1673027533">
      <w:marLeft w:val="0"/>
      <w:marRight w:val="0"/>
      <w:marTop w:val="0"/>
      <w:marBottom w:val="0"/>
      <w:divBdr>
        <w:top w:val="none" w:sz="0" w:space="0" w:color="auto"/>
        <w:left w:val="none" w:sz="0" w:space="0" w:color="auto"/>
        <w:bottom w:val="none" w:sz="0" w:space="0" w:color="auto"/>
        <w:right w:val="none" w:sz="0" w:space="0" w:color="auto"/>
      </w:divBdr>
    </w:div>
    <w:div w:id="1673482267">
      <w:marLeft w:val="0"/>
      <w:marRight w:val="0"/>
      <w:marTop w:val="0"/>
      <w:marBottom w:val="0"/>
      <w:divBdr>
        <w:top w:val="none" w:sz="0" w:space="0" w:color="auto"/>
        <w:left w:val="none" w:sz="0" w:space="0" w:color="auto"/>
        <w:bottom w:val="none" w:sz="0" w:space="0" w:color="auto"/>
        <w:right w:val="none" w:sz="0" w:space="0" w:color="auto"/>
      </w:divBdr>
    </w:div>
    <w:div w:id="1673604749">
      <w:marLeft w:val="0"/>
      <w:marRight w:val="0"/>
      <w:marTop w:val="0"/>
      <w:marBottom w:val="0"/>
      <w:divBdr>
        <w:top w:val="none" w:sz="0" w:space="0" w:color="auto"/>
        <w:left w:val="none" w:sz="0" w:space="0" w:color="auto"/>
        <w:bottom w:val="none" w:sz="0" w:space="0" w:color="auto"/>
        <w:right w:val="none" w:sz="0" w:space="0" w:color="auto"/>
      </w:divBdr>
    </w:div>
    <w:div w:id="1673608165">
      <w:marLeft w:val="0"/>
      <w:marRight w:val="0"/>
      <w:marTop w:val="0"/>
      <w:marBottom w:val="0"/>
      <w:divBdr>
        <w:top w:val="none" w:sz="0" w:space="0" w:color="auto"/>
        <w:left w:val="none" w:sz="0" w:space="0" w:color="auto"/>
        <w:bottom w:val="none" w:sz="0" w:space="0" w:color="auto"/>
        <w:right w:val="none" w:sz="0" w:space="0" w:color="auto"/>
      </w:divBdr>
    </w:div>
    <w:div w:id="1674260008">
      <w:marLeft w:val="0"/>
      <w:marRight w:val="0"/>
      <w:marTop w:val="0"/>
      <w:marBottom w:val="0"/>
      <w:divBdr>
        <w:top w:val="none" w:sz="0" w:space="0" w:color="auto"/>
        <w:left w:val="none" w:sz="0" w:space="0" w:color="auto"/>
        <w:bottom w:val="none" w:sz="0" w:space="0" w:color="auto"/>
        <w:right w:val="none" w:sz="0" w:space="0" w:color="auto"/>
      </w:divBdr>
    </w:div>
    <w:div w:id="1674800841">
      <w:marLeft w:val="0"/>
      <w:marRight w:val="0"/>
      <w:marTop w:val="0"/>
      <w:marBottom w:val="0"/>
      <w:divBdr>
        <w:top w:val="none" w:sz="0" w:space="0" w:color="auto"/>
        <w:left w:val="none" w:sz="0" w:space="0" w:color="auto"/>
        <w:bottom w:val="none" w:sz="0" w:space="0" w:color="auto"/>
        <w:right w:val="none" w:sz="0" w:space="0" w:color="auto"/>
      </w:divBdr>
    </w:div>
    <w:div w:id="1675038265">
      <w:marLeft w:val="0"/>
      <w:marRight w:val="0"/>
      <w:marTop w:val="0"/>
      <w:marBottom w:val="0"/>
      <w:divBdr>
        <w:top w:val="none" w:sz="0" w:space="0" w:color="auto"/>
        <w:left w:val="none" w:sz="0" w:space="0" w:color="auto"/>
        <w:bottom w:val="none" w:sz="0" w:space="0" w:color="auto"/>
        <w:right w:val="none" w:sz="0" w:space="0" w:color="auto"/>
      </w:divBdr>
    </w:div>
    <w:div w:id="1675525550">
      <w:marLeft w:val="0"/>
      <w:marRight w:val="0"/>
      <w:marTop w:val="0"/>
      <w:marBottom w:val="0"/>
      <w:divBdr>
        <w:top w:val="none" w:sz="0" w:space="0" w:color="auto"/>
        <w:left w:val="none" w:sz="0" w:space="0" w:color="auto"/>
        <w:bottom w:val="none" w:sz="0" w:space="0" w:color="auto"/>
        <w:right w:val="none" w:sz="0" w:space="0" w:color="auto"/>
      </w:divBdr>
    </w:div>
    <w:div w:id="1675566191">
      <w:marLeft w:val="0"/>
      <w:marRight w:val="0"/>
      <w:marTop w:val="0"/>
      <w:marBottom w:val="0"/>
      <w:divBdr>
        <w:top w:val="none" w:sz="0" w:space="0" w:color="auto"/>
        <w:left w:val="none" w:sz="0" w:space="0" w:color="auto"/>
        <w:bottom w:val="none" w:sz="0" w:space="0" w:color="auto"/>
        <w:right w:val="none" w:sz="0" w:space="0" w:color="auto"/>
      </w:divBdr>
    </w:div>
    <w:div w:id="1675764049">
      <w:marLeft w:val="0"/>
      <w:marRight w:val="0"/>
      <w:marTop w:val="0"/>
      <w:marBottom w:val="0"/>
      <w:divBdr>
        <w:top w:val="none" w:sz="0" w:space="0" w:color="auto"/>
        <w:left w:val="none" w:sz="0" w:space="0" w:color="auto"/>
        <w:bottom w:val="none" w:sz="0" w:space="0" w:color="auto"/>
        <w:right w:val="none" w:sz="0" w:space="0" w:color="auto"/>
      </w:divBdr>
    </w:div>
    <w:div w:id="1675836615">
      <w:marLeft w:val="0"/>
      <w:marRight w:val="0"/>
      <w:marTop w:val="0"/>
      <w:marBottom w:val="0"/>
      <w:divBdr>
        <w:top w:val="none" w:sz="0" w:space="0" w:color="auto"/>
        <w:left w:val="none" w:sz="0" w:space="0" w:color="auto"/>
        <w:bottom w:val="none" w:sz="0" w:space="0" w:color="auto"/>
        <w:right w:val="none" w:sz="0" w:space="0" w:color="auto"/>
      </w:divBdr>
    </w:div>
    <w:div w:id="1676152727">
      <w:marLeft w:val="0"/>
      <w:marRight w:val="0"/>
      <w:marTop w:val="0"/>
      <w:marBottom w:val="0"/>
      <w:divBdr>
        <w:top w:val="none" w:sz="0" w:space="0" w:color="auto"/>
        <w:left w:val="none" w:sz="0" w:space="0" w:color="auto"/>
        <w:bottom w:val="none" w:sz="0" w:space="0" w:color="auto"/>
        <w:right w:val="none" w:sz="0" w:space="0" w:color="auto"/>
      </w:divBdr>
    </w:div>
    <w:div w:id="1676223439">
      <w:marLeft w:val="0"/>
      <w:marRight w:val="0"/>
      <w:marTop w:val="0"/>
      <w:marBottom w:val="0"/>
      <w:divBdr>
        <w:top w:val="none" w:sz="0" w:space="0" w:color="auto"/>
        <w:left w:val="none" w:sz="0" w:space="0" w:color="auto"/>
        <w:bottom w:val="none" w:sz="0" w:space="0" w:color="auto"/>
        <w:right w:val="none" w:sz="0" w:space="0" w:color="auto"/>
      </w:divBdr>
    </w:div>
    <w:div w:id="1676834886">
      <w:marLeft w:val="0"/>
      <w:marRight w:val="0"/>
      <w:marTop w:val="0"/>
      <w:marBottom w:val="0"/>
      <w:divBdr>
        <w:top w:val="none" w:sz="0" w:space="0" w:color="auto"/>
        <w:left w:val="none" w:sz="0" w:space="0" w:color="auto"/>
        <w:bottom w:val="none" w:sz="0" w:space="0" w:color="auto"/>
        <w:right w:val="none" w:sz="0" w:space="0" w:color="auto"/>
      </w:divBdr>
    </w:div>
    <w:div w:id="1676835260">
      <w:marLeft w:val="0"/>
      <w:marRight w:val="0"/>
      <w:marTop w:val="0"/>
      <w:marBottom w:val="0"/>
      <w:divBdr>
        <w:top w:val="none" w:sz="0" w:space="0" w:color="auto"/>
        <w:left w:val="none" w:sz="0" w:space="0" w:color="auto"/>
        <w:bottom w:val="none" w:sz="0" w:space="0" w:color="auto"/>
        <w:right w:val="none" w:sz="0" w:space="0" w:color="auto"/>
      </w:divBdr>
    </w:div>
    <w:div w:id="1677271741">
      <w:marLeft w:val="0"/>
      <w:marRight w:val="0"/>
      <w:marTop w:val="0"/>
      <w:marBottom w:val="0"/>
      <w:divBdr>
        <w:top w:val="none" w:sz="0" w:space="0" w:color="auto"/>
        <w:left w:val="none" w:sz="0" w:space="0" w:color="auto"/>
        <w:bottom w:val="none" w:sz="0" w:space="0" w:color="auto"/>
        <w:right w:val="none" w:sz="0" w:space="0" w:color="auto"/>
      </w:divBdr>
    </w:div>
    <w:div w:id="1677616378">
      <w:marLeft w:val="0"/>
      <w:marRight w:val="0"/>
      <w:marTop w:val="0"/>
      <w:marBottom w:val="0"/>
      <w:divBdr>
        <w:top w:val="none" w:sz="0" w:space="0" w:color="auto"/>
        <w:left w:val="none" w:sz="0" w:space="0" w:color="auto"/>
        <w:bottom w:val="none" w:sz="0" w:space="0" w:color="auto"/>
        <w:right w:val="none" w:sz="0" w:space="0" w:color="auto"/>
      </w:divBdr>
    </w:div>
    <w:div w:id="1677727872">
      <w:marLeft w:val="0"/>
      <w:marRight w:val="0"/>
      <w:marTop w:val="0"/>
      <w:marBottom w:val="0"/>
      <w:divBdr>
        <w:top w:val="none" w:sz="0" w:space="0" w:color="auto"/>
        <w:left w:val="none" w:sz="0" w:space="0" w:color="auto"/>
        <w:bottom w:val="none" w:sz="0" w:space="0" w:color="auto"/>
        <w:right w:val="none" w:sz="0" w:space="0" w:color="auto"/>
      </w:divBdr>
    </w:div>
    <w:div w:id="1677733763">
      <w:marLeft w:val="0"/>
      <w:marRight w:val="0"/>
      <w:marTop w:val="0"/>
      <w:marBottom w:val="0"/>
      <w:divBdr>
        <w:top w:val="none" w:sz="0" w:space="0" w:color="auto"/>
        <w:left w:val="none" w:sz="0" w:space="0" w:color="auto"/>
        <w:bottom w:val="none" w:sz="0" w:space="0" w:color="auto"/>
        <w:right w:val="none" w:sz="0" w:space="0" w:color="auto"/>
      </w:divBdr>
    </w:div>
    <w:div w:id="1678650187">
      <w:marLeft w:val="0"/>
      <w:marRight w:val="0"/>
      <w:marTop w:val="0"/>
      <w:marBottom w:val="0"/>
      <w:divBdr>
        <w:top w:val="none" w:sz="0" w:space="0" w:color="auto"/>
        <w:left w:val="none" w:sz="0" w:space="0" w:color="auto"/>
        <w:bottom w:val="none" w:sz="0" w:space="0" w:color="auto"/>
        <w:right w:val="none" w:sz="0" w:space="0" w:color="auto"/>
      </w:divBdr>
    </w:div>
    <w:div w:id="1679116432">
      <w:marLeft w:val="0"/>
      <w:marRight w:val="0"/>
      <w:marTop w:val="0"/>
      <w:marBottom w:val="0"/>
      <w:divBdr>
        <w:top w:val="none" w:sz="0" w:space="0" w:color="auto"/>
        <w:left w:val="none" w:sz="0" w:space="0" w:color="auto"/>
        <w:bottom w:val="none" w:sz="0" w:space="0" w:color="auto"/>
        <w:right w:val="none" w:sz="0" w:space="0" w:color="auto"/>
      </w:divBdr>
    </w:div>
    <w:div w:id="1679119672">
      <w:marLeft w:val="0"/>
      <w:marRight w:val="0"/>
      <w:marTop w:val="0"/>
      <w:marBottom w:val="0"/>
      <w:divBdr>
        <w:top w:val="none" w:sz="0" w:space="0" w:color="auto"/>
        <w:left w:val="none" w:sz="0" w:space="0" w:color="auto"/>
        <w:bottom w:val="none" w:sz="0" w:space="0" w:color="auto"/>
        <w:right w:val="none" w:sz="0" w:space="0" w:color="auto"/>
      </w:divBdr>
    </w:div>
    <w:div w:id="1679387341">
      <w:marLeft w:val="0"/>
      <w:marRight w:val="0"/>
      <w:marTop w:val="0"/>
      <w:marBottom w:val="0"/>
      <w:divBdr>
        <w:top w:val="none" w:sz="0" w:space="0" w:color="auto"/>
        <w:left w:val="none" w:sz="0" w:space="0" w:color="auto"/>
        <w:bottom w:val="none" w:sz="0" w:space="0" w:color="auto"/>
        <w:right w:val="none" w:sz="0" w:space="0" w:color="auto"/>
      </w:divBdr>
    </w:div>
    <w:div w:id="1679579488">
      <w:marLeft w:val="0"/>
      <w:marRight w:val="0"/>
      <w:marTop w:val="0"/>
      <w:marBottom w:val="0"/>
      <w:divBdr>
        <w:top w:val="none" w:sz="0" w:space="0" w:color="auto"/>
        <w:left w:val="none" w:sz="0" w:space="0" w:color="auto"/>
        <w:bottom w:val="none" w:sz="0" w:space="0" w:color="auto"/>
        <w:right w:val="none" w:sz="0" w:space="0" w:color="auto"/>
      </w:divBdr>
    </w:div>
    <w:div w:id="1679649462">
      <w:marLeft w:val="0"/>
      <w:marRight w:val="0"/>
      <w:marTop w:val="0"/>
      <w:marBottom w:val="0"/>
      <w:divBdr>
        <w:top w:val="none" w:sz="0" w:space="0" w:color="auto"/>
        <w:left w:val="none" w:sz="0" w:space="0" w:color="auto"/>
        <w:bottom w:val="none" w:sz="0" w:space="0" w:color="auto"/>
        <w:right w:val="none" w:sz="0" w:space="0" w:color="auto"/>
      </w:divBdr>
    </w:div>
    <w:div w:id="1679694774">
      <w:marLeft w:val="0"/>
      <w:marRight w:val="0"/>
      <w:marTop w:val="0"/>
      <w:marBottom w:val="0"/>
      <w:divBdr>
        <w:top w:val="none" w:sz="0" w:space="0" w:color="auto"/>
        <w:left w:val="none" w:sz="0" w:space="0" w:color="auto"/>
        <w:bottom w:val="none" w:sz="0" w:space="0" w:color="auto"/>
        <w:right w:val="none" w:sz="0" w:space="0" w:color="auto"/>
      </w:divBdr>
    </w:div>
    <w:div w:id="1679700413">
      <w:marLeft w:val="0"/>
      <w:marRight w:val="0"/>
      <w:marTop w:val="0"/>
      <w:marBottom w:val="0"/>
      <w:divBdr>
        <w:top w:val="none" w:sz="0" w:space="0" w:color="auto"/>
        <w:left w:val="none" w:sz="0" w:space="0" w:color="auto"/>
        <w:bottom w:val="none" w:sz="0" w:space="0" w:color="auto"/>
        <w:right w:val="none" w:sz="0" w:space="0" w:color="auto"/>
      </w:divBdr>
    </w:div>
    <w:div w:id="1680618460">
      <w:marLeft w:val="0"/>
      <w:marRight w:val="0"/>
      <w:marTop w:val="0"/>
      <w:marBottom w:val="0"/>
      <w:divBdr>
        <w:top w:val="none" w:sz="0" w:space="0" w:color="auto"/>
        <w:left w:val="none" w:sz="0" w:space="0" w:color="auto"/>
        <w:bottom w:val="none" w:sz="0" w:space="0" w:color="auto"/>
        <w:right w:val="none" w:sz="0" w:space="0" w:color="auto"/>
      </w:divBdr>
    </w:div>
    <w:div w:id="1680960832">
      <w:marLeft w:val="0"/>
      <w:marRight w:val="0"/>
      <w:marTop w:val="0"/>
      <w:marBottom w:val="0"/>
      <w:divBdr>
        <w:top w:val="none" w:sz="0" w:space="0" w:color="auto"/>
        <w:left w:val="none" w:sz="0" w:space="0" w:color="auto"/>
        <w:bottom w:val="none" w:sz="0" w:space="0" w:color="auto"/>
        <w:right w:val="none" w:sz="0" w:space="0" w:color="auto"/>
      </w:divBdr>
    </w:div>
    <w:div w:id="1681928327">
      <w:marLeft w:val="0"/>
      <w:marRight w:val="0"/>
      <w:marTop w:val="0"/>
      <w:marBottom w:val="0"/>
      <w:divBdr>
        <w:top w:val="none" w:sz="0" w:space="0" w:color="auto"/>
        <w:left w:val="none" w:sz="0" w:space="0" w:color="auto"/>
        <w:bottom w:val="none" w:sz="0" w:space="0" w:color="auto"/>
        <w:right w:val="none" w:sz="0" w:space="0" w:color="auto"/>
      </w:divBdr>
    </w:div>
    <w:div w:id="1683120759">
      <w:marLeft w:val="0"/>
      <w:marRight w:val="0"/>
      <w:marTop w:val="0"/>
      <w:marBottom w:val="0"/>
      <w:divBdr>
        <w:top w:val="none" w:sz="0" w:space="0" w:color="auto"/>
        <w:left w:val="none" w:sz="0" w:space="0" w:color="auto"/>
        <w:bottom w:val="none" w:sz="0" w:space="0" w:color="auto"/>
        <w:right w:val="none" w:sz="0" w:space="0" w:color="auto"/>
      </w:divBdr>
    </w:div>
    <w:div w:id="1683360360">
      <w:marLeft w:val="0"/>
      <w:marRight w:val="0"/>
      <w:marTop w:val="0"/>
      <w:marBottom w:val="0"/>
      <w:divBdr>
        <w:top w:val="none" w:sz="0" w:space="0" w:color="auto"/>
        <w:left w:val="none" w:sz="0" w:space="0" w:color="auto"/>
        <w:bottom w:val="none" w:sz="0" w:space="0" w:color="auto"/>
        <w:right w:val="none" w:sz="0" w:space="0" w:color="auto"/>
      </w:divBdr>
    </w:div>
    <w:div w:id="1683437853">
      <w:marLeft w:val="0"/>
      <w:marRight w:val="0"/>
      <w:marTop w:val="0"/>
      <w:marBottom w:val="0"/>
      <w:divBdr>
        <w:top w:val="none" w:sz="0" w:space="0" w:color="auto"/>
        <w:left w:val="none" w:sz="0" w:space="0" w:color="auto"/>
        <w:bottom w:val="none" w:sz="0" w:space="0" w:color="auto"/>
        <w:right w:val="none" w:sz="0" w:space="0" w:color="auto"/>
      </w:divBdr>
    </w:div>
    <w:div w:id="1683554856">
      <w:marLeft w:val="0"/>
      <w:marRight w:val="0"/>
      <w:marTop w:val="0"/>
      <w:marBottom w:val="0"/>
      <w:divBdr>
        <w:top w:val="none" w:sz="0" w:space="0" w:color="auto"/>
        <w:left w:val="none" w:sz="0" w:space="0" w:color="auto"/>
        <w:bottom w:val="none" w:sz="0" w:space="0" w:color="auto"/>
        <w:right w:val="none" w:sz="0" w:space="0" w:color="auto"/>
      </w:divBdr>
    </w:div>
    <w:div w:id="1683625537">
      <w:marLeft w:val="0"/>
      <w:marRight w:val="0"/>
      <w:marTop w:val="0"/>
      <w:marBottom w:val="0"/>
      <w:divBdr>
        <w:top w:val="none" w:sz="0" w:space="0" w:color="auto"/>
        <w:left w:val="none" w:sz="0" w:space="0" w:color="auto"/>
        <w:bottom w:val="none" w:sz="0" w:space="0" w:color="auto"/>
        <w:right w:val="none" w:sz="0" w:space="0" w:color="auto"/>
      </w:divBdr>
    </w:div>
    <w:div w:id="1685087940">
      <w:marLeft w:val="0"/>
      <w:marRight w:val="0"/>
      <w:marTop w:val="0"/>
      <w:marBottom w:val="0"/>
      <w:divBdr>
        <w:top w:val="none" w:sz="0" w:space="0" w:color="auto"/>
        <w:left w:val="none" w:sz="0" w:space="0" w:color="auto"/>
        <w:bottom w:val="none" w:sz="0" w:space="0" w:color="auto"/>
        <w:right w:val="none" w:sz="0" w:space="0" w:color="auto"/>
      </w:divBdr>
    </w:div>
    <w:div w:id="1685984221">
      <w:marLeft w:val="0"/>
      <w:marRight w:val="0"/>
      <w:marTop w:val="0"/>
      <w:marBottom w:val="0"/>
      <w:divBdr>
        <w:top w:val="none" w:sz="0" w:space="0" w:color="auto"/>
        <w:left w:val="none" w:sz="0" w:space="0" w:color="auto"/>
        <w:bottom w:val="none" w:sz="0" w:space="0" w:color="auto"/>
        <w:right w:val="none" w:sz="0" w:space="0" w:color="auto"/>
      </w:divBdr>
    </w:div>
    <w:div w:id="1686131560">
      <w:marLeft w:val="0"/>
      <w:marRight w:val="0"/>
      <w:marTop w:val="0"/>
      <w:marBottom w:val="0"/>
      <w:divBdr>
        <w:top w:val="none" w:sz="0" w:space="0" w:color="auto"/>
        <w:left w:val="none" w:sz="0" w:space="0" w:color="auto"/>
        <w:bottom w:val="none" w:sz="0" w:space="0" w:color="auto"/>
        <w:right w:val="none" w:sz="0" w:space="0" w:color="auto"/>
      </w:divBdr>
    </w:div>
    <w:div w:id="1686324610">
      <w:marLeft w:val="0"/>
      <w:marRight w:val="0"/>
      <w:marTop w:val="0"/>
      <w:marBottom w:val="0"/>
      <w:divBdr>
        <w:top w:val="none" w:sz="0" w:space="0" w:color="auto"/>
        <w:left w:val="none" w:sz="0" w:space="0" w:color="auto"/>
        <w:bottom w:val="none" w:sz="0" w:space="0" w:color="auto"/>
        <w:right w:val="none" w:sz="0" w:space="0" w:color="auto"/>
      </w:divBdr>
    </w:div>
    <w:div w:id="1686593912">
      <w:marLeft w:val="0"/>
      <w:marRight w:val="0"/>
      <w:marTop w:val="0"/>
      <w:marBottom w:val="0"/>
      <w:divBdr>
        <w:top w:val="none" w:sz="0" w:space="0" w:color="auto"/>
        <w:left w:val="none" w:sz="0" w:space="0" w:color="auto"/>
        <w:bottom w:val="none" w:sz="0" w:space="0" w:color="auto"/>
        <w:right w:val="none" w:sz="0" w:space="0" w:color="auto"/>
      </w:divBdr>
    </w:div>
    <w:div w:id="1686711553">
      <w:marLeft w:val="0"/>
      <w:marRight w:val="0"/>
      <w:marTop w:val="0"/>
      <w:marBottom w:val="0"/>
      <w:divBdr>
        <w:top w:val="none" w:sz="0" w:space="0" w:color="auto"/>
        <w:left w:val="none" w:sz="0" w:space="0" w:color="auto"/>
        <w:bottom w:val="none" w:sz="0" w:space="0" w:color="auto"/>
        <w:right w:val="none" w:sz="0" w:space="0" w:color="auto"/>
      </w:divBdr>
    </w:div>
    <w:div w:id="1686905698">
      <w:marLeft w:val="0"/>
      <w:marRight w:val="0"/>
      <w:marTop w:val="0"/>
      <w:marBottom w:val="0"/>
      <w:divBdr>
        <w:top w:val="none" w:sz="0" w:space="0" w:color="auto"/>
        <w:left w:val="none" w:sz="0" w:space="0" w:color="auto"/>
        <w:bottom w:val="none" w:sz="0" w:space="0" w:color="auto"/>
        <w:right w:val="none" w:sz="0" w:space="0" w:color="auto"/>
      </w:divBdr>
    </w:div>
    <w:div w:id="1687637407">
      <w:marLeft w:val="0"/>
      <w:marRight w:val="0"/>
      <w:marTop w:val="0"/>
      <w:marBottom w:val="0"/>
      <w:divBdr>
        <w:top w:val="none" w:sz="0" w:space="0" w:color="auto"/>
        <w:left w:val="none" w:sz="0" w:space="0" w:color="auto"/>
        <w:bottom w:val="none" w:sz="0" w:space="0" w:color="auto"/>
        <w:right w:val="none" w:sz="0" w:space="0" w:color="auto"/>
      </w:divBdr>
    </w:div>
    <w:div w:id="1687898374">
      <w:marLeft w:val="0"/>
      <w:marRight w:val="0"/>
      <w:marTop w:val="0"/>
      <w:marBottom w:val="0"/>
      <w:divBdr>
        <w:top w:val="none" w:sz="0" w:space="0" w:color="auto"/>
        <w:left w:val="none" w:sz="0" w:space="0" w:color="auto"/>
        <w:bottom w:val="none" w:sz="0" w:space="0" w:color="auto"/>
        <w:right w:val="none" w:sz="0" w:space="0" w:color="auto"/>
      </w:divBdr>
    </w:div>
    <w:div w:id="1688213449">
      <w:marLeft w:val="0"/>
      <w:marRight w:val="0"/>
      <w:marTop w:val="0"/>
      <w:marBottom w:val="0"/>
      <w:divBdr>
        <w:top w:val="none" w:sz="0" w:space="0" w:color="auto"/>
        <w:left w:val="none" w:sz="0" w:space="0" w:color="auto"/>
        <w:bottom w:val="none" w:sz="0" w:space="0" w:color="auto"/>
        <w:right w:val="none" w:sz="0" w:space="0" w:color="auto"/>
      </w:divBdr>
    </w:div>
    <w:div w:id="1688755103">
      <w:marLeft w:val="0"/>
      <w:marRight w:val="0"/>
      <w:marTop w:val="0"/>
      <w:marBottom w:val="0"/>
      <w:divBdr>
        <w:top w:val="none" w:sz="0" w:space="0" w:color="auto"/>
        <w:left w:val="none" w:sz="0" w:space="0" w:color="auto"/>
        <w:bottom w:val="none" w:sz="0" w:space="0" w:color="auto"/>
        <w:right w:val="none" w:sz="0" w:space="0" w:color="auto"/>
      </w:divBdr>
    </w:div>
    <w:div w:id="1689942689">
      <w:marLeft w:val="0"/>
      <w:marRight w:val="0"/>
      <w:marTop w:val="0"/>
      <w:marBottom w:val="0"/>
      <w:divBdr>
        <w:top w:val="none" w:sz="0" w:space="0" w:color="auto"/>
        <w:left w:val="none" w:sz="0" w:space="0" w:color="auto"/>
        <w:bottom w:val="none" w:sz="0" w:space="0" w:color="auto"/>
        <w:right w:val="none" w:sz="0" w:space="0" w:color="auto"/>
      </w:divBdr>
    </w:div>
    <w:div w:id="1690256112">
      <w:marLeft w:val="0"/>
      <w:marRight w:val="0"/>
      <w:marTop w:val="0"/>
      <w:marBottom w:val="0"/>
      <w:divBdr>
        <w:top w:val="none" w:sz="0" w:space="0" w:color="auto"/>
        <w:left w:val="none" w:sz="0" w:space="0" w:color="auto"/>
        <w:bottom w:val="none" w:sz="0" w:space="0" w:color="auto"/>
        <w:right w:val="none" w:sz="0" w:space="0" w:color="auto"/>
      </w:divBdr>
    </w:div>
    <w:div w:id="1690257071">
      <w:marLeft w:val="0"/>
      <w:marRight w:val="0"/>
      <w:marTop w:val="0"/>
      <w:marBottom w:val="0"/>
      <w:divBdr>
        <w:top w:val="none" w:sz="0" w:space="0" w:color="auto"/>
        <w:left w:val="none" w:sz="0" w:space="0" w:color="auto"/>
        <w:bottom w:val="none" w:sz="0" w:space="0" w:color="auto"/>
        <w:right w:val="none" w:sz="0" w:space="0" w:color="auto"/>
      </w:divBdr>
    </w:div>
    <w:div w:id="1691296571">
      <w:marLeft w:val="0"/>
      <w:marRight w:val="0"/>
      <w:marTop w:val="0"/>
      <w:marBottom w:val="0"/>
      <w:divBdr>
        <w:top w:val="none" w:sz="0" w:space="0" w:color="auto"/>
        <w:left w:val="none" w:sz="0" w:space="0" w:color="auto"/>
        <w:bottom w:val="none" w:sz="0" w:space="0" w:color="auto"/>
        <w:right w:val="none" w:sz="0" w:space="0" w:color="auto"/>
      </w:divBdr>
    </w:div>
    <w:div w:id="1691685195">
      <w:marLeft w:val="0"/>
      <w:marRight w:val="0"/>
      <w:marTop w:val="0"/>
      <w:marBottom w:val="0"/>
      <w:divBdr>
        <w:top w:val="none" w:sz="0" w:space="0" w:color="auto"/>
        <w:left w:val="none" w:sz="0" w:space="0" w:color="auto"/>
        <w:bottom w:val="none" w:sz="0" w:space="0" w:color="auto"/>
        <w:right w:val="none" w:sz="0" w:space="0" w:color="auto"/>
      </w:divBdr>
    </w:div>
    <w:div w:id="1691755520">
      <w:marLeft w:val="0"/>
      <w:marRight w:val="0"/>
      <w:marTop w:val="0"/>
      <w:marBottom w:val="0"/>
      <w:divBdr>
        <w:top w:val="none" w:sz="0" w:space="0" w:color="auto"/>
        <w:left w:val="none" w:sz="0" w:space="0" w:color="auto"/>
        <w:bottom w:val="none" w:sz="0" w:space="0" w:color="auto"/>
        <w:right w:val="none" w:sz="0" w:space="0" w:color="auto"/>
      </w:divBdr>
    </w:div>
    <w:div w:id="1692024486">
      <w:marLeft w:val="0"/>
      <w:marRight w:val="0"/>
      <w:marTop w:val="0"/>
      <w:marBottom w:val="0"/>
      <w:divBdr>
        <w:top w:val="none" w:sz="0" w:space="0" w:color="auto"/>
        <w:left w:val="none" w:sz="0" w:space="0" w:color="auto"/>
        <w:bottom w:val="none" w:sz="0" w:space="0" w:color="auto"/>
        <w:right w:val="none" w:sz="0" w:space="0" w:color="auto"/>
      </w:divBdr>
    </w:div>
    <w:div w:id="1692225454">
      <w:marLeft w:val="0"/>
      <w:marRight w:val="0"/>
      <w:marTop w:val="0"/>
      <w:marBottom w:val="0"/>
      <w:divBdr>
        <w:top w:val="none" w:sz="0" w:space="0" w:color="auto"/>
        <w:left w:val="none" w:sz="0" w:space="0" w:color="auto"/>
        <w:bottom w:val="none" w:sz="0" w:space="0" w:color="auto"/>
        <w:right w:val="none" w:sz="0" w:space="0" w:color="auto"/>
      </w:divBdr>
    </w:div>
    <w:div w:id="1692998726">
      <w:marLeft w:val="0"/>
      <w:marRight w:val="0"/>
      <w:marTop w:val="0"/>
      <w:marBottom w:val="0"/>
      <w:divBdr>
        <w:top w:val="none" w:sz="0" w:space="0" w:color="auto"/>
        <w:left w:val="none" w:sz="0" w:space="0" w:color="auto"/>
        <w:bottom w:val="none" w:sz="0" w:space="0" w:color="auto"/>
        <w:right w:val="none" w:sz="0" w:space="0" w:color="auto"/>
      </w:divBdr>
    </w:div>
    <w:div w:id="1693141065">
      <w:marLeft w:val="0"/>
      <w:marRight w:val="0"/>
      <w:marTop w:val="0"/>
      <w:marBottom w:val="0"/>
      <w:divBdr>
        <w:top w:val="none" w:sz="0" w:space="0" w:color="auto"/>
        <w:left w:val="none" w:sz="0" w:space="0" w:color="auto"/>
        <w:bottom w:val="none" w:sz="0" w:space="0" w:color="auto"/>
        <w:right w:val="none" w:sz="0" w:space="0" w:color="auto"/>
      </w:divBdr>
    </w:div>
    <w:div w:id="1693385820">
      <w:marLeft w:val="0"/>
      <w:marRight w:val="0"/>
      <w:marTop w:val="0"/>
      <w:marBottom w:val="0"/>
      <w:divBdr>
        <w:top w:val="none" w:sz="0" w:space="0" w:color="auto"/>
        <w:left w:val="none" w:sz="0" w:space="0" w:color="auto"/>
        <w:bottom w:val="none" w:sz="0" w:space="0" w:color="auto"/>
        <w:right w:val="none" w:sz="0" w:space="0" w:color="auto"/>
      </w:divBdr>
    </w:div>
    <w:div w:id="1693531105">
      <w:marLeft w:val="0"/>
      <w:marRight w:val="0"/>
      <w:marTop w:val="0"/>
      <w:marBottom w:val="0"/>
      <w:divBdr>
        <w:top w:val="none" w:sz="0" w:space="0" w:color="auto"/>
        <w:left w:val="none" w:sz="0" w:space="0" w:color="auto"/>
        <w:bottom w:val="none" w:sz="0" w:space="0" w:color="auto"/>
        <w:right w:val="none" w:sz="0" w:space="0" w:color="auto"/>
      </w:divBdr>
    </w:div>
    <w:div w:id="1694067235">
      <w:marLeft w:val="0"/>
      <w:marRight w:val="0"/>
      <w:marTop w:val="0"/>
      <w:marBottom w:val="0"/>
      <w:divBdr>
        <w:top w:val="none" w:sz="0" w:space="0" w:color="auto"/>
        <w:left w:val="none" w:sz="0" w:space="0" w:color="auto"/>
        <w:bottom w:val="none" w:sz="0" w:space="0" w:color="auto"/>
        <w:right w:val="none" w:sz="0" w:space="0" w:color="auto"/>
      </w:divBdr>
    </w:div>
    <w:div w:id="1694376846">
      <w:marLeft w:val="0"/>
      <w:marRight w:val="0"/>
      <w:marTop w:val="0"/>
      <w:marBottom w:val="0"/>
      <w:divBdr>
        <w:top w:val="none" w:sz="0" w:space="0" w:color="auto"/>
        <w:left w:val="none" w:sz="0" w:space="0" w:color="auto"/>
        <w:bottom w:val="none" w:sz="0" w:space="0" w:color="auto"/>
        <w:right w:val="none" w:sz="0" w:space="0" w:color="auto"/>
      </w:divBdr>
    </w:div>
    <w:div w:id="1694380833">
      <w:marLeft w:val="0"/>
      <w:marRight w:val="0"/>
      <w:marTop w:val="0"/>
      <w:marBottom w:val="0"/>
      <w:divBdr>
        <w:top w:val="none" w:sz="0" w:space="0" w:color="auto"/>
        <w:left w:val="none" w:sz="0" w:space="0" w:color="auto"/>
        <w:bottom w:val="none" w:sz="0" w:space="0" w:color="auto"/>
        <w:right w:val="none" w:sz="0" w:space="0" w:color="auto"/>
      </w:divBdr>
    </w:div>
    <w:div w:id="1694530969">
      <w:marLeft w:val="0"/>
      <w:marRight w:val="0"/>
      <w:marTop w:val="0"/>
      <w:marBottom w:val="0"/>
      <w:divBdr>
        <w:top w:val="none" w:sz="0" w:space="0" w:color="auto"/>
        <w:left w:val="none" w:sz="0" w:space="0" w:color="auto"/>
        <w:bottom w:val="none" w:sz="0" w:space="0" w:color="auto"/>
        <w:right w:val="none" w:sz="0" w:space="0" w:color="auto"/>
      </w:divBdr>
    </w:div>
    <w:div w:id="1695421298">
      <w:marLeft w:val="0"/>
      <w:marRight w:val="0"/>
      <w:marTop w:val="0"/>
      <w:marBottom w:val="0"/>
      <w:divBdr>
        <w:top w:val="none" w:sz="0" w:space="0" w:color="auto"/>
        <w:left w:val="none" w:sz="0" w:space="0" w:color="auto"/>
        <w:bottom w:val="none" w:sz="0" w:space="0" w:color="auto"/>
        <w:right w:val="none" w:sz="0" w:space="0" w:color="auto"/>
      </w:divBdr>
    </w:div>
    <w:div w:id="1695687506">
      <w:marLeft w:val="0"/>
      <w:marRight w:val="0"/>
      <w:marTop w:val="0"/>
      <w:marBottom w:val="0"/>
      <w:divBdr>
        <w:top w:val="none" w:sz="0" w:space="0" w:color="auto"/>
        <w:left w:val="none" w:sz="0" w:space="0" w:color="auto"/>
        <w:bottom w:val="none" w:sz="0" w:space="0" w:color="auto"/>
        <w:right w:val="none" w:sz="0" w:space="0" w:color="auto"/>
      </w:divBdr>
    </w:div>
    <w:div w:id="1695963137">
      <w:marLeft w:val="0"/>
      <w:marRight w:val="0"/>
      <w:marTop w:val="0"/>
      <w:marBottom w:val="0"/>
      <w:divBdr>
        <w:top w:val="none" w:sz="0" w:space="0" w:color="auto"/>
        <w:left w:val="none" w:sz="0" w:space="0" w:color="auto"/>
        <w:bottom w:val="none" w:sz="0" w:space="0" w:color="auto"/>
        <w:right w:val="none" w:sz="0" w:space="0" w:color="auto"/>
      </w:divBdr>
    </w:div>
    <w:div w:id="1696425097">
      <w:marLeft w:val="0"/>
      <w:marRight w:val="0"/>
      <w:marTop w:val="0"/>
      <w:marBottom w:val="0"/>
      <w:divBdr>
        <w:top w:val="none" w:sz="0" w:space="0" w:color="auto"/>
        <w:left w:val="none" w:sz="0" w:space="0" w:color="auto"/>
        <w:bottom w:val="none" w:sz="0" w:space="0" w:color="auto"/>
        <w:right w:val="none" w:sz="0" w:space="0" w:color="auto"/>
      </w:divBdr>
    </w:div>
    <w:div w:id="1697317063">
      <w:marLeft w:val="0"/>
      <w:marRight w:val="0"/>
      <w:marTop w:val="0"/>
      <w:marBottom w:val="0"/>
      <w:divBdr>
        <w:top w:val="none" w:sz="0" w:space="0" w:color="auto"/>
        <w:left w:val="none" w:sz="0" w:space="0" w:color="auto"/>
        <w:bottom w:val="none" w:sz="0" w:space="0" w:color="auto"/>
        <w:right w:val="none" w:sz="0" w:space="0" w:color="auto"/>
      </w:divBdr>
    </w:div>
    <w:div w:id="1697347687">
      <w:marLeft w:val="0"/>
      <w:marRight w:val="0"/>
      <w:marTop w:val="0"/>
      <w:marBottom w:val="0"/>
      <w:divBdr>
        <w:top w:val="none" w:sz="0" w:space="0" w:color="auto"/>
        <w:left w:val="none" w:sz="0" w:space="0" w:color="auto"/>
        <w:bottom w:val="none" w:sz="0" w:space="0" w:color="auto"/>
        <w:right w:val="none" w:sz="0" w:space="0" w:color="auto"/>
      </w:divBdr>
    </w:div>
    <w:div w:id="1697462354">
      <w:marLeft w:val="0"/>
      <w:marRight w:val="0"/>
      <w:marTop w:val="0"/>
      <w:marBottom w:val="0"/>
      <w:divBdr>
        <w:top w:val="none" w:sz="0" w:space="0" w:color="auto"/>
        <w:left w:val="none" w:sz="0" w:space="0" w:color="auto"/>
        <w:bottom w:val="none" w:sz="0" w:space="0" w:color="auto"/>
        <w:right w:val="none" w:sz="0" w:space="0" w:color="auto"/>
      </w:divBdr>
    </w:div>
    <w:div w:id="1697729160">
      <w:marLeft w:val="0"/>
      <w:marRight w:val="0"/>
      <w:marTop w:val="0"/>
      <w:marBottom w:val="0"/>
      <w:divBdr>
        <w:top w:val="none" w:sz="0" w:space="0" w:color="auto"/>
        <w:left w:val="none" w:sz="0" w:space="0" w:color="auto"/>
        <w:bottom w:val="none" w:sz="0" w:space="0" w:color="auto"/>
        <w:right w:val="none" w:sz="0" w:space="0" w:color="auto"/>
      </w:divBdr>
    </w:div>
    <w:div w:id="1697776077">
      <w:marLeft w:val="0"/>
      <w:marRight w:val="0"/>
      <w:marTop w:val="0"/>
      <w:marBottom w:val="0"/>
      <w:divBdr>
        <w:top w:val="none" w:sz="0" w:space="0" w:color="auto"/>
        <w:left w:val="none" w:sz="0" w:space="0" w:color="auto"/>
        <w:bottom w:val="none" w:sz="0" w:space="0" w:color="auto"/>
        <w:right w:val="none" w:sz="0" w:space="0" w:color="auto"/>
      </w:divBdr>
    </w:div>
    <w:div w:id="1698236277">
      <w:marLeft w:val="0"/>
      <w:marRight w:val="0"/>
      <w:marTop w:val="0"/>
      <w:marBottom w:val="0"/>
      <w:divBdr>
        <w:top w:val="none" w:sz="0" w:space="0" w:color="auto"/>
        <w:left w:val="none" w:sz="0" w:space="0" w:color="auto"/>
        <w:bottom w:val="none" w:sz="0" w:space="0" w:color="auto"/>
        <w:right w:val="none" w:sz="0" w:space="0" w:color="auto"/>
      </w:divBdr>
    </w:div>
    <w:div w:id="1699038821">
      <w:marLeft w:val="0"/>
      <w:marRight w:val="0"/>
      <w:marTop w:val="0"/>
      <w:marBottom w:val="0"/>
      <w:divBdr>
        <w:top w:val="none" w:sz="0" w:space="0" w:color="auto"/>
        <w:left w:val="none" w:sz="0" w:space="0" w:color="auto"/>
        <w:bottom w:val="none" w:sz="0" w:space="0" w:color="auto"/>
        <w:right w:val="none" w:sz="0" w:space="0" w:color="auto"/>
      </w:divBdr>
    </w:div>
    <w:div w:id="1699315366">
      <w:marLeft w:val="0"/>
      <w:marRight w:val="0"/>
      <w:marTop w:val="0"/>
      <w:marBottom w:val="0"/>
      <w:divBdr>
        <w:top w:val="none" w:sz="0" w:space="0" w:color="auto"/>
        <w:left w:val="none" w:sz="0" w:space="0" w:color="auto"/>
        <w:bottom w:val="none" w:sz="0" w:space="0" w:color="auto"/>
        <w:right w:val="none" w:sz="0" w:space="0" w:color="auto"/>
      </w:divBdr>
    </w:div>
    <w:div w:id="1700353068">
      <w:marLeft w:val="0"/>
      <w:marRight w:val="0"/>
      <w:marTop w:val="0"/>
      <w:marBottom w:val="0"/>
      <w:divBdr>
        <w:top w:val="none" w:sz="0" w:space="0" w:color="auto"/>
        <w:left w:val="none" w:sz="0" w:space="0" w:color="auto"/>
        <w:bottom w:val="none" w:sz="0" w:space="0" w:color="auto"/>
        <w:right w:val="none" w:sz="0" w:space="0" w:color="auto"/>
      </w:divBdr>
    </w:div>
    <w:div w:id="1700738628">
      <w:marLeft w:val="0"/>
      <w:marRight w:val="0"/>
      <w:marTop w:val="0"/>
      <w:marBottom w:val="0"/>
      <w:divBdr>
        <w:top w:val="none" w:sz="0" w:space="0" w:color="auto"/>
        <w:left w:val="none" w:sz="0" w:space="0" w:color="auto"/>
        <w:bottom w:val="none" w:sz="0" w:space="0" w:color="auto"/>
        <w:right w:val="none" w:sz="0" w:space="0" w:color="auto"/>
      </w:divBdr>
    </w:div>
    <w:div w:id="1701280195">
      <w:marLeft w:val="0"/>
      <w:marRight w:val="0"/>
      <w:marTop w:val="0"/>
      <w:marBottom w:val="0"/>
      <w:divBdr>
        <w:top w:val="none" w:sz="0" w:space="0" w:color="auto"/>
        <w:left w:val="none" w:sz="0" w:space="0" w:color="auto"/>
        <w:bottom w:val="none" w:sz="0" w:space="0" w:color="auto"/>
        <w:right w:val="none" w:sz="0" w:space="0" w:color="auto"/>
      </w:divBdr>
    </w:div>
    <w:div w:id="1702054168">
      <w:marLeft w:val="0"/>
      <w:marRight w:val="0"/>
      <w:marTop w:val="0"/>
      <w:marBottom w:val="0"/>
      <w:divBdr>
        <w:top w:val="none" w:sz="0" w:space="0" w:color="auto"/>
        <w:left w:val="none" w:sz="0" w:space="0" w:color="auto"/>
        <w:bottom w:val="none" w:sz="0" w:space="0" w:color="auto"/>
        <w:right w:val="none" w:sz="0" w:space="0" w:color="auto"/>
      </w:divBdr>
    </w:div>
    <w:div w:id="1702240537">
      <w:marLeft w:val="0"/>
      <w:marRight w:val="0"/>
      <w:marTop w:val="0"/>
      <w:marBottom w:val="0"/>
      <w:divBdr>
        <w:top w:val="none" w:sz="0" w:space="0" w:color="auto"/>
        <w:left w:val="none" w:sz="0" w:space="0" w:color="auto"/>
        <w:bottom w:val="none" w:sz="0" w:space="0" w:color="auto"/>
        <w:right w:val="none" w:sz="0" w:space="0" w:color="auto"/>
      </w:divBdr>
    </w:div>
    <w:div w:id="1702827308">
      <w:marLeft w:val="0"/>
      <w:marRight w:val="0"/>
      <w:marTop w:val="0"/>
      <w:marBottom w:val="0"/>
      <w:divBdr>
        <w:top w:val="none" w:sz="0" w:space="0" w:color="auto"/>
        <w:left w:val="none" w:sz="0" w:space="0" w:color="auto"/>
        <w:bottom w:val="none" w:sz="0" w:space="0" w:color="auto"/>
        <w:right w:val="none" w:sz="0" w:space="0" w:color="auto"/>
      </w:divBdr>
    </w:div>
    <w:div w:id="1703045632">
      <w:marLeft w:val="0"/>
      <w:marRight w:val="0"/>
      <w:marTop w:val="0"/>
      <w:marBottom w:val="0"/>
      <w:divBdr>
        <w:top w:val="none" w:sz="0" w:space="0" w:color="auto"/>
        <w:left w:val="none" w:sz="0" w:space="0" w:color="auto"/>
        <w:bottom w:val="none" w:sz="0" w:space="0" w:color="auto"/>
        <w:right w:val="none" w:sz="0" w:space="0" w:color="auto"/>
      </w:divBdr>
    </w:div>
    <w:div w:id="1704136628">
      <w:marLeft w:val="0"/>
      <w:marRight w:val="0"/>
      <w:marTop w:val="0"/>
      <w:marBottom w:val="0"/>
      <w:divBdr>
        <w:top w:val="none" w:sz="0" w:space="0" w:color="auto"/>
        <w:left w:val="none" w:sz="0" w:space="0" w:color="auto"/>
        <w:bottom w:val="none" w:sz="0" w:space="0" w:color="auto"/>
        <w:right w:val="none" w:sz="0" w:space="0" w:color="auto"/>
      </w:divBdr>
    </w:div>
    <w:div w:id="1705012383">
      <w:marLeft w:val="0"/>
      <w:marRight w:val="0"/>
      <w:marTop w:val="0"/>
      <w:marBottom w:val="0"/>
      <w:divBdr>
        <w:top w:val="none" w:sz="0" w:space="0" w:color="auto"/>
        <w:left w:val="none" w:sz="0" w:space="0" w:color="auto"/>
        <w:bottom w:val="none" w:sz="0" w:space="0" w:color="auto"/>
        <w:right w:val="none" w:sz="0" w:space="0" w:color="auto"/>
      </w:divBdr>
    </w:div>
    <w:div w:id="1705517240">
      <w:marLeft w:val="0"/>
      <w:marRight w:val="0"/>
      <w:marTop w:val="0"/>
      <w:marBottom w:val="0"/>
      <w:divBdr>
        <w:top w:val="none" w:sz="0" w:space="0" w:color="auto"/>
        <w:left w:val="none" w:sz="0" w:space="0" w:color="auto"/>
        <w:bottom w:val="none" w:sz="0" w:space="0" w:color="auto"/>
        <w:right w:val="none" w:sz="0" w:space="0" w:color="auto"/>
      </w:divBdr>
    </w:div>
    <w:div w:id="1705590720">
      <w:marLeft w:val="0"/>
      <w:marRight w:val="0"/>
      <w:marTop w:val="0"/>
      <w:marBottom w:val="0"/>
      <w:divBdr>
        <w:top w:val="none" w:sz="0" w:space="0" w:color="auto"/>
        <w:left w:val="none" w:sz="0" w:space="0" w:color="auto"/>
        <w:bottom w:val="none" w:sz="0" w:space="0" w:color="auto"/>
        <w:right w:val="none" w:sz="0" w:space="0" w:color="auto"/>
      </w:divBdr>
    </w:div>
    <w:div w:id="1705598869">
      <w:marLeft w:val="0"/>
      <w:marRight w:val="0"/>
      <w:marTop w:val="0"/>
      <w:marBottom w:val="0"/>
      <w:divBdr>
        <w:top w:val="none" w:sz="0" w:space="0" w:color="auto"/>
        <w:left w:val="none" w:sz="0" w:space="0" w:color="auto"/>
        <w:bottom w:val="none" w:sz="0" w:space="0" w:color="auto"/>
        <w:right w:val="none" w:sz="0" w:space="0" w:color="auto"/>
      </w:divBdr>
    </w:div>
    <w:div w:id="1705861853">
      <w:marLeft w:val="0"/>
      <w:marRight w:val="0"/>
      <w:marTop w:val="0"/>
      <w:marBottom w:val="0"/>
      <w:divBdr>
        <w:top w:val="none" w:sz="0" w:space="0" w:color="auto"/>
        <w:left w:val="none" w:sz="0" w:space="0" w:color="auto"/>
        <w:bottom w:val="none" w:sz="0" w:space="0" w:color="auto"/>
        <w:right w:val="none" w:sz="0" w:space="0" w:color="auto"/>
      </w:divBdr>
    </w:div>
    <w:div w:id="1705910840">
      <w:marLeft w:val="0"/>
      <w:marRight w:val="0"/>
      <w:marTop w:val="0"/>
      <w:marBottom w:val="0"/>
      <w:divBdr>
        <w:top w:val="none" w:sz="0" w:space="0" w:color="auto"/>
        <w:left w:val="none" w:sz="0" w:space="0" w:color="auto"/>
        <w:bottom w:val="none" w:sz="0" w:space="0" w:color="auto"/>
        <w:right w:val="none" w:sz="0" w:space="0" w:color="auto"/>
      </w:divBdr>
    </w:div>
    <w:div w:id="1706324582">
      <w:marLeft w:val="0"/>
      <w:marRight w:val="0"/>
      <w:marTop w:val="0"/>
      <w:marBottom w:val="0"/>
      <w:divBdr>
        <w:top w:val="none" w:sz="0" w:space="0" w:color="auto"/>
        <w:left w:val="none" w:sz="0" w:space="0" w:color="auto"/>
        <w:bottom w:val="none" w:sz="0" w:space="0" w:color="auto"/>
        <w:right w:val="none" w:sz="0" w:space="0" w:color="auto"/>
      </w:divBdr>
    </w:div>
    <w:div w:id="1706708680">
      <w:marLeft w:val="0"/>
      <w:marRight w:val="0"/>
      <w:marTop w:val="0"/>
      <w:marBottom w:val="0"/>
      <w:divBdr>
        <w:top w:val="none" w:sz="0" w:space="0" w:color="auto"/>
        <w:left w:val="none" w:sz="0" w:space="0" w:color="auto"/>
        <w:bottom w:val="none" w:sz="0" w:space="0" w:color="auto"/>
        <w:right w:val="none" w:sz="0" w:space="0" w:color="auto"/>
      </w:divBdr>
    </w:div>
    <w:div w:id="1708289166">
      <w:marLeft w:val="0"/>
      <w:marRight w:val="0"/>
      <w:marTop w:val="0"/>
      <w:marBottom w:val="0"/>
      <w:divBdr>
        <w:top w:val="none" w:sz="0" w:space="0" w:color="auto"/>
        <w:left w:val="none" w:sz="0" w:space="0" w:color="auto"/>
        <w:bottom w:val="none" w:sz="0" w:space="0" w:color="auto"/>
        <w:right w:val="none" w:sz="0" w:space="0" w:color="auto"/>
      </w:divBdr>
    </w:div>
    <w:div w:id="1708528674">
      <w:marLeft w:val="0"/>
      <w:marRight w:val="0"/>
      <w:marTop w:val="0"/>
      <w:marBottom w:val="0"/>
      <w:divBdr>
        <w:top w:val="none" w:sz="0" w:space="0" w:color="auto"/>
        <w:left w:val="none" w:sz="0" w:space="0" w:color="auto"/>
        <w:bottom w:val="none" w:sz="0" w:space="0" w:color="auto"/>
        <w:right w:val="none" w:sz="0" w:space="0" w:color="auto"/>
      </w:divBdr>
    </w:div>
    <w:div w:id="1708598909">
      <w:marLeft w:val="0"/>
      <w:marRight w:val="0"/>
      <w:marTop w:val="0"/>
      <w:marBottom w:val="0"/>
      <w:divBdr>
        <w:top w:val="none" w:sz="0" w:space="0" w:color="auto"/>
        <w:left w:val="none" w:sz="0" w:space="0" w:color="auto"/>
        <w:bottom w:val="none" w:sz="0" w:space="0" w:color="auto"/>
        <w:right w:val="none" w:sz="0" w:space="0" w:color="auto"/>
      </w:divBdr>
    </w:div>
    <w:div w:id="1708868096">
      <w:marLeft w:val="0"/>
      <w:marRight w:val="0"/>
      <w:marTop w:val="0"/>
      <w:marBottom w:val="0"/>
      <w:divBdr>
        <w:top w:val="none" w:sz="0" w:space="0" w:color="auto"/>
        <w:left w:val="none" w:sz="0" w:space="0" w:color="auto"/>
        <w:bottom w:val="none" w:sz="0" w:space="0" w:color="auto"/>
        <w:right w:val="none" w:sz="0" w:space="0" w:color="auto"/>
      </w:divBdr>
    </w:div>
    <w:div w:id="1709337639">
      <w:marLeft w:val="0"/>
      <w:marRight w:val="0"/>
      <w:marTop w:val="0"/>
      <w:marBottom w:val="0"/>
      <w:divBdr>
        <w:top w:val="none" w:sz="0" w:space="0" w:color="auto"/>
        <w:left w:val="none" w:sz="0" w:space="0" w:color="auto"/>
        <w:bottom w:val="none" w:sz="0" w:space="0" w:color="auto"/>
        <w:right w:val="none" w:sz="0" w:space="0" w:color="auto"/>
      </w:divBdr>
    </w:div>
    <w:div w:id="1709526056">
      <w:marLeft w:val="0"/>
      <w:marRight w:val="0"/>
      <w:marTop w:val="0"/>
      <w:marBottom w:val="0"/>
      <w:divBdr>
        <w:top w:val="none" w:sz="0" w:space="0" w:color="auto"/>
        <w:left w:val="none" w:sz="0" w:space="0" w:color="auto"/>
        <w:bottom w:val="none" w:sz="0" w:space="0" w:color="auto"/>
        <w:right w:val="none" w:sz="0" w:space="0" w:color="auto"/>
      </w:divBdr>
    </w:div>
    <w:div w:id="1710297722">
      <w:marLeft w:val="0"/>
      <w:marRight w:val="0"/>
      <w:marTop w:val="0"/>
      <w:marBottom w:val="0"/>
      <w:divBdr>
        <w:top w:val="none" w:sz="0" w:space="0" w:color="auto"/>
        <w:left w:val="none" w:sz="0" w:space="0" w:color="auto"/>
        <w:bottom w:val="none" w:sz="0" w:space="0" w:color="auto"/>
        <w:right w:val="none" w:sz="0" w:space="0" w:color="auto"/>
      </w:divBdr>
    </w:div>
    <w:div w:id="1710571077">
      <w:marLeft w:val="0"/>
      <w:marRight w:val="0"/>
      <w:marTop w:val="0"/>
      <w:marBottom w:val="0"/>
      <w:divBdr>
        <w:top w:val="none" w:sz="0" w:space="0" w:color="auto"/>
        <w:left w:val="none" w:sz="0" w:space="0" w:color="auto"/>
        <w:bottom w:val="none" w:sz="0" w:space="0" w:color="auto"/>
        <w:right w:val="none" w:sz="0" w:space="0" w:color="auto"/>
      </w:divBdr>
    </w:div>
    <w:div w:id="1710646704">
      <w:marLeft w:val="0"/>
      <w:marRight w:val="0"/>
      <w:marTop w:val="0"/>
      <w:marBottom w:val="0"/>
      <w:divBdr>
        <w:top w:val="none" w:sz="0" w:space="0" w:color="auto"/>
        <w:left w:val="none" w:sz="0" w:space="0" w:color="auto"/>
        <w:bottom w:val="none" w:sz="0" w:space="0" w:color="auto"/>
        <w:right w:val="none" w:sz="0" w:space="0" w:color="auto"/>
      </w:divBdr>
    </w:div>
    <w:div w:id="1711414688">
      <w:marLeft w:val="0"/>
      <w:marRight w:val="0"/>
      <w:marTop w:val="0"/>
      <w:marBottom w:val="0"/>
      <w:divBdr>
        <w:top w:val="none" w:sz="0" w:space="0" w:color="auto"/>
        <w:left w:val="none" w:sz="0" w:space="0" w:color="auto"/>
        <w:bottom w:val="none" w:sz="0" w:space="0" w:color="auto"/>
        <w:right w:val="none" w:sz="0" w:space="0" w:color="auto"/>
      </w:divBdr>
    </w:div>
    <w:div w:id="1712071005">
      <w:marLeft w:val="0"/>
      <w:marRight w:val="0"/>
      <w:marTop w:val="0"/>
      <w:marBottom w:val="0"/>
      <w:divBdr>
        <w:top w:val="none" w:sz="0" w:space="0" w:color="auto"/>
        <w:left w:val="none" w:sz="0" w:space="0" w:color="auto"/>
        <w:bottom w:val="none" w:sz="0" w:space="0" w:color="auto"/>
        <w:right w:val="none" w:sz="0" w:space="0" w:color="auto"/>
      </w:divBdr>
    </w:div>
    <w:div w:id="1713111671">
      <w:marLeft w:val="0"/>
      <w:marRight w:val="0"/>
      <w:marTop w:val="0"/>
      <w:marBottom w:val="0"/>
      <w:divBdr>
        <w:top w:val="none" w:sz="0" w:space="0" w:color="auto"/>
        <w:left w:val="none" w:sz="0" w:space="0" w:color="auto"/>
        <w:bottom w:val="none" w:sz="0" w:space="0" w:color="auto"/>
        <w:right w:val="none" w:sz="0" w:space="0" w:color="auto"/>
      </w:divBdr>
    </w:div>
    <w:div w:id="1713383027">
      <w:marLeft w:val="0"/>
      <w:marRight w:val="0"/>
      <w:marTop w:val="0"/>
      <w:marBottom w:val="0"/>
      <w:divBdr>
        <w:top w:val="none" w:sz="0" w:space="0" w:color="auto"/>
        <w:left w:val="none" w:sz="0" w:space="0" w:color="auto"/>
        <w:bottom w:val="none" w:sz="0" w:space="0" w:color="auto"/>
        <w:right w:val="none" w:sz="0" w:space="0" w:color="auto"/>
      </w:divBdr>
    </w:div>
    <w:div w:id="1713722383">
      <w:marLeft w:val="0"/>
      <w:marRight w:val="0"/>
      <w:marTop w:val="0"/>
      <w:marBottom w:val="0"/>
      <w:divBdr>
        <w:top w:val="none" w:sz="0" w:space="0" w:color="auto"/>
        <w:left w:val="none" w:sz="0" w:space="0" w:color="auto"/>
        <w:bottom w:val="none" w:sz="0" w:space="0" w:color="auto"/>
        <w:right w:val="none" w:sz="0" w:space="0" w:color="auto"/>
      </w:divBdr>
    </w:div>
    <w:div w:id="1713722873">
      <w:marLeft w:val="0"/>
      <w:marRight w:val="0"/>
      <w:marTop w:val="0"/>
      <w:marBottom w:val="0"/>
      <w:divBdr>
        <w:top w:val="none" w:sz="0" w:space="0" w:color="auto"/>
        <w:left w:val="none" w:sz="0" w:space="0" w:color="auto"/>
        <w:bottom w:val="none" w:sz="0" w:space="0" w:color="auto"/>
        <w:right w:val="none" w:sz="0" w:space="0" w:color="auto"/>
      </w:divBdr>
    </w:div>
    <w:div w:id="1713847226">
      <w:marLeft w:val="0"/>
      <w:marRight w:val="0"/>
      <w:marTop w:val="0"/>
      <w:marBottom w:val="0"/>
      <w:divBdr>
        <w:top w:val="none" w:sz="0" w:space="0" w:color="auto"/>
        <w:left w:val="none" w:sz="0" w:space="0" w:color="auto"/>
        <w:bottom w:val="none" w:sz="0" w:space="0" w:color="auto"/>
        <w:right w:val="none" w:sz="0" w:space="0" w:color="auto"/>
      </w:divBdr>
    </w:div>
    <w:div w:id="1714039098">
      <w:marLeft w:val="0"/>
      <w:marRight w:val="0"/>
      <w:marTop w:val="0"/>
      <w:marBottom w:val="0"/>
      <w:divBdr>
        <w:top w:val="none" w:sz="0" w:space="0" w:color="auto"/>
        <w:left w:val="none" w:sz="0" w:space="0" w:color="auto"/>
        <w:bottom w:val="none" w:sz="0" w:space="0" w:color="auto"/>
        <w:right w:val="none" w:sz="0" w:space="0" w:color="auto"/>
      </w:divBdr>
    </w:div>
    <w:div w:id="1714191749">
      <w:marLeft w:val="0"/>
      <w:marRight w:val="0"/>
      <w:marTop w:val="0"/>
      <w:marBottom w:val="0"/>
      <w:divBdr>
        <w:top w:val="none" w:sz="0" w:space="0" w:color="auto"/>
        <w:left w:val="none" w:sz="0" w:space="0" w:color="auto"/>
        <w:bottom w:val="none" w:sz="0" w:space="0" w:color="auto"/>
        <w:right w:val="none" w:sz="0" w:space="0" w:color="auto"/>
      </w:divBdr>
    </w:div>
    <w:div w:id="1714698472">
      <w:marLeft w:val="0"/>
      <w:marRight w:val="0"/>
      <w:marTop w:val="0"/>
      <w:marBottom w:val="0"/>
      <w:divBdr>
        <w:top w:val="none" w:sz="0" w:space="0" w:color="auto"/>
        <w:left w:val="none" w:sz="0" w:space="0" w:color="auto"/>
        <w:bottom w:val="none" w:sz="0" w:space="0" w:color="auto"/>
        <w:right w:val="none" w:sz="0" w:space="0" w:color="auto"/>
      </w:divBdr>
    </w:div>
    <w:div w:id="1714843880">
      <w:marLeft w:val="0"/>
      <w:marRight w:val="0"/>
      <w:marTop w:val="0"/>
      <w:marBottom w:val="0"/>
      <w:divBdr>
        <w:top w:val="none" w:sz="0" w:space="0" w:color="auto"/>
        <w:left w:val="none" w:sz="0" w:space="0" w:color="auto"/>
        <w:bottom w:val="none" w:sz="0" w:space="0" w:color="auto"/>
        <w:right w:val="none" w:sz="0" w:space="0" w:color="auto"/>
      </w:divBdr>
    </w:div>
    <w:div w:id="1714844026">
      <w:marLeft w:val="0"/>
      <w:marRight w:val="0"/>
      <w:marTop w:val="0"/>
      <w:marBottom w:val="0"/>
      <w:divBdr>
        <w:top w:val="none" w:sz="0" w:space="0" w:color="auto"/>
        <w:left w:val="none" w:sz="0" w:space="0" w:color="auto"/>
        <w:bottom w:val="none" w:sz="0" w:space="0" w:color="auto"/>
        <w:right w:val="none" w:sz="0" w:space="0" w:color="auto"/>
      </w:divBdr>
    </w:div>
    <w:div w:id="1715033984">
      <w:marLeft w:val="0"/>
      <w:marRight w:val="0"/>
      <w:marTop w:val="0"/>
      <w:marBottom w:val="0"/>
      <w:divBdr>
        <w:top w:val="none" w:sz="0" w:space="0" w:color="auto"/>
        <w:left w:val="none" w:sz="0" w:space="0" w:color="auto"/>
        <w:bottom w:val="none" w:sz="0" w:space="0" w:color="auto"/>
        <w:right w:val="none" w:sz="0" w:space="0" w:color="auto"/>
      </w:divBdr>
    </w:div>
    <w:div w:id="1715038160">
      <w:marLeft w:val="0"/>
      <w:marRight w:val="0"/>
      <w:marTop w:val="0"/>
      <w:marBottom w:val="0"/>
      <w:divBdr>
        <w:top w:val="none" w:sz="0" w:space="0" w:color="auto"/>
        <w:left w:val="none" w:sz="0" w:space="0" w:color="auto"/>
        <w:bottom w:val="none" w:sz="0" w:space="0" w:color="auto"/>
        <w:right w:val="none" w:sz="0" w:space="0" w:color="auto"/>
      </w:divBdr>
    </w:div>
    <w:div w:id="1715231066">
      <w:marLeft w:val="0"/>
      <w:marRight w:val="0"/>
      <w:marTop w:val="0"/>
      <w:marBottom w:val="0"/>
      <w:divBdr>
        <w:top w:val="none" w:sz="0" w:space="0" w:color="auto"/>
        <w:left w:val="none" w:sz="0" w:space="0" w:color="auto"/>
        <w:bottom w:val="none" w:sz="0" w:space="0" w:color="auto"/>
        <w:right w:val="none" w:sz="0" w:space="0" w:color="auto"/>
      </w:divBdr>
    </w:div>
    <w:div w:id="1715422614">
      <w:marLeft w:val="0"/>
      <w:marRight w:val="0"/>
      <w:marTop w:val="0"/>
      <w:marBottom w:val="0"/>
      <w:divBdr>
        <w:top w:val="none" w:sz="0" w:space="0" w:color="auto"/>
        <w:left w:val="none" w:sz="0" w:space="0" w:color="auto"/>
        <w:bottom w:val="none" w:sz="0" w:space="0" w:color="auto"/>
        <w:right w:val="none" w:sz="0" w:space="0" w:color="auto"/>
      </w:divBdr>
    </w:div>
    <w:div w:id="1715734773">
      <w:marLeft w:val="0"/>
      <w:marRight w:val="0"/>
      <w:marTop w:val="0"/>
      <w:marBottom w:val="0"/>
      <w:divBdr>
        <w:top w:val="none" w:sz="0" w:space="0" w:color="auto"/>
        <w:left w:val="none" w:sz="0" w:space="0" w:color="auto"/>
        <w:bottom w:val="none" w:sz="0" w:space="0" w:color="auto"/>
        <w:right w:val="none" w:sz="0" w:space="0" w:color="auto"/>
      </w:divBdr>
    </w:div>
    <w:div w:id="1715931722">
      <w:marLeft w:val="0"/>
      <w:marRight w:val="0"/>
      <w:marTop w:val="0"/>
      <w:marBottom w:val="0"/>
      <w:divBdr>
        <w:top w:val="none" w:sz="0" w:space="0" w:color="auto"/>
        <w:left w:val="none" w:sz="0" w:space="0" w:color="auto"/>
        <w:bottom w:val="none" w:sz="0" w:space="0" w:color="auto"/>
        <w:right w:val="none" w:sz="0" w:space="0" w:color="auto"/>
      </w:divBdr>
    </w:div>
    <w:div w:id="1715932887">
      <w:marLeft w:val="0"/>
      <w:marRight w:val="0"/>
      <w:marTop w:val="0"/>
      <w:marBottom w:val="0"/>
      <w:divBdr>
        <w:top w:val="none" w:sz="0" w:space="0" w:color="auto"/>
        <w:left w:val="none" w:sz="0" w:space="0" w:color="auto"/>
        <w:bottom w:val="none" w:sz="0" w:space="0" w:color="auto"/>
        <w:right w:val="none" w:sz="0" w:space="0" w:color="auto"/>
      </w:divBdr>
    </w:div>
    <w:div w:id="1716157275">
      <w:marLeft w:val="0"/>
      <w:marRight w:val="0"/>
      <w:marTop w:val="0"/>
      <w:marBottom w:val="0"/>
      <w:divBdr>
        <w:top w:val="none" w:sz="0" w:space="0" w:color="auto"/>
        <w:left w:val="none" w:sz="0" w:space="0" w:color="auto"/>
        <w:bottom w:val="none" w:sz="0" w:space="0" w:color="auto"/>
        <w:right w:val="none" w:sz="0" w:space="0" w:color="auto"/>
      </w:divBdr>
    </w:div>
    <w:div w:id="1716351567">
      <w:marLeft w:val="0"/>
      <w:marRight w:val="0"/>
      <w:marTop w:val="0"/>
      <w:marBottom w:val="0"/>
      <w:divBdr>
        <w:top w:val="none" w:sz="0" w:space="0" w:color="auto"/>
        <w:left w:val="none" w:sz="0" w:space="0" w:color="auto"/>
        <w:bottom w:val="none" w:sz="0" w:space="0" w:color="auto"/>
        <w:right w:val="none" w:sz="0" w:space="0" w:color="auto"/>
      </w:divBdr>
    </w:div>
    <w:div w:id="1717508393">
      <w:marLeft w:val="0"/>
      <w:marRight w:val="0"/>
      <w:marTop w:val="0"/>
      <w:marBottom w:val="0"/>
      <w:divBdr>
        <w:top w:val="none" w:sz="0" w:space="0" w:color="auto"/>
        <w:left w:val="none" w:sz="0" w:space="0" w:color="auto"/>
        <w:bottom w:val="none" w:sz="0" w:space="0" w:color="auto"/>
        <w:right w:val="none" w:sz="0" w:space="0" w:color="auto"/>
      </w:divBdr>
    </w:div>
    <w:div w:id="1717772236">
      <w:marLeft w:val="0"/>
      <w:marRight w:val="0"/>
      <w:marTop w:val="0"/>
      <w:marBottom w:val="0"/>
      <w:divBdr>
        <w:top w:val="none" w:sz="0" w:space="0" w:color="auto"/>
        <w:left w:val="none" w:sz="0" w:space="0" w:color="auto"/>
        <w:bottom w:val="none" w:sz="0" w:space="0" w:color="auto"/>
        <w:right w:val="none" w:sz="0" w:space="0" w:color="auto"/>
      </w:divBdr>
    </w:div>
    <w:div w:id="1718431880">
      <w:marLeft w:val="0"/>
      <w:marRight w:val="0"/>
      <w:marTop w:val="0"/>
      <w:marBottom w:val="0"/>
      <w:divBdr>
        <w:top w:val="none" w:sz="0" w:space="0" w:color="auto"/>
        <w:left w:val="none" w:sz="0" w:space="0" w:color="auto"/>
        <w:bottom w:val="none" w:sz="0" w:space="0" w:color="auto"/>
        <w:right w:val="none" w:sz="0" w:space="0" w:color="auto"/>
      </w:divBdr>
    </w:div>
    <w:div w:id="1718432440">
      <w:marLeft w:val="0"/>
      <w:marRight w:val="0"/>
      <w:marTop w:val="0"/>
      <w:marBottom w:val="0"/>
      <w:divBdr>
        <w:top w:val="none" w:sz="0" w:space="0" w:color="auto"/>
        <w:left w:val="none" w:sz="0" w:space="0" w:color="auto"/>
        <w:bottom w:val="none" w:sz="0" w:space="0" w:color="auto"/>
        <w:right w:val="none" w:sz="0" w:space="0" w:color="auto"/>
      </w:divBdr>
    </w:div>
    <w:div w:id="1718435998">
      <w:marLeft w:val="0"/>
      <w:marRight w:val="0"/>
      <w:marTop w:val="0"/>
      <w:marBottom w:val="0"/>
      <w:divBdr>
        <w:top w:val="none" w:sz="0" w:space="0" w:color="auto"/>
        <w:left w:val="none" w:sz="0" w:space="0" w:color="auto"/>
        <w:bottom w:val="none" w:sz="0" w:space="0" w:color="auto"/>
        <w:right w:val="none" w:sz="0" w:space="0" w:color="auto"/>
      </w:divBdr>
    </w:div>
    <w:div w:id="1718893704">
      <w:marLeft w:val="0"/>
      <w:marRight w:val="0"/>
      <w:marTop w:val="0"/>
      <w:marBottom w:val="0"/>
      <w:divBdr>
        <w:top w:val="none" w:sz="0" w:space="0" w:color="auto"/>
        <w:left w:val="none" w:sz="0" w:space="0" w:color="auto"/>
        <w:bottom w:val="none" w:sz="0" w:space="0" w:color="auto"/>
        <w:right w:val="none" w:sz="0" w:space="0" w:color="auto"/>
      </w:divBdr>
    </w:div>
    <w:div w:id="1719082783">
      <w:marLeft w:val="0"/>
      <w:marRight w:val="0"/>
      <w:marTop w:val="0"/>
      <w:marBottom w:val="0"/>
      <w:divBdr>
        <w:top w:val="none" w:sz="0" w:space="0" w:color="auto"/>
        <w:left w:val="none" w:sz="0" w:space="0" w:color="auto"/>
        <w:bottom w:val="none" w:sz="0" w:space="0" w:color="auto"/>
        <w:right w:val="none" w:sz="0" w:space="0" w:color="auto"/>
      </w:divBdr>
    </w:div>
    <w:div w:id="1719547876">
      <w:marLeft w:val="0"/>
      <w:marRight w:val="0"/>
      <w:marTop w:val="0"/>
      <w:marBottom w:val="0"/>
      <w:divBdr>
        <w:top w:val="none" w:sz="0" w:space="0" w:color="auto"/>
        <w:left w:val="none" w:sz="0" w:space="0" w:color="auto"/>
        <w:bottom w:val="none" w:sz="0" w:space="0" w:color="auto"/>
        <w:right w:val="none" w:sz="0" w:space="0" w:color="auto"/>
      </w:divBdr>
    </w:div>
    <w:div w:id="1720201194">
      <w:marLeft w:val="0"/>
      <w:marRight w:val="0"/>
      <w:marTop w:val="0"/>
      <w:marBottom w:val="0"/>
      <w:divBdr>
        <w:top w:val="none" w:sz="0" w:space="0" w:color="auto"/>
        <w:left w:val="none" w:sz="0" w:space="0" w:color="auto"/>
        <w:bottom w:val="none" w:sz="0" w:space="0" w:color="auto"/>
        <w:right w:val="none" w:sz="0" w:space="0" w:color="auto"/>
      </w:divBdr>
    </w:div>
    <w:div w:id="1720208127">
      <w:marLeft w:val="0"/>
      <w:marRight w:val="0"/>
      <w:marTop w:val="0"/>
      <w:marBottom w:val="0"/>
      <w:divBdr>
        <w:top w:val="none" w:sz="0" w:space="0" w:color="auto"/>
        <w:left w:val="none" w:sz="0" w:space="0" w:color="auto"/>
        <w:bottom w:val="none" w:sz="0" w:space="0" w:color="auto"/>
        <w:right w:val="none" w:sz="0" w:space="0" w:color="auto"/>
      </w:divBdr>
    </w:div>
    <w:div w:id="1720667904">
      <w:marLeft w:val="0"/>
      <w:marRight w:val="0"/>
      <w:marTop w:val="0"/>
      <w:marBottom w:val="0"/>
      <w:divBdr>
        <w:top w:val="none" w:sz="0" w:space="0" w:color="auto"/>
        <w:left w:val="none" w:sz="0" w:space="0" w:color="auto"/>
        <w:bottom w:val="none" w:sz="0" w:space="0" w:color="auto"/>
        <w:right w:val="none" w:sz="0" w:space="0" w:color="auto"/>
      </w:divBdr>
    </w:div>
    <w:div w:id="1721973480">
      <w:marLeft w:val="0"/>
      <w:marRight w:val="0"/>
      <w:marTop w:val="0"/>
      <w:marBottom w:val="0"/>
      <w:divBdr>
        <w:top w:val="none" w:sz="0" w:space="0" w:color="auto"/>
        <w:left w:val="none" w:sz="0" w:space="0" w:color="auto"/>
        <w:bottom w:val="none" w:sz="0" w:space="0" w:color="auto"/>
        <w:right w:val="none" w:sz="0" w:space="0" w:color="auto"/>
      </w:divBdr>
    </w:div>
    <w:div w:id="1721977775">
      <w:marLeft w:val="0"/>
      <w:marRight w:val="0"/>
      <w:marTop w:val="0"/>
      <w:marBottom w:val="0"/>
      <w:divBdr>
        <w:top w:val="none" w:sz="0" w:space="0" w:color="auto"/>
        <w:left w:val="none" w:sz="0" w:space="0" w:color="auto"/>
        <w:bottom w:val="none" w:sz="0" w:space="0" w:color="auto"/>
        <w:right w:val="none" w:sz="0" w:space="0" w:color="auto"/>
      </w:divBdr>
    </w:div>
    <w:div w:id="1722710018">
      <w:marLeft w:val="0"/>
      <w:marRight w:val="0"/>
      <w:marTop w:val="0"/>
      <w:marBottom w:val="0"/>
      <w:divBdr>
        <w:top w:val="none" w:sz="0" w:space="0" w:color="auto"/>
        <w:left w:val="none" w:sz="0" w:space="0" w:color="auto"/>
        <w:bottom w:val="none" w:sz="0" w:space="0" w:color="auto"/>
        <w:right w:val="none" w:sz="0" w:space="0" w:color="auto"/>
      </w:divBdr>
    </w:div>
    <w:div w:id="1723557413">
      <w:marLeft w:val="0"/>
      <w:marRight w:val="0"/>
      <w:marTop w:val="0"/>
      <w:marBottom w:val="0"/>
      <w:divBdr>
        <w:top w:val="none" w:sz="0" w:space="0" w:color="auto"/>
        <w:left w:val="none" w:sz="0" w:space="0" w:color="auto"/>
        <w:bottom w:val="none" w:sz="0" w:space="0" w:color="auto"/>
        <w:right w:val="none" w:sz="0" w:space="0" w:color="auto"/>
      </w:divBdr>
    </w:div>
    <w:div w:id="1723823116">
      <w:marLeft w:val="0"/>
      <w:marRight w:val="0"/>
      <w:marTop w:val="0"/>
      <w:marBottom w:val="0"/>
      <w:divBdr>
        <w:top w:val="none" w:sz="0" w:space="0" w:color="auto"/>
        <w:left w:val="none" w:sz="0" w:space="0" w:color="auto"/>
        <w:bottom w:val="none" w:sz="0" w:space="0" w:color="auto"/>
        <w:right w:val="none" w:sz="0" w:space="0" w:color="auto"/>
      </w:divBdr>
    </w:div>
    <w:div w:id="1723871976">
      <w:marLeft w:val="0"/>
      <w:marRight w:val="0"/>
      <w:marTop w:val="0"/>
      <w:marBottom w:val="0"/>
      <w:divBdr>
        <w:top w:val="none" w:sz="0" w:space="0" w:color="auto"/>
        <w:left w:val="none" w:sz="0" w:space="0" w:color="auto"/>
        <w:bottom w:val="none" w:sz="0" w:space="0" w:color="auto"/>
        <w:right w:val="none" w:sz="0" w:space="0" w:color="auto"/>
      </w:divBdr>
    </w:div>
    <w:div w:id="1723945525">
      <w:marLeft w:val="0"/>
      <w:marRight w:val="0"/>
      <w:marTop w:val="0"/>
      <w:marBottom w:val="0"/>
      <w:divBdr>
        <w:top w:val="none" w:sz="0" w:space="0" w:color="auto"/>
        <w:left w:val="none" w:sz="0" w:space="0" w:color="auto"/>
        <w:bottom w:val="none" w:sz="0" w:space="0" w:color="auto"/>
        <w:right w:val="none" w:sz="0" w:space="0" w:color="auto"/>
      </w:divBdr>
    </w:div>
    <w:div w:id="1724211886">
      <w:marLeft w:val="0"/>
      <w:marRight w:val="0"/>
      <w:marTop w:val="0"/>
      <w:marBottom w:val="0"/>
      <w:divBdr>
        <w:top w:val="none" w:sz="0" w:space="0" w:color="auto"/>
        <w:left w:val="none" w:sz="0" w:space="0" w:color="auto"/>
        <w:bottom w:val="none" w:sz="0" w:space="0" w:color="auto"/>
        <w:right w:val="none" w:sz="0" w:space="0" w:color="auto"/>
      </w:divBdr>
    </w:div>
    <w:div w:id="1724790500">
      <w:marLeft w:val="0"/>
      <w:marRight w:val="0"/>
      <w:marTop w:val="0"/>
      <w:marBottom w:val="0"/>
      <w:divBdr>
        <w:top w:val="none" w:sz="0" w:space="0" w:color="auto"/>
        <w:left w:val="none" w:sz="0" w:space="0" w:color="auto"/>
        <w:bottom w:val="none" w:sz="0" w:space="0" w:color="auto"/>
        <w:right w:val="none" w:sz="0" w:space="0" w:color="auto"/>
      </w:divBdr>
    </w:div>
    <w:div w:id="1725255374">
      <w:marLeft w:val="0"/>
      <w:marRight w:val="0"/>
      <w:marTop w:val="0"/>
      <w:marBottom w:val="0"/>
      <w:divBdr>
        <w:top w:val="none" w:sz="0" w:space="0" w:color="auto"/>
        <w:left w:val="none" w:sz="0" w:space="0" w:color="auto"/>
        <w:bottom w:val="none" w:sz="0" w:space="0" w:color="auto"/>
        <w:right w:val="none" w:sz="0" w:space="0" w:color="auto"/>
      </w:divBdr>
    </w:div>
    <w:div w:id="1725371885">
      <w:marLeft w:val="0"/>
      <w:marRight w:val="0"/>
      <w:marTop w:val="0"/>
      <w:marBottom w:val="0"/>
      <w:divBdr>
        <w:top w:val="none" w:sz="0" w:space="0" w:color="auto"/>
        <w:left w:val="none" w:sz="0" w:space="0" w:color="auto"/>
        <w:bottom w:val="none" w:sz="0" w:space="0" w:color="auto"/>
        <w:right w:val="none" w:sz="0" w:space="0" w:color="auto"/>
      </w:divBdr>
    </w:div>
    <w:div w:id="1725567733">
      <w:marLeft w:val="0"/>
      <w:marRight w:val="0"/>
      <w:marTop w:val="0"/>
      <w:marBottom w:val="0"/>
      <w:divBdr>
        <w:top w:val="none" w:sz="0" w:space="0" w:color="auto"/>
        <w:left w:val="none" w:sz="0" w:space="0" w:color="auto"/>
        <w:bottom w:val="none" w:sz="0" w:space="0" w:color="auto"/>
        <w:right w:val="none" w:sz="0" w:space="0" w:color="auto"/>
      </w:divBdr>
    </w:div>
    <w:div w:id="1726172956">
      <w:marLeft w:val="0"/>
      <w:marRight w:val="0"/>
      <w:marTop w:val="0"/>
      <w:marBottom w:val="0"/>
      <w:divBdr>
        <w:top w:val="none" w:sz="0" w:space="0" w:color="auto"/>
        <w:left w:val="none" w:sz="0" w:space="0" w:color="auto"/>
        <w:bottom w:val="none" w:sz="0" w:space="0" w:color="auto"/>
        <w:right w:val="none" w:sz="0" w:space="0" w:color="auto"/>
      </w:divBdr>
    </w:div>
    <w:div w:id="1726366720">
      <w:marLeft w:val="0"/>
      <w:marRight w:val="0"/>
      <w:marTop w:val="0"/>
      <w:marBottom w:val="0"/>
      <w:divBdr>
        <w:top w:val="none" w:sz="0" w:space="0" w:color="auto"/>
        <w:left w:val="none" w:sz="0" w:space="0" w:color="auto"/>
        <w:bottom w:val="none" w:sz="0" w:space="0" w:color="auto"/>
        <w:right w:val="none" w:sz="0" w:space="0" w:color="auto"/>
      </w:divBdr>
    </w:div>
    <w:div w:id="1726372387">
      <w:marLeft w:val="0"/>
      <w:marRight w:val="0"/>
      <w:marTop w:val="0"/>
      <w:marBottom w:val="0"/>
      <w:divBdr>
        <w:top w:val="none" w:sz="0" w:space="0" w:color="auto"/>
        <w:left w:val="none" w:sz="0" w:space="0" w:color="auto"/>
        <w:bottom w:val="none" w:sz="0" w:space="0" w:color="auto"/>
        <w:right w:val="none" w:sz="0" w:space="0" w:color="auto"/>
      </w:divBdr>
    </w:div>
    <w:div w:id="1726443894">
      <w:marLeft w:val="0"/>
      <w:marRight w:val="0"/>
      <w:marTop w:val="0"/>
      <w:marBottom w:val="0"/>
      <w:divBdr>
        <w:top w:val="none" w:sz="0" w:space="0" w:color="auto"/>
        <w:left w:val="none" w:sz="0" w:space="0" w:color="auto"/>
        <w:bottom w:val="none" w:sz="0" w:space="0" w:color="auto"/>
        <w:right w:val="none" w:sz="0" w:space="0" w:color="auto"/>
      </w:divBdr>
    </w:div>
    <w:div w:id="1726492339">
      <w:marLeft w:val="0"/>
      <w:marRight w:val="0"/>
      <w:marTop w:val="0"/>
      <w:marBottom w:val="0"/>
      <w:divBdr>
        <w:top w:val="none" w:sz="0" w:space="0" w:color="auto"/>
        <w:left w:val="none" w:sz="0" w:space="0" w:color="auto"/>
        <w:bottom w:val="none" w:sz="0" w:space="0" w:color="auto"/>
        <w:right w:val="none" w:sz="0" w:space="0" w:color="auto"/>
      </w:divBdr>
    </w:div>
    <w:div w:id="1726640998">
      <w:marLeft w:val="0"/>
      <w:marRight w:val="0"/>
      <w:marTop w:val="0"/>
      <w:marBottom w:val="0"/>
      <w:divBdr>
        <w:top w:val="none" w:sz="0" w:space="0" w:color="auto"/>
        <w:left w:val="none" w:sz="0" w:space="0" w:color="auto"/>
        <w:bottom w:val="none" w:sz="0" w:space="0" w:color="auto"/>
        <w:right w:val="none" w:sz="0" w:space="0" w:color="auto"/>
      </w:divBdr>
    </w:div>
    <w:div w:id="1727677060">
      <w:marLeft w:val="0"/>
      <w:marRight w:val="0"/>
      <w:marTop w:val="0"/>
      <w:marBottom w:val="0"/>
      <w:divBdr>
        <w:top w:val="none" w:sz="0" w:space="0" w:color="auto"/>
        <w:left w:val="none" w:sz="0" w:space="0" w:color="auto"/>
        <w:bottom w:val="none" w:sz="0" w:space="0" w:color="auto"/>
        <w:right w:val="none" w:sz="0" w:space="0" w:color="auto"/>
      </w:divBdr>
    </w:div>
    <w:div w:id="1728332657">
      <w:marLeft w:val="0"/>
      <w:marRight w:val="0"/>
      <w:marTop w:val="0"/>
      <w:marBottom w:val="0"/>
      <w:divBdr>
        <w:top w:val="none" w:sz="0" w:space="0" w:color="auto"/>
        <w:left w:val="none" w:sz="0" w:space="0" w:color="auto"/>
        <w:bottom w:val="none" w:sz="0" w:space="0" w:color="auto"/>
        <w:right w:val="none" w:sz="0" w:space="0" w:color="auto"/>
      </w:divBdr>
    </w:div>
    <w:div w:id="1728801359">
      <w:marLeft w:val="0"/>
      <w:marRight w:val="0"/>
      <w:marTop w:val="0"/>
      <w:marBottom w:val="0"/>
      <w:divBdr>
        <w:top w:val="none" w:sz="0" w:space="0" w:color="auto"/>
        <w:left w:val="none" w:sz="0" w:space="0" w:color="auto"/>
        <w:bottom w:val="none" w:sz="0" w:space="0" w:color="auto"/>
        <w:right w:val="none" w:sz="0" w:space="0" w:color="auto"/>
      </w:divBdr>
    </w:div>
    <w:div w:id="1728989968">
      <w:marLeft w:val="0"/>
      <w:marRight w:val="0"/>
      <w:marTop w:val="0"/>
      <w:marBottom w:val="0"/>
      <w:divBdr>
        <w:top w:val="none" w:sz="0" w:space="0" w:color="auto"/>
        <w:left w:val="none" w:sz="0" w:space="0" w:color="auto"/>
        <w:bottom w:val="none" w:sz="0" w:space="0" w:color="auto"/>
        <w:right w:val="none" w:sz="0" w:space="0" w:color="auto"/>
      </w:divBdr>
    </w:div>
    <w:div w:id="1729038577">
      <w:marLeft w:val="0"/>
      <w:marRight w:val="0"/>
      <w:marTop w:val="0"/>
      <w:marBottom w:val="0"/>
      <w:divBdr>
        <w:top w:val="none" w:sz="0" w:space="0" w:color="auto"/>
        <w:left w:val="none" w:sz="0" w:space="0" w:color="auto"/>
        <w:bottom w:val="none" w:sz="0" w:space="0" w:color="auto"/>
        <w:right w:val="none" w:sz="0" w:space="0" w:color="auto"/>
      </w:divBdr>
    </w:div>
    <w:div w:id="1729189573">
      <w:marLeft w:val="0"/>
      <w:marRight w:val="0"/>
      <w:marTop w:val="0"/>
      <w:marBottom w:val="0"/>
      <w:divBdr>
        <w:top w:val="none" w:sz="0" w:space="0" w:color="auto"/>
        <w:left w:val="none" w:sz="0" w:space="0" w:color="auto"/>
        <w:bottom w:val="none" w:sz="0" w:space="0" w:color="auto"/>
        <w:right w:val="none" w:sz="0" w:space="0" w:color="auto"/>
      </w:divBdr>
    </w:div>
    <w:div w:id="1729257542">
      <w:marLeft w:val="0"/>
      <w:marRight w:val="0"/>
      <w:marTop w:val="0"/>
      <w:marBottom w:val="0"/>
      <w:divBdr>
        <w:top w:val="none" w:sz="0" w:space="0" w:color="auto"/>
        <w:left w:val="none" w:sz="0" w:space="0" w:color="auto"/>
        <w:bottom w:val="none" w:sz="0" w:space="0" w:color="auto"/>
        <w:right w:val="none" w:sz="0" w:space="0" w:color="auto"/>
      </w:divBdr>
    </w:div>
    <w:div w:id="1729642545">
      <w:marLeft w:val="0"/>
      <w:marRight w:val="0"/>
      <w:marTop w:val="0"/>
      <w:marBottom w:val="0"/>
      <w:divBdr>
        <w:top w:val="none" w:sz="0" w:space="0" w:color="auto"/>
        <w:left w:val="none" w:sz="0" w:space="0" w:color="auto"/>
        <w:bottom w:val="none" w:sz="0" w:space="0" w:color="auto"/>
        <w:right w:val="none" w:sz="0" w:space="0" w:color="auto"/>
      </w:divBdr>
    </w:div>
    <w:div w:id="1729722426">
      <w:marLeft w:val="0"/>
      <w:marRight w:val="0"/>
      <w:marTop w:val="0"/>
      <w:marBottom w:val="0"/>
      <w:divBdr>
        <w:top w:val="none" w:sz="0" w:space="0" w:color="auto"/>
        <w:left w:val="none" w:sz="0" w:space="0" w:color="auto"/>
        <w:bottom w:val="none" w:sz="0" w:space="0" w:color="auto"/>
        <w:right w:val="none" w:sz="0" w:space="0" w:color="auto"/>
      </w:divBdr>
    </w:div>
    <w:div w:id="1729760482">
      <w:marLeft w:val="0"/>
      <w:marRight w:val="0"/>
      <w:marTop w:val="0"/>
      <w:marBottom w:val="0"/>
      <w:divBdr>
        <w:top w:val="none" w:sz="0" w:space="0" w:color="auto"/>
        <w:left w:val="none" w:sz="0" w:space="0" w:color="auto"/>
        <w:bottom w:val="none" w:sz="0" w:space="0" w:color="auto"/>
        <w:right w:val="none" w:sz="0" w:space="0" w:color="auto"/>
      </w:divBdr>
    </w:div>
    <w:div w:id="1730303679">
      <w:marLeft w:val="0"/>
      <w:marRight w:val="0"/>
      <w:marTop w:val="0"/>
      <w:marBottom w:val="0"/>
      <w:divBdr>
        <w:top w:val="none" w:sz="0" w:space="0" w:color="auto"/>
        <w:left w:val="none" w:sz="0" w:space="0" w:color="auto"/>
        <w:bottom w:val="none" w:sz="0" w:space="0" w:color="auto"/>
        <w:right w:val="none" w:sz="0" w:space="0" w:color="auto"/>
      </w:divBdr>
    </w:div>
    <w:div w:id="1730304469">
      <w:marLeft w:val="0"/>
      <w:marRight w:val="0"/>
      <w:marTop w:val="0"/>
      <w:marBottom w:val="0"/>
      <w:divBdr>
        <w:top w:val="none" w:sz="0" w:space="0" w:color="auto"/>
        <w:left w:val="none" w:sz="0" w:space="0" w:color="auto"/>
        <w:bottom w:val="none" w:sz="0" w:space="0" w:color="auto"/>
        <w:right w:val="none" w:sz="0" w:space="0" w:color="auto"/>
      </w:divBdr>
    </w:div>
    <w:div w:id="1730347184">
      <w:marLeft w:val="0"/>
      <w:marRight w:val="0"/>
      <w:marTop w:val="0"/>
      <w:marBottom w:val="0"/>
      <w:divBdr>
        <w:top w:val="none" w:sz="0" w:space="0" w:color="auto"/>
        <w:left w:val="none" w:sz="0" w:space="0" w:color="auto"/>
        <w:bottom w:val="none" w:sz="0" w:space="0" w:color="auto"/>
        <w:right w:val="none" w:sz="0" w:space="0" w:color="auto"/>
      </w:divBdr>
    </w:div>
    <w:div w:id="1731072947">
      <w:marLeft w:val="0"/>
      <w:marRight w:val="0"/>
      <w:marTop w:val="0"/>
      <w:marBottom w:val="0"/>
      <w:divBdr>
        <w:top w:val="none" w:sz="0" w:space="0" w:color="auto"/>
        <w:left w:val="none" w:sz="0" w:space="0" w:color="auto"/>
        <w:bottom w:val="none" w:sz="0" w:space="0" w:color="auto"/>
        <w:right w:val="none" w:sz="0" w:space="0" w:color="auto"/>
      </w:divBdr>
    </w:div>
    <w:div w:id="1732458030">
      <w:marLeft w:val="0"/>
      <w:marRight w:val="0"/>
      <w:marTop w:val="0"/>
      <w:marBottom w:val="0"/>
      <w:divBdr>
        <w:top w:val="none" w:sz="0" w:space="0" w:color="auto"/>
        <w:left w:val="none" w:sz="0" w:space="0" w:color="auto"/>
        <w:bottom w:val="none" w:sz="0" w:space="0" w:color="auto"/>
        <w:right w:val="none" w:sz="0" w:space="0" w:color="auto"/>
      </w:divBdr>
    </w:div>
    <w:div w:id="1732534919">
      <w:marLeft w:val="0"/>
      <w:marRight w:val="0"/>
      <w:marTop w:val="0"/>
      <w:marBottom w:val="0"/>
      <w:divBdr>
        <w:top w:val="none" w:sz="0" w:space="0" w:color="auto"/>
        <w:left w:val="none" w:sz="0" w:space="0" w:color="auto"/>
        <w:bottom w:val="none" w:sz="0" w:space="0" w:color="auto"/>
        <w:right w:val="none" w:sz="0" w:space="0" w:color="auto"/>
      </w:divBdr>
    </w:div>
    <w:div w:id="1732653214">
      <w:marLeft w:val="0"/>
      <w:marRight w:val="0"/>
      <w:marTop w:val="0"/>
      <w:marBottom w:val="0"/>
      <w:divBdr>
        <w:top w:val="none" w:sz="0" w:space="0" w:color="auto"/>
        <w:left w:val="none" w:sz="0" w:space="0" w:color="auto"/>
        <w:bottom w:val="none" w:sz="0" w:space="0" w:color="auto"/>
        <w:right w:val="none" w:sz="0" w:space="0" w:color="auto"/>
      </w:divBdr>
    </w:div>
    <w:div w:id="1733309953">
      <w:marLeft w:val="0"/>
      <w:marRight w:val="0"/>
      <w:marTop w:val="0"/>
      <w:marBottom w:val="0"/>
      <w:divBdr>
        <w:top w:val="none" w:sz="0" w:space="0" w:color="auto"/>
        <w:left w:val="none" w:sz="0" w:space="0" w:color="auto"/>
        <w:bottom w:val="none" w:sz="0" w:space="0" w:color="auto"/>
        <w:right w:val="none" w:sz="0" w:space="0" w:color="auto"/>
      </w:divBdr>
    </w:div>
    <w:div w:id="1733502879">
      <w:marLeft w:val="0"/>
      <w:marRight w:val="0"/>
      <w:marTop w:val="0"/>
      <w:marBottom w:val="0"/>
      <w:divBdr>
        <w:top w:val="none" w:sz="0" w:space="0" w:color="auto"/>
        <w:left w:val="none" w:sz="0" w:space="0" w:color="auto"/>
        <w:bottom w:val="none" w:sz="0" w:space="0" w:color="auto"/>
        <w:right w:val="none" w:sz="0" w:space="0" w:color="auto"/>
      </w:divBdr>
    </w:div>
    <w:div w:id="1733773106">
      <w:marLeft w:val="0"/>
      <w:marRight w:val="0"/>
      <w:marTop w:val="0"/>
      <w:marBottom w:val="0"/>
      <w:divBdr>
        <w:top w:val="none" w:sz="0" w:space="0" w:color="auto"/>
        <w:left w:val="none" w:sz="0" w:space="0" w:color="auto"/>
        <w:bottom w:val="none" w:sz="0" w:space="0" w:color="auto"/>
        <w:right w:val="none" w:sz="0" w:space="0" w:color="auto"/>
      </w:divBdr>
    </w:div>
    <w:div w:id="1733963962">
      <w:marLeft w:val="0"/>
      <w:marRight w:val="0"/>
      <w:marTop w:val="0"/>
      <w:marBottom w:val="0"/>
      <w:divBdr>
        <w:top w:val="none" w:sz="0" w:space="0" w:color="auto"/>
        <w:left w:val="none" w:sz="0" w:space="0" w:color="auto"/>
        <w:bottom w:val="none" w:sz="0" w:space="0" w:color="auto"/>
        <w:right w:val="none" w:sz="0" w:space="0" w:color="auto"/>
      </w:divBdr>
    </w:div>
    <w:div w:id="1733967935">
      <w:marLeft w:val="0"/>
      <w:marRight w:val="0"/>
      <w:marTop w:val="0"/>
      <w:marBottom w:val="0"/>
      <w:divBdr>
        <w:top w:val="none" w:sz="0" w:space="0" w:color="auto"/>
        <w:left w:val="none" w:sz="0" w:space="0" w:color="auto"/>
        <w:bottom w:val="none" w:sz="0" w:space="0" w:color="auto"/>
        <w:right w:val="none" w:sz="0" w:space="0" w:color="auto"/>
      </w:divBdr>
    </w:div>
    <w:div w:id="1734505657">
      <w:marLeft w:val="0"/>
      <w:marRight w:val="0"/>
      <w:marTop w:val="0"/>
      <w:marBottom w:val="0"/>
      <w:divBdr>
        <w:top w:val="none" w:sz="0" w:space="0" w:color="auto"/>
        <w:left w:val="none" w:sz="0" w:space="0" w:color="auto"/>
        <w:bottom w:val="none" w:sz="0" w:space="0" w:color="auto"/>
        <w:right w:val="none" w:sz="0" w:space="0" w:color="auto"/>
      </w:divBdr>
    </w:div>
    <w:div w:id="1735275363">
      <w:marLeft w:val="0"/>
      <w:marRight w:val="0"/>
      <w:marTop w:val="0"/>
      <w:marBottom w:val="0"/>
      <w:divBdr>
        <w:top w:val="none" w:sz="0" w:space="0" w:color="auto"/>
        <w:left w:val="none" w:sz="0" w:space="0" w:color="auto"/>
        <w:bottom w:val="none" w:sz="0" w:space="0" w:color="auto"/>
        <w:right w:val="none" w:sz="0" w:space="0" w:color="auto"/>
      </w:divBdr>
    </w:div>
    <w:div w:id="1735740840">
      <w:marLeft w:val="0"/>
      <w:marRight w:val="0"/>
      <w:marTop w:val="0"/>
      <w:marBottom w:val="0"/>
      <w:divBdr>
        <w:top w:val="none" w:sz="0" w:space="0" w:color="auto"/>
        <w:left w:val="none" w:sz="0" w:space="0" w:color="auto"/>
        <w:bottom w:val="none" w:sz="0" w:space="0" w:color="auto"/>
        <w:right w:val="none" w:sz="0" w:space="0" w:color="auto"/>
      </w:divBdr>
    </w:div>
    <w:div w:id="1736198027">
      <w:marLeft w:val="0"/>
      <w:marRight w:val="0"/>
      <w:marTop w:val="0"/>
      <w:marBottom w:val="0"/>
      <w:divBdr>
        <w:top w:val="none" w:sz="0" w:space="0" w:color="auto"/>
        <w:left w:val="none" w:sz="0" w:space="0" w:color="auto"/>
        <w:bottom w:val="none" w:sz="0" w:space="0" w:color="auto"/>
        <w:right w:val="none" w:sz="0" w:space="0" w:color="auto"/>
      </w:divBdr>
    </w:div>
    <w:div w:id="1736199001">
      <w:marLeft w:val="0"/>
      <w:marRight w:val="0"/>
      <w:marTop w:val="0"/>
      <w:marBottom w:val="0"/>
      <w:divBdr>
        <w:top w:val="none" w:sz="0" w:space="0" w:color="auto"/>
        <w:left w:val="none" w:sz="0" w:space="0" w:color="auto"/>
        <w:bottom w:val="none" w:sz="0" w:space="0" w:color="auto"/>
        <w:right w:val="none" w:sz="0" w:space="0" w:color="auto"/>
      </w:divBdr>
    </w:div>
    <w:div w:id="1736466961">
      <w:marLeft w:val="0"/>
      <w:marRight w:val="0"/>
      <w:marTop w:val="0"/>
      <w:marBottom w:val="0"/>
      <w:divBdr>
        <w:top w:val="none" w:sz="0" w:space="0" w:color="auto"/>
        <w:left w:val="none" w:sz="0" w:space="0" w:color="auto"/>
        <w:bottom w:val="none" w:sz="0" w:space="0" w:color="auto"/>
        <w:right w:val="none" w:sz="0" w:space="0" w:color="auto"/>
      </w:divBdr>
    </w:div>
    <w:div w:id="1736782242">
      <w:marLeft w:val="0"/>
      <w:marRight w:val="0"/>
      <w:marTop w:val="0"/>
      <w:marBottom w:val="0"/>
      <w:divBdr>
        <w:top w:val="none" w:sz="0" w:space="0" w:color="auto"/>
        <w:left w:val="none" w:sz="0" w:space="0" w:color="auto"/>
        <w:bottom w:val="none" w:sz="0" w:space="0" w:color="auto"/>
        <w:right w:val="none" w:sz="0" w:space="0" w:color="auto"/>
      </w:divBdr>
    </w:div>
    <w:div w:id="1736927593">
      <w:marLeft w:val="0"/>
      <w:marRight w:val="0"/>
      <w:marTop w:val="0"/>
      <w:marBottom w:val="0"/>
      <w:divBdr>
        <w:top w:val="none" w:sz="0" w:space="0" w:color="auto"/>
        <w:left w:val="none" w:sz="0" w:space="0" w:color="auto"/>
        <w:bottom w:val="none" w:sz="0" w:space="0" w:color="auto"/>
        <w:right w:val="none" w:sz="0" w:space="0" w:color="auto"/>
      </w:divBdr>
    </w:div>
    <w:div w:id="1737581484">
      <w:marLeft w:val="0"/>
      <w:marRight w:val="0"/>
      <w:marTop w:val="0"/>
      <w:marBottom w:val="0"/>
      <w:divBdr>
        <w:top w:val="none" w:sz="0" w:space="0" w:color="auto"/>
        <w:left w:val="none" w:sz="0" w:space="0" w:color="auto"/>
        <w:bottom w:val="none" w:sz="0" w:space="0" w:color="auto"/>
        <w:right w:val="none" w:sz="0" w:space="0" w:color="auto"/>
      </w:divBdr>
    </w:div>
    <w:div w:id="1737585929">
      <w:marLeft w:val="0"/>
      <w:marRight w:val="0"/>
      <w:marTop w:val="0"/>
      <w:marBottom w:val="0"/>
      <w:divBdr>
        <w:top w:val="none" w:sz="0" w:space="0" w:color="auto"/>
        <w:left w:val="none" w:sz="0" w:space="0" w:color="auto"/>
        <w:bottom w:val="none" w:sz="0" w:space="0" w:color="auto"/>
        <w:right w:val="none" w:sz="0" w:space="0" w:color="auto"/>
      </w:divBdr>
    </w:div>
    <w:div w:id="1737776868">
      <w:marLeft w:val="0"/>
      <w:marRight w:val="0"/>
      <w:marTop w:val="0"/>
      <w:marBottom w:val="0"/>
      <w:divBdr>
        <w:top w:val="none" w:sz="0" w:space="0" w:color="auto"/>
        <w:left w:val="none" w:sz="0" w:space="0" w:color="auto"/>
        <w:bottom w:val="none" w:sz="0" w:space="0" w:color="auto"/>
        <w:right w:val="none" w:sz="0" w:space="0" w:color="auto"/>
      </w:divBdr>
    </w:div>
    <w:div w:id="1738239618">
      <w:marLeft w:val="0"/>
      <w:marRight w:val="0"/>
      <w:marTop w:val="0"/>
      <w:marBottom w:val="0"/>
      <w:divBdr>
        <w:top w:val="none" w:sz="0" w:space="0" w:color="auto"/>
        <w:left w:val="none" w:sz="0" w:space="0" w:color="auto"/>
        <w:bottom w:val="none" w:sz="0" w:space="0" w:color="auto"/>
        <w:right w:val="none" w:sz="0" w:space="0" w:color="auto"/>
      </w:divBdr>
    </w:div>
    <w:div w:id="1738476476">
      <w:marLeft w:val="0"/>
      <w:marRight w:val="0"/>
      <w:marTop w:val="0"/>
      <w:marBottom w:val="0"/>
      <w:divBdr>
        <w:top w:val="none" w:sz="0" w:space="0" w:color="auto"/>
        <w:left w:val="none" w:sz="0" w:space="0" w:color="auto"/>
        <w:bottom w:val="none" w:sz="0" w:space="0" w:color="auto"/>
        <w:right w:val="none" w:sz="0" w:space="0" w:color="auto"/>
      </w:divBdr>
    </w:div>
    <w:div w:id="1738626866">
      <w:marLeft w:val="0"/>
      <w:marRight w:val="0"/>
      <w:marTop w:val="0"/>
      <w:marBottom w:val="0"/>
      <w:divBdr>
        <w:top w:val="none" w:sz="0" w:space="0" w:color="auto"/>
        <w:left w:val="none" w:sz="0" w:space="0" w:color="auto"/>
        <w:bottom w:val="none" w:sz="0" w:space="0" w:color="auto"/>
        <w:right w:val="none" w:sz="0" w:space="0" w:color="auto"/>
      </w:divBdr>
    </w:div>
    <w:div w:id="1738631719">
      <w:marLeft w:val="0"/>
      <w:marRight w:val="0"/>
      <w:marTop w:val="0"/>
      <w:marBottom w:val="0"/>
      <w:divBdr>
        <w:top w:val="none" w:sz="0" w:space="0" w:color="auto"/>
        <w:left w:val="none" w:sz="0" w:space="0" w:color="auto"/>
        <w:bottom w:val="none" w:sz="0" w:space="0" w:color="auto"/>
        <w:right w:val="none" w:sz="0" w:space="0" w:color="auto"/>
      </w:divBdr>
    </w:div>
    <w:div w:id="1738672411">
      <w:marLeft w:val="0"/>
      <w:marRight w:val="0"/>
      <w:marTop w:val="0"/>
      <w:marBottom w:val="0"/>
      <w:divBdr>
        <w:top w:val="none" w:sz="0" w:space="0" w:color="auto"/>
        <w:left w:val="none" w:sz="0" w:space="0" w:color="auto"/>
        <w:bottom w:val="none" w:sz="0" w:space="0" w:color="auto"/>
        <w:right w:val="none" w:sz="0" w:space="0" w:color="auto"/>
      </w:divBdr>
    </w:div>
    <w:div w:id="1738746158">
      <w:marLeft w:val="0"/>
      <w:marRight w:val="0"/>
      <w:marTop w:val="0"/>
      <w:marBottom w:val="0"/>
      <w:divBdr>
        <w:top w:val="none" w:sz="0" w:space="0" w:color="auto"/>
        <w:left w:val="none" w:sz="0" w:space="0" w:color="auto"/>
        <w:bottom w:val="none" w:sz="0" w:space="0" w:color="auto"/>
        <w:right w:val="none" w:sz="0" w:space="0" w:color="auto"/>
      </w:divBdr>
    </w:div>
    <w:div w:id="1739085587">
      <w:marLeft w:val="0"/>
      <w:marRight w:val="0"/>
      <w:marTop w:val="0"/>
      <w:marBottom w:val="0"/>
      <w:divBdr>
        <w:top w:val="none" w:sz="0" w:space="0" w:color="auto"/>
        <w:left w:val="none" w:sz="0" w:space="0" w:color="auto"/>
        <w:bottom w:val="none" w:sz="0" w:space="0" w:color="auto"/>
        <w:right w:val="none" w:sz="0" w:space="0" w:color="auto"/>
      </w:divBdr>
    </w:div>
    <w:div w:id="1739130711">
      <w:marLeft w:val="0"/>
      <w:marRight w:val="0"/>
      <w:marTop w:val="0"/>
      <w:marBottom w:val="0"/>
      <w:divBdr>
        <w:top w:val="none" w:sz="0" w:space="0" w:color="auto"/>
        <w:left w:val="none" w:sz="0" w:space="0" w:color="auto"/>
        <w:bottom w:val="none" w:sz="0" w:space="0" w:color="auto"/>
        <w:right w:val="none" w:sz="0" w:space="0" w:color="auto"/>
      </w:divBdr>
    </w:div>
    <w:div w:id="1740591761">
      <w:marLeft w:val="0"/>
      <w:marRight w:val="0"/>
      <w:marTop w:val="0"/>
      <w:marBottom w:val="0"/>
      <w:divBdr>
        <w:top w:val="none" w:sz="0" w:space="0" w:color="auto"/>
        <w:left w:val="none" w:sz="0" w:space="0" w:color="auto"/>
        <w:bottom w:val="none" w:sz="0" w:space="0" w:color="auto"/>
        <w:right w:val="none" w:sz="0" w:space="0" w:color="auto"/>
      </w:divBdr>
    </w:div>
    <w:div w:id="1740979764">
      <w:marLeft w:val="0"/>
      <w:marRight w:val="0"/>
      <w:marTop w:val="0"/>
      <w:marBottom w:val="0"/>
      <w:divBdr>
        <w:top w:val="none" w:sz="0" w:space="0" w:color="auto"/>
        <w:left w:val="none" w:sz="0" w:space="0" w:color="auto"/>
        <w:bottom w:val="none" w:sz="0" w:space="0" w:color="auto"/>
        <w:right w:val="none" w:sz="0" w:space="0" w:color="auto"/>
      </w:divBdr>
    </w:div>
    <w:div w:id="1741050981">
      <w:marLeft w:val="0"/>
      <w:marRight w:val="0"/>
      <w:marTop w:val="0"/>
      <w:marBottom w:val="0"/>
      <w:divBdr>
        <w:top w:val="none" w:sz="0" w:space="0" w:color="auto"/>
        <w:left w:val="none" w:sz="0" w:space="0" w:color="auto"/>
        <w:bottom w:val="none" w:sz="0" w:space="0" w:color="auto"/>
        <w:right w:val="none" w:sz="0" w:space="0" w:color="auto"/>
      </w:divBdr>
    </w:div>
    <w:div w:id="1741250304">
      <w:marLeft w:val="0"/>
      <w:marRight w:val="0"/>
      <w:marTop w:val="0"/>
      <w:marBottom w:val="0"/>
      <w:divBdr>
        <w:top w:val="none" w:sz="0" w:space="0" w:color="auto"/>
        <w:left w:val="none" w:sz="0" w:space="0" w:color="auto"/>
        <w:bottom w:val="none" w:sz="0" w:space="0" w:color="auto"/>
        <w:right w:val="none" w:sz="0" w:space="0" w:color="auto"/>
      </w:divBdr>
    </w:div>
    <w:div w:id="1741488455">
      <w:marLeft w:val="0"/>
      <w:marRight w:val="0"/>
      <w:marTop w:val="0"/>
      <w:marBottom w:val="0"/>
      <w:divBdr>
        <w:top w:val="none" w:sz="0" w:space="0" w:color="auto"/>
        <w:left w:val="none" w:sz="0" w:space="0" w:color="auto"/>
        <w:bottom w:val="none" w:sz="0" w:space="0" w:color="auto"/>
        <w:right w:val="none" w:sz="0" w:space="0" w:color="auto"/>
      </w:divBdr>
    </w:div>
    <w:div w:id="1741512986">
      <w:marLeft w:val="0"/>
      <w:marRight w:val="0"/>
      <w:marTop w:val="0"/>
      <w:marBottom w:val="0"/>
      <w:divBdr>
        <w:top w:val="none" w:sz="0" w:space="0" w:color="auto"/>
        <w:left w:val="none" w:sz="0" w:space="0" w:color="auto"/>
        <w:bottom w:val="none" w:sz="0" w:space="0" w:color="auto"/>
        <w:right w:val="none" w:sz="0" w:space="0" w:color="auto"/>
      </w:divBdr>
    </w:div>
    <w:div w:id="1741781066">
      <w:marLeft w:val="0"/>
      <w:marRight w:val="0"/>
      <w:marTop w:val="0"/>
      <w:marBottom w:val="0"/>
      <w:divBdr>
        <w:top w:val="none" w:sz="0" w:space="0" w:color="auto"/>
        <w:left w:val="none" w:sz="0" w:space="0" w:color="auto"/>
        <w:bottom w:val="none" w:sz="0" w:space="0" w:color="auto"/>
        <w:right w:val="none" w:sz="0" w:space="0" w:color="auto"/>
      </w:divBdr>
    </w:div>
    <w:div w:id="1741947736">
      <w:marLeft w:val="0"/>
      <w:marRight w:val="0"/>
      <w:marTop w:val="0"/>
      <w:marBottom w:val="0"/>
      <w:divBdr>
        <w:top w:val="none" w:sz="0" w:space="0" w:color="auto"/>
        <w:left w:val="none" w:sz="0" w:space="0" w:color="auto"/>
        <w:bottom w:val="none" w:sz="0" w:space="0" w:color="auto"/>
        <w:right w:val="none" w:sz="0" w:space="0" w:color="auto"/>
      </w:divBdr>
    </w:div>
    <w:div w:id="1742438234">
      <w:marLeft w:val="0"/>
      <w:marRight w:val="0"/>
      <w:marTop w:val="0"/>
      <w:marBottom w:val="0"/>
      <w:divBdr>
        <w:top w:val="none" w:sz="0" w:space="0" w:color="auto"/>
        <w:left w:val="none" w:sz="0" w:space="0" w:color="auto"/>
        <w:bottom w:val="none" w:sz="0" w:space="0" w:color="auto"/>
        <w:right w:val="none" w:sz="0" w:space="0" w:color="auto"/>
      </w:divBdr>
    </w:div>
    <w:div w:id="1742486279">
      <w:marLeft w:val="0"/>
      <w:marRight w:val="0"/>
      <w:marTop w:val="0"/>
      <w:marBottom w:val="0"/>
      <w:divBdr>
        <w:top w:val="none" w:sz="0" w:space="0" w:color="auto"/>
        <w:left w:val="none" w:sz="0" w:space="0" w:color="auto"/>
        <w:bottom w:val="none" w:sz="0" w:space="0" w:color="auto"/>
        <w:right w:val="none" w:sz="0" w:space="0" w:color="auto"/>
      </w:divBdr>
    </w:div>
    <w:div w:id="1742631272">
      <w:marLeft w:val="0"/>
      <w:marRight w:val="0"/>
      <w:marTop w:val="0"/>
      <w:marBottom w:val="0"/>
      <w:divBdr>
        <w:top w:val="none" w:sz="0" w:space="0" w:color="auto"/>
        <w:left w:val="none" w:sz="0" w:space="0" w:color="auto"/>
        <w:bottom w:val="none" w:sz="0" w:space="0" w:color="auto"/>
        <w:right w:val="none" w:sz="0" w:space="0" w:color="auto"/>
      </w:divBdr>
    </w:div>
    <w:div w:id="1742824895">
      <w:marLeft w:val="0"/>
      <w:marRight w:val="0"/>
      <w:marTop w:val="0"/>
      <w:marBottom w:val="0"/>
      <w:divBdr>
        <w:top w:val="none" w:sz="0" w:space="0" w:color="auto"/>
        <w:left w:val="none" w:sz="0" w:space="0" w:color="auto"/>
        <w:bottom w:val="none" w:sz="0" w:space="0" w:color="auto"/>
        <w:right w:val="none" w:sz="0" w:space="0" w:color="auto"/>
      </w:divBdr>
    </w:div>
    <w:div w:id="1743597973">
      <w:marLeft w:val="0"/>
      <w:marRight w:val="0"/>
      <w:marTop w:val="0"/>
      <w:marBottom w:val="0"/>
      <w:divBdr>
        <w:top w:val="none" w:sz="0" w:space="0" w:color="auto"/>
        <w:left w:val="none" w:sz="0" w:space="0" w:color="auto"/>
        <w:bottom w:val="none" w:sz="0" w:space="0" w:color="auto"/>
        <w:right w:val="none" w:sz="0" w:space="0" w:color="auto"/>
      </w:divBdr>
    </w:div>
    <w:div w:id="1743792977">
      <w:marLeft w:val="0"/>
      <w:marRight w:val="0"/>
      <w:marTop w:val="0"/>
      <w:marBottom w:val="0"/>
      <w:divBdr>
        <w:top w:val="none" w:sz="0" w:space="0" w:color="auto"/>
        <w:left w:val="none" w:sz="0" w:space="0" w:color="auto"/>
        <w:bottom w:val="none" w:sz="0" w:space="0" w:color="auto"/>
        <w:right w:val="none" w:sz="0" w:space="0" w:color="auto"/>
      </w:divBdr>
    </w:div>
    <w:div w:id="1743990133">
      <w:marLeft w:val="0"/>
      <w:marRight w:val="0"/>
      <w:marTop w:val="0"/>
      <w:marBottom w:val="0"/>
      <w:divBdr>
        <w:top w:val="none" w:sz="0" w:space="0" w:color="auto"/>
        <w:left w:val="none" w:sz="0" w:space="0" w:color="auto"/>
        <w:bottom w:val="none" w:sz="0" w:space="0" w:color="auto"/>
        <w:right w:val="none" w:sz="0" w:space="0" w:color="auto"/>
      </w:divBdr>
    </w:div>
    <w:div w:id="1744139711">
      <w:marLeft w:val="0"/>
      <w:marRight w:val="0"/>
      <w:marTop w:val="0"/>
      <w:marBottom w:val="0"/>
      <w:divBdr>
        <w:top w:val="none" w:sz="0" w:space="0" w:color="auto"/>
        <w:left w:val="none" w:sz="0" w:space="0" w:color="auto"/>
        <w:bottom w:val="none" w:sz="0" w:space="0" w:color="auto"/>
        <w:right w:val="none" w:sz="0" w:space="0" w:color="auto"/>
      </w:divBdr>
    </w:div>
    <w:div w:id="1744328846">
      <w:marLeft w:val="0"/>
      <w:marRight w:val="0"/>
      <w:marTop w:val="0"/>
      <w:marBottom w:val="0"/>
      <w:divBdr>
        <w:top w:val="none" w:sz="0" w:space="0" w:color="auto"/>
        <w:left w:val="none" w:sz="0" w:space="0" w:color="auto"/>
        <w:bottom w:val="none" w:sz="0" w:space="0" w:color="auto"/>
        <w:right w:val="none" w:sz="0" w:space="0" w:color="auto"/>
      </w:divBdr>
    </w:div>
    <w:div w:id="1745301195">
      <w:marLeft w:val="0"/>
      <w:marRight w:val="0"/>
      <w:marTop w:val="0"/>
      <w:marBottom w:val="0"/>
      <w:divBdr>
        <w:top w:val="none" w:sz="0" w:space="0" w:color="auto"/>
        <w:left w:val="none" w:sz="0" w:space="0" w:color="auto"/>
        <w:bottom w:val="none" w:sz="0" w:space="0" w:color="auto"/>
        <w:right w:val="none" w:sz="0" w:space="0" w:color="auto"/>
      </w:divBdr>
    </w:div>
    <w:div w:id="1746678995">
      <w:marLeft w:val="0"/>
      <w:marRight w:val="0"/>
      <w:marTop w:val="0"/>
      <w:marBottom w:val="0"/>
      <w:divBdr>
        <w:top w:val="none" w:sz="0" w:space="0" w:color="auto"/>
        <w:left w:val="none" w:sz="0" w:space="0" w:color="auto"/>
        <w:bottom w:val="none" w:sz="0" w:space="0" w:color="auto"/>
        <w:right w:val="none" w:sz="0" w:space="0" w:color="auto"/>
      </w:divBdr>
    </w:div>
    <w:div w:id="1746757134">
      <w:marLeft w:val="0"/>
      <w:marRight w:val="0"/>
      <w:marTop w:val="0"/>
      <w:marBottom w:val="0"/>
      <w:divBdr>
        <w:top w:val="none" w:sz="0" w:space="0" w:color="auto"/>
        <w:left w:val="none" w:sz="0" w:space="0" w:color="auto"/>
        <w:bottom w:val="none" w:sz="0" w:space="0" w:color="auto"/>
        <w:right w:val="none" w:sz="0" w:space="0" w:color="auto"/>
      </w:divBdr>
    </w:div>
    <w:div w:id="1746799850">
      <w:marLeft w:val="0"/>
      <w:marRight w:val="0"/>
      <w:marTop w:val="0"/>
      <w:marBottom w:val="0"/>
      <w:divBdr>
        <w:top w:val="none" w:sz="0" w:space="0" w:color="auto"/>
        <w:left w:val="none" w:sz="0" w:space="0" w:color="auto"/>
        <w:bottom w:val="none" w:sz="0" w:space="0" w:color="auto"/>
        <w:right w:val="none" w:sz="0" w:space="0" w:color="auto"/>
      </w:divBdr>
    </w:div>
    <w:div w:id="1746949578">
      <w:marLeft w:val="0"/>
      <w:marRight w:val="0"/>
      <w:marTop w:val="0"/>
      <w:marBottom w:val="0"/>
      <w:divBdr>
        <w:top w:val="none" w:sz="0" w:space="0" w:color="auto"/>
        <w:left w:val="none" w:sz="0" w:space="0" w:color="auto"/>
        <w:bottom w:val="none" w:sz="0" w:space="0" w:color="auto"/>
        <w:right w:val="none" w:sz="0" w:space="0" w:color="auto"/>
      </w:divBdr>
    </w:div>
    <w:div w:id="1747024563">
      <w:marLeft w:val="0"/>
      <w:marRight w:val="0"/>
      <w:marTop w:val="0"/>
      <w:marBottom w:val="0"/>
      <w:divBdr>
        <w:top w:val="none" w:sz="0" w:space="0" w:color="auto"/>
        <w:left w:val="none" w:sz="0" w:space="0" w:color="auto"/>
        <w:bottom w:val="none" w:sz="0" w:space="0" w:color="auto"/>
        <w:right w:val="none" w:sz="0" w:space="0" w:color="auto"/>
      </w:divBdr>
    </w:div>
    <w:div w:id="1747073397">
      <w:marLeft w:val="0"/>
      <w:marRight w:val="0"/>
      <w:marTop w:val="0"/>
      <w:marBottom w:val="0"/>
      <w:divBdr>
        <w:top w:val="none" w:sz="0" w:space="0" w:color="auto"/>
        <w:left w:val="none" w:sz="0" w:space="0" w:color="auto"/>
        <w:bottom w:val="none" w:sz="0" w:space="0" w:color="auto"/>
        <w:right w:val="none" w:sz="0" w:space="0" w:color="auto"/>
      </w:divBdr>
    </w:div>
    <w:div w:id="1748843654">
      <w:marLeft w:val="0"/>
      <w:marRight w:val="0"/>
      <w:marTop w:val="0"/>
      <w:marBottom w:val="0"/>
      <w:divBdr>
        <w:top w:val="none" w:sz="0" w:space="0" w:color="auto"/>
        <w:left w:val="none" w:sz="0" w:space="0" w:color="auto"/>
        <w:bottom w:val="none" w:sz="0" w:space="0" w:color="auto"/>
        <w:right w:val="none" w:sz="0" w:space="0" w:color="auto"/>
      </w:divBdr>
    </w:div>
    <w:div w:id="1749302334">
      <w:marLeft w:val="0"/>
      <w:marRight w:val="0"/>
      <w:marTop w:val="0"/>
      <w:marBottom w:val="0"/>
      <w:divBdr>
        <w:top w:val="none" w:sz="0" w:space="0" w:color="auto"/>
        <w:left w:val="none" w:sz="0" w:space="0" w:color="auto"/>
        <w:bottom w:val="none" w:sz="0" w:space="0" w:color="auto"/>
        <w:right w:val="none" w:sz="0" w:space="0" w:color="auto"/>
      </w:divBdr>
    </w:div>
    <w:div w:id="1749376836">
      <w:marLeft w:val="0"/>
      <w:marRight w:val="0"/>
      <w:marTop w:val="0"/>
      <w:marBottom w:val="0"/>
      <w:divBdr>
        <w:top w:val="none" w:sz="0" w:space="0" w:color="auto"/>
        <w:left w:val="none" w:sz="0" w:space="0" w:color="auto"/>
        <w:bottom w:val="none" w:sz="0" w:space="0" w:color="auto"/>
        <w:right w:val="none" w:sz="0" w:space="0" w:color="auto"/>
      </w:divBdr>
    </w:div>
    <w:div w:id="1749769983">
      <w:marLeft w:val="0"/>
      <w:marRight w:val="0"/>
      <w:marTop w:val="0"/>
      <w:marBottom w:val="0"/>
      <w:divBdr>
        <w:top w:val="none" w:sz="0" w:space="0" w:color="auto"/>
        <w:left w:val="none" w:sz="0" w:space="0" w:color="auto"/>
        <w:bottom w:val="none" w:sz="0" w:space="0" w:color="auto"/>
        <w:right w:val="none" w:sz="0" w:space="0" w:color="auto"/>
      </w:divBdr>
    </w:div>
    <w:div w:id="1749959834">
      <w:marLeft w:val="0"/>
      <w:marRight w:val="0"/>
      <w:marTop w:val="0"/>
      <w:marBottom w:val="0"/>
      <w:divBdr>
        <w:top w:val="none" w:sz="0" w:space="0" w:color="auto"/>
        <w:left w:val="none" w:sz="0" w:space="0" w:color="auto"/>
        <w:bottom w:val="none" w:sz="0" w:space="0" w:color="auto"/>
        <w:right w:val="none" w:sz="0" w:space="0" w:color="auto"/>
      </w:divBdr>
    </w:div>
    <w:div w:id="1750031034">
      <w:marLeft w:val="0"/>
      <w:marRight w:val="0"/>
      <w:marTop w:val="0"/>
      <w:marBottom w:val="0"/>
      <w:divBdr>
        <w:top w:val="none" w:sz="0" w:space="0" w:color="auto"/>
        <w:left w:val="none" w:sz="0" w:space="0" w:color="auto"/>
        <w:bottom w:val="none" w:sz="0" w:space="0" w:color="auto"/>
        <w:right w:val="none" w:sz="0" w:space="0" w:color="auto"/>
      </w:divBdr>
    </w:div>
    <w:div w:id="1750613257">
      <w:marLeft w:val="0"/>
      <w:marRight w:val="0"/>
      <w:marTop w:val="0"/>
      <w:marBottom w:val="0"/>
      <w:divBdr>
        <w:top w:val="none" w:sz="0" w:space="0" w:color="auto"/>
        <w:left w:val="none" w:sz="0" w:space="0" w:color="auto"/>
        <w:bottom w:val="none" w:sz="0" w:space="0" w:color="auto"/>
        <w:right w:val="none" w:sz="0" w:space="0" w:color="auto"/>
      </w:divBdr>
    </w:div>
    <w:div w:id="1750619539">
      <w:marLeft w:val="0"/>
      <w:marRight w:val="0"/>
      <w:marTop w:val="0"/>
      <w:marBottom w:val="0"/>
      <w:divBdr>
        <w:top w:val="none" w:sz="0" w:space="0" w:color="auto"/>
        <w:left w:val="none" w:sz="0" w:space="0" w:color="auto"/>
        <w:bottom w:val="none" w:sz="0" w:space="0" w:color="auto"/>
        <w:right w:val="none" w:sz="0" w:space="0" w:color="auto"/>
      </w:divBdr>
    </w:div>
    <w:div w:id="1750694584">
      <w:marLeft w:val="0"/>
      <w:marRight w:val="0"/>
      <w:marTop w:val="0"/>
      <w:marBottom w:val="0"/>
      <w:divBdr>
        <w:top w:val="none" w:sz="0" w:space="0" w:color="auto"/>
        <w:left w:val="none" w:sz="0" w:space="0" w:color="auto"/>
        <w:bottom w:val="none" w:sz="0" w:space="0" w:color="auto"/>
        <w:right w:val="none" w:sz="0" w:space="0" w:color="auto"/>
      </w:divBdr>
    </w:div>
    <w:div w:id="1750808839">
      <w:marLeft w:val="0"/>
      <w:marRight w:val="0"/>
      <w:marTop w:val="0"/>
      <w:marBottom w:val="0"/>
      <w:divBdr>
        <w:top w:val="none" w:sz="0" w:space="0" w:color="auto"/>
        <w:left w:val="none" w:sz="0" w:space="0" w:color="auto"/>
        <w:bottom w:val="none" w:sz="0" w:space="0" w:color="auto"/>
        <w:right w:val="none" w:sz="0" w:space="0" w:color="auto"/>
      </w:divBdr>
    </w:div>
    <w:div w:id="1750810243">
      <w:marLeft w:val="0"/>
      <w:marRight w:val="0"/>
      <w:marTop w:val="0"/>
      <w:marBottom w:val="0"/>
      <w:divBdr>
        <w:top w:val="none" w:sz="0" w:space="0" w:color="auto"/>
        <w:left w:val="none" w:sz="0" w:space="0" w:color="auto"/>
        <w:bottom w:val="none" w:sz="0" w:space="0" w:color="auto"/>
        <w:right w:val="none" w:sz="0" w:space="0" w:color="auto"/>
      </w:divBdr>
    </w:div>
    <w:div w:id="1750811319">
      <w:marLeft w:val="0"/>
      <w:marRight w:val="0"/>
      <w:marTop w:val="0"/>
      <w:marBottom w:val="0"/>
      <w:divBdr>
        <w:top w:val="none" w:sz="0" w:space="0" w:color="auto"/>
        <w:left w:val="none" w:sz="0" w:space="0" w:color="auto"/>
        <w:bottom w:val="none" w:sz="0" w:space="0" w:color="auto"/>
        <w:right w:val="none" w:sz="0" w:space="0" w:color="auto"/>
      </w:divBdr>
    </w:div>
    <w:div w:id="1751543794">
      <w:marLeft w:val="0"/>
      <w:marRight w:val="0"/>
      <w:marTop w:val="0"/>
      <w:marBottom w:val="0"/>
      <w:divBdr>
        <w:top w:val="none" w:sz="0" w:space="0" w:color="auto"/>
        <w:left w:val="none" w:sz="0" w:space="0" w:color="auto"/>
        <w:bottom w:val="none" w:sz="0" w:space="0" w:color="auto"/>
        <w:right w:val="none" w:sz="0" w:space="0" w:color="auto"/>
      </w:divBdr>
    </w:div>
    <w:div w:id="1751736123">
      <w:marLeft w:val="0"/>
      <w:marRight w:val="0"/>
      <w:marTop w:val="0"/>
      <w:marBottom w:val="0"/>
      <w:divBdr>
        <w:top w:val="none" w:sz="0" w:space="0" w:color="auto"/>
        <w:left w:val="none" w:sz="0" w:space="0" w:color="auto"/>
        <w:bottom w:val="none" w:sz="0" w:space="0" w:color="auto"/>
        <w:right w:val="none" w:sz="0" w:space="0" w:color="auto"/>
      </w:divBdr>
    </w:div>
    <w:div w:id="1751854580">
      <w:marLeft w:val="0"/>
      <w:marRight w:val="0"/>
      <w:marTop w:val="0"/>
      <w:marBottom w:val="0"/>
      <w:divBdr>
        <w:top w:val="none" w:sz="0" w:space="0" w:color="auto"/>
        <w:left w:val="none" w:sz="0" w:space="0" w:color="auto"/>
        <w:bottom w:val="none" w:sz="0" w:space="0" w:color="auto"/>
        <w:right w:val="none" w:sz="0" w:space="0" w:color="auto"/>
      </w:divBdr>
    </w:div>
    <w:div w:id="1752047862">
      <w:marLeft w:val="0"/>
      <w:marRight w:val="0"/>
      <w:marTop w:val="0"/>
      <w:marBottom w:val="0"/>
      <w:divBdr>
        <w:top w:val="none" w:sz="0" w:space="0" w:color="auto"/>
        <w:left w:val="none" w:sz="0" w:space="0" w:color="auto"/>
        <w:bottom w:val="none" w:sz="0" w:space="0" w:color="auto"/>
        <w:right w:val="none" w:sz="0" w:space="0" w:color="auto"/>
      </w:divBdr>
    </w:div>
    <w:div w:id="1752657819">
      <w:marLeft w:val="0"/>
      <w:marRight w:val="0"/>
      <w:marTop w:val="0"/>
      <w:marBottom w:val="0"/>
      <w:divBdr>
        <w:top w:val="none" w:sz="0" w:space="0" w:color="auto"/>
        <w:left w:val="none" w:sz="0" w:space="0" w:color="auto"/>
        <w:bottom w:val="none" w:sz="0" w:space="0" w:color="auto"/>
        <w:right w:val="none" w:sz="0" w:space="0" w:color="auto"/>
      </w:divBdr>
    </w:div>
    <w:div w:id="1754164492">
      <w:marLeft w:val="0"/>
      <w:marRight w:val="0"/>
      <w:marTop w:val="0"/>
      <w:marBottom w:val="0"/>
      <w:divBdr>
        <w:top w:val="none" w:sz="0" w:space="0" w:color="auto"/>
        <w:left w:val="none" w:sz="0" w:space="0" w:color="auto"/>
        <w:bottom w:val="none" w:sz="0" w:space="0" w:color="auto"/>
        <w:right w:val="none" w:sz="0" w:space="0" w:color="auto"/>
      </w:divBdr>
    </w:div>
    <w:div w:id="1754626986">
      <w:marLeft w:val="0"/>
      <w:marRight w:val="0"/>
      <w:marTop w:val="0"/>
      <w:marBottom w:val="0"/>
      <w:divBdr>
        <w:top w:val="none" w:sz="0" w:space="0" w:color="auto"/>
        <w:left w:val="none" w:sz="0" w:space="0" w:color="auto"/>
        <w:bottom w:val="none" w:sz="0" w:space="0" w:color="auto"/>
        <w:right w:val="none" w:sz="0" w:space="0" w:color="auto"/>
      </w:divBdr>
    </w:div>
    <w:div w:id="1754662416">
      <w:marLeft w:val="0"/>
      <w:marRight w:val="0"/>
      <w:marTop w:val="0"/>
      <w:marBottom w:val="0"/>
      <w:divBdr>
        <w:top w:val="none" w:sz="0" w:space="0" w:color="auto"/>
        <w:left w:val="none" w:sz="0" w:space="0" w:color="auto"/>
        <w:bottom w:val="none" w:sz="0" w:space="0" w:color="auto"/>
        <w:right w:val="none" w:sz="0" w:space="0" w:color="auto"/>
      </w:divBdr>
    </w:div>
    <w:div w:id="1755123768">
      <w:marLeft w:val="0"/>
      <w:marRight w:val="0"/>
      <w:marTop w:val="0"/>
      <w:marBottom w:val="0"/>
      <w:divBdr>
        <w:top w:val="none" w:sz="0" w:space="0" w:color="auto"/>
        <w:left w:val="none" w:sz="0" w:space="0" w:color="auto"/>
        <w:bottom w:val="none" w:sz="0" w:space="0" w:color="auto"/>
        <w:right w:val="none" w:sz="0" w:space="0" w:color="auto"/>
      </w:divBdr>
    </w:div>
    <w:div w:id="1755394194">
      <w:marLeft w:val="0"/>
      <w:marRight w:val="0"/>
      <w:marTop w:val="0"/>
      <w:marBottom w:val="0"/>
      <w:divBdr>
        <w:top w:val="none" w:sz="0" w:space="0" w:color="auto"/>
        <w:left w:val="none" w:sz="0" w:space="0" w:color="auto"/>
        <w:bottom w:val="none" w:sz="0" w:space="0" w:color="auto"/>
        <w:right w:val="none" w:sz="0" w:space="0" w:color="auto"/>
      </w:divBdr>
    </w:div>
    <w:div w:id="1755471244">
      <w:marLeft w:val="0"/>
      <w:marRight w:val="0"/>
      <w:marTop w:val="0"/>
      <w:marBottom w:val="0"/>
      <w:divBdr>
        <w:top w:val="none" w:sz="0" w:space="0" w:color="auto"/>
        <w:left w:val="none" w:sz="0" w:space="0" w:color="auto"/>
        <w:bottom w:val="none" w:sz="0" w:space="0" w:color="auto"/>
        <w:right w:val="none" w:sz="0" w:space="0" w:color="auto"/>
      </w:divBdr>
    </w:div>
    <w:div w:id="1755859897">
      <w:marLeft w:val="0"/>
      <w:marRight w:val="0"/>
      <w:marTop w:val="0"/>
      <w:marBottom w:val="0"/>
      <w:divBdr>
        <w:top w:val="none" w:sz="0" w:space="0" w:color="auto"/>
        <w:left w:val="none" w:sz="0" w:space="0" w:color="auto"/>
        <w:bottom w:val="none" w:sz="0" w:space="0" w:color="auto"/>
        <w:right w:val="none" w:sz="0" w:space="0" w:color="auto"/>
      </w:divBdr>
    </w:div>
    <w:div w:id="1756777032">
      <w:marLeft w:val="0"/>
      <w:marRight w:val="0"/>
      <w:marTop w:val="0"/>
      <w:marBottom w:val="0"/>
      <w:divBdr>
        <w:top w:val="none" w:sz="0" w:space="0" w:color="auto"/>
        <w:left w:val="none" w:sz="0" w:space="0" w:color="auto"/>
        <w:bottom w:val="none" w:sz="0" w:space="0" w:color="auto"/>
        <w:right w:val="none" w:sz="0" w:space="0" w:color="auto"/>
      </w:divBdr>
    </w:div>
    <w:div w:id="1758015454">
      <w:marLeft w:val="0"/>
      <w:marRight w:val="0"/>
      <w:marTop w:val="0"/>
      <w:marBottom w:val="0"/>
      <w:divBdr>
        <w:top w:val="none" w:sz="0" w:space="0" w:color="auto"/>
        <w:left w:val="none" w:sz="0" w:space="0" w:color="auto"/>
        <w:bottom w:val="none" w:sz="0" w:space="0" w:color="auto"/>
        <w:right w:val="none" w:sz="0" w:space="0" w:color="auto"/>
      </w:divBdr>
    </w:div>
    <w:div w:id="1758289961">
      <w:marLeft w:val="0"/>
      <w:marRight w:val="0"/>
      <w:marTop w:val="0"/>
      <w:marBottom w:val="0"/>
      <w:divBdr>
        <w:top w:val="none" w:sz="0" w:space="0" w:color="auto"/>
        <w:left w:val="none" w:sz="0" w:space="0" w:color="auto"/>
        <w:bottom w:val="none" w:sz="0" w:space="0" w:color="auto"/>
        <w:right w:val="none" w:sz="0" w:space="0" w:color="auto"/>
      </w:divBdr>
    </w:div>
    <w:div w:id="1759131991">
      <w:marLeft w:val="0"/>
      <w:marRight w:val="0"/>
      <w:marTop w:val="0"/>
      <w:marBottom w:val="0"/>
      <w:divBdr>
        <w:top w:val="none" w:sz="0" w:space="0" w:color="auto"/>
        <w:left w:val="none" w:sz="0" w:space="0" w:color="auto"/>
        <w:bottom w:val="none" w:sz="0" w:space="0" w:color="auto"/>
        <w:right w:val="none" w:sz="0" w:space="0" w:color="auto"/>
      </w:divBdr>
    </w:div>
    <w:div w:id="1759328200">
      <w:marLeft w:val="0"/>
      <w:marRight w:val="0"/>
      <w:marTop w:val="0"/>
      <w:marBottom w:val="0"/>
      <w:divBdr>
        <w:top w:val="none" w:sz="0" w:space="0" w:color="auto"/>
        <w:left w:val="none" w:sz="0" w:space="0" w:color="auto"/>
        <w:bottom w:val="none" w:sz="0" w:space="0" w:color="auto"/>
        <w:right w:val="none" w:sz="0" w:space="0" w:color="auto"/>
      </w:divBdr>
    </w:div>
    <w:div w:id="1759404569">
      <w:marLeft w:val="0"/>
      <w:marRight w:val="0"/>
      <w:marTop w:val="0"/>
      <w:marBottom w:val="0"/>
      <w:divBdr>
        <w:top w:val="none" w:sz="0" w:space="0" w:color="auto"/>
        <w:left w:val="none" w:sz="0" w:space="0" w:color="auto"/>
        <w:bottom w:val="none" w:sz="0" w:space="0" w:color="auto"/>
        <w:right w:val="none" w:sz="0" w:space="0" w:color="auto"/>
      </w:divBdr>
    </w:div>
    <w:div w:id="1759863101">
      <w:marLeft w:val="0"/>
      <w:marRight w:val="0"/>
      <w:marTop w:val="0"/>
      <w:marBottom w:val="0"/>
      <w:divBdr>
        <w:top w:val="none" w:sz="0" w:space="0" w:color="auto"/>
        <w:left w:val="none" w:sz="0" w:space="0" w:color="auto"/>
        <w:bottom w:val="none" w:sz="0" w:space="0" w:color="auto"/>
        <w:right w:val="none" w:sz="0" w:space="0" w:color="auto"/>
      </w:divBdr>
    </w:div>
    <w:div w:id="1760104288">
      <w:marLeft w:val="0"/>
      <w:marRight w:val="0"/>
      <w:marTop w:val="0"/>
      <w:marBottom w:val="0"/>
      <w:divBdr>
        <w:top w:val="none" w:sz="0" w:space="0" w:color="auto"/>
        <w:left w:val="none" w:sz="0" w:space="0" w:color="auto"/>
        <w:bottom w:val="none" w:sz="0" w:space="0" w:color="auto"/>
        <w:right w:val="none" w:sz="0" w:space="0" w:color="auto"/>
      </w:divBdr>
    </w:div>
    <w:div w:id="1760716188">
      <w:marLeft w:val="0"/>
      <w:marRight w:val="0"/>
      <w:marTop w:val="0"/>
      <w:marBottom w:val="0"/>
      <w:divBdr>
        <w:top w:val="none" w:sz="0" w:space="0" w:color="auto"/>
        <w:left w:val="none" w:sz="0" w:space="0" w:color="auto"/>
        <w:bottom w:val="none" w:sz="0" w:space="0" w:color="auto"/>
        <w:right w:val="none" w:sz="0" w:space="0" w:color="auto"/>
      </w:divBdr>
    </w:div>
    <w:div w:id="1761026402">
      <w:marLeft w:val="0"/>
      <w:marRight w:val="0"/>
      <w:marTop w:val="0"/>
      <w:marBottom w:val="0"/>
      <w:divBdr>
        <w:top w:val="none" w:sz="0" w:space="0" w:color="auto"/>
        <w:left w:val="none" w:sz="0" w:space="0" w:color="auto"/>
        <w:bottom w:val="none" w:sz="0" w:space="0" w:color="auto"/>
        <w:right w:val="none" w:sz="0" w:space="0" w:color="auto"/>
      </w:divBdr>
    </w:div>
    <w:div w:id="1761099578">
      <w:marLeft w:val="0"/>
      <w:marRight w:val="0"/>
      <w:marTop w:val="0"/>
      <w:marBottom w:val="0"/>
      <w:divBdr>
        <w:top w:val="none" w:sz="0" w:space="0" w:color="auto"/>
        <w:left w:val="none" w:sz="0" w:space="0" w:color="auto"/>
        <w:bottom w:val="none" w:sz="0" w:space="0" w:color="auto"/>
        <w:right w:val="none" w:sz="0" w:space="0" w:color="auto"/>
      </w:divBdr>
    </w:div>
    <w:div w:id="1761368652">
      <w:marLeft w:val="0"/>
      <w:marRight w:val="0"/>
      <w:marTop w:val="0"/>
      <w:marBottom w:val="0"/>
      <w:divBdr>
        <w:top w:val="none" w:sz="0" w:space="0" w:color="auto"/>
        <w:left w:val="none" w:sz="0" w:space="0" w:color="auto"/>
        <w:bottom w:val="none" w:sz="0" w:space="0" w:color="auto"/>
        <w:right w:val="none" w:sz="0" w:space="0" w:color="auto"/>
      </w:divBdr>
    </w:div>
    <w:div w:id="1761558819">
      <w:marLeft w:val="0"/>
      <w:marRight w:val="0"/>
      <w:marTop w:val="0"/>
      <w:marBottom w:val="0"/>
      <w:divBdr>
        <w:top w:val="none" w:sz="0" w:space="0" w:color="auto"/>
        <w:left w:val="none" w:sz="0" w:space="0" w:color="auto"/>
        <w:bottom w:val="none" w:sz="0" w:space="0" w:color="auto"/>
        <w:right w:val="none" w:sz="0" w:space="0" w:color="auto"/>
      </w:divBdr>
    </w:div>
    <w:div w:id="1762212552">
      <w:marLeft w:val="0"/>
      <w:marRight w:val="0"/>
      <w:marTop w:val="0"/>
      <w:marBottom w:val="0"/>
      <w:divBdr>
        <w:top w:val="none" w:sz="0" w:space="0" w:color="auto"/>
        <w:left w:val="none" w:sz="0" w:space="0" w:color="auto"/>
        <w:bottom w:val="none" w:sz="0" w:space="0" w:color="auto"/>
        <w:right w:val="none" w:sz="0" w:space="0" w:color="auto"/>
      </w:divBdr>
    </w:div>
    <w:div w:id="1762410548">
      <w:marLeft w:val="0"/>
      <w:marRight w:val="0"/>
      <w:marTop w:val="0"/>
      <w:marBottom w:val="0"/>
      <w:divBdr>
        <w:top w:val="none" w:sz="0" w:space="0" w:color="auto"/>
        <w:left w:val="none" w:sz="0" w:space="0" w:color="auto"/>
        <w:bottom w:val="none" w:sz="0" w:space="0" w:color="auto"/>
        <w:right w:val="none" w:sz="0" w:space="0" w:color="auto"/>
      </w:divBdr>
    </w:div>
    <w:div w:id="1762607786">
      <w:marLeft w:val="0"/>
      <w:marRight w:val="0"/>
      <w:marTop w:val="0"/>
      <w:marBottom w:val="0"/>
      <w:divBdr>
        <w:top w:val="none" w:sz="0" w:space="0" w:color="auto"/>
        <w:left w:val="none" w:sz="0" w:space="0" w:color="auto"/>
        <w:bottom w:val="none" w:sz="0" w:space="0" w:color="auto"/>
        <w:right w:val="none" w:sz="0" w:space="0" w:color="auto"/>
      </w:divBdr>
    </w:div>
    <w:div w:id="1762794736">
      <w:marLeft w:val="0"/>
      <w:marRight w:val="0"/>
      <w:marTop w:val="0"/>
      <w:marBottom w:val="0"/>
      <w:divBdr>
        <w:top w:val="none" w:sz="0" w:space="0" w:color="auto"/>
        <w:left w:val="none" w:sz="0" w:space="0" w:color="auto"/>
        <w:bottom w:val="none" w:sz="0" w:space="0" w:color="auto"/>
        <w:right w:val="none" w:sz="0" w:space="0" w:color="auto"/>
      </w:divBdr>
    </w:div>
    <w:div w:id="1762796799">
      <w:marLeft w:val="0"/>
      <w:marRight w:val="0"/>
      <w:marTop w:val="0"/>
      <w:marBottom w:val="0"/>
      <w:divBdr>
        <w:top w:val="none" w:sz="0" w:space="0" w:color="auto"/>
        <w:left w:val="none" w:sz="0" w:space="0" w:color="auto"/>
        <w:bottom w:val="none" w:sz="0" w:space="0" w:color="auto"/>
        <w:right w:val="none" w:sz="0" w:space="0" w:color="auto"/>
      </w:divBdr>
    </w:div>
    <w:div w:id="1762947538">
      <w:marLeft w:val="0"/>
      <w:marRight w:val="0"/>
      <w:marTop w:val="0"/>
      <w:marBottom w:val="0"/>
      <w:divBdr>
        <w:top w:val="none" w:sz="0" w:space="0" w:color="auto"/>
        <w:left w:val="none" w:sz="0" w:space="0" w:color="auto"/>
        <w:bottom w:val="none" w:sz="0" w:space="0" w:color="auto"/>
        <w:right w:val="none" w:sz="0" w:space="0" w:color="auto"/>
      </w:divBdr>
    </w:div>
    <w:div w:id="1764377847">
      <w:marLeft w:val="0"/>
      <w:marRight w:val="0"/>
      <w:marTop w:val="0"/>
      <w:marBottom w:val="0"/>
      <w:divBdr>
        <w:top w:val="none" w:sz="0" w:space="0" w:color="auto"/>
        <w:left w:val="none" w:sz="0" w:space="0" w:color="auto"/>
        <w:bottom w:val="none" w:sz="0" w:space="0" w:color="auto"/>
        <w:right w:val="none" w:sz="0" w:space="0" w:color="auto"/>
      </w:divBdr>
    </w:div>
    <w:div w:id="1764958978">
      <w:marLeft w:val="0"/>
      <w:marRight w:val="0"/>
      <w:marTop w:val="0"/>
      <w:marBottom w:val="0"/>
      <w:divBdr>
        <w:top w:val="none" w:sz="0" w:space="0" w:color="auto"/>
        <w:left w:val="none" w:sz="0" w:space="0" w:color="auto"/>
        <w:bottom w:val="none" w:sz="0" w:space="0" w:color="auto"/>
        <w:right w:val="none" w:sz="0" w:space="0" w:color="auto"/>
      </w:divBdr>
    </w:div>
    <w:div w:id="1765496308">
      <w:marLeft w:val="0"/>
      <w:marRight w:val="0"/>
      <w:marTop w:val="0"/>
      <w:marBottom w:val="0"/>
      <w:divBdr>
        <w:top w:val="none" w:sz="0" w:space="0" w:color="auto"/>
        <w:left w:val="none" w:sz="0" w:space="0" w:color="auto"/>
        <w:bottom w:val="none" w:sz="0" w:space="0" w:color="auto"/>
        <w:right w:val="none" w:sz="0" w:space="0" w:color="auto"/>
      </w:divBdr>
    </w:div>
    <w:div w:id="1766533768">
      <w:marLeft w:val="0"/>
      <w:marRight w:val="0"/>
      <w:marTop w:val="0"/>
      <w:marBottom w:val="0"/>
      <w:divBdr>
        <w:top w:val="none" w:sz="0" w:space="0" w:color="auto"/>
        <w:left w:val="none" w:sz="0" w:space="0" w:color="auto"/>
        <w:bottom w:val="none" w:sz="0" w:space="0" w:color="auto"/>
        <w:right w:val="none" w:sz="0" w:space="0" w:color="auto"/>
      </w:divBdr>
    </w:div>
    <w:div w:id="1766881668">
      <w:marLeft w:val="0"/>
      <w:marRight w:val="0"/>
      <w:marTop w:val="0"/>
      <w:marBottom w:val="0"/>
      <w:divBdr>
        <w:top w:val="none" w:sz="0" w:space="0" w:color="auto"/>
        <w:left w:val="none" w:sz="0" w:space="0" w:color="auto"/>
        <w:bottom w:val="none" w:sz="0" w:space="0" w:color="auto"/>
        <w:right w:val="none" w:sz="0" w:space="0" w:color="auto"/>
      </w:divBdr>
    </w:div>
    <w:div w:id="1768040866">
      <w:marLeft w:val="0"/>
      <w:marRight w:val="0"/>
      <w:marTop w:val="0"/>
      <w:marBottom w:val="0"/>
      <w:divBdr>
        <w:top w:val="none" w:sz="0" w:space="0" w:color="auto"/>
        <w:left w:val="none" w:sz="0" w:space="0" w:color="auto"/>
        <w:bottom w:val="none" w:sz="0" w:space="0" w:color="auto"/>
        <w:right w:val="none" w:sz="0" w:space="0" w:color="auto"/>
      </w:divBdr>
    </w:div>
    <w:div w:id="1768623074">
      <w:marLeft w:val="0"/>
      <w:marRight w:val="0"/>
      <w:marTop w:val="0"/>
      <w:marBottom w:val="0"/>
      <w:divBdr>
        <w:top w:val="none" w:sz="0" w:space="0" w:color="auto"/>
        <w:left w:val="none" w:sz="0" w:space="0" w:color="auto"/>
        <w:bottom w:val="none" w:sz="0" w:space="0" w:color="auto"/>
        <w:right w:val="none" w:sz="0" w:space="0" w:color="auto"/>
      </w:divBdr>
    </w:div>
    <w:div w:id="1768844615">
      <w:marLeft w:val="0"/>
      <w:marRight w:val="0"/>
      <w:marTop w:val="0"/>
      <w:marBottom w:val="0"/>
      <w:divBdr>
        <w:top w:val="none" w:sz="0" w:space="0" w:color="auto"/>
        <w:left w:val="none" w:sz="0" w:space="0" w:color="auto"/>
        <w:bottom w:val="none" w:sz="0" w:space="0" w:color="auto"/>
        <w:right w:val="none" w:sz="0" w:space="0" w:color="auto"/>
      </w:divBdr>
    </w:div>
    <w:div w:id="1769035846">
      <w:marLeft w:val="0"/>
      <w:marRight w:val="0"/>
      <w:marTop w:val="0"/>
      <w:marBottom w:val="0"/>
      <w:divBdr>
        <w:top w:val="none" w:sz="0" w:space="0" w:color="auto"/>
        <w:left w:val="none" w:sz="0" w:space="0" w:color="auto"/>
        <w:bottom w:val="none" w:sz="0" w:space="0" w:color="auto"/>
        <w:right w:val="none" w:sz="0" w:space="0" w:color="auto"/>
      </w:divBdr>
    </w:div>
    <w:div w:id="1769082055">
      <w:marLeft w:val="0"/>
      <w:marRight w:val="0"/>
      <w:marTop w:val="0"/>
      <w:marBottom w:val="0"/>
      <w:divBdr>
        <w:top w:val="none" w:sz="0" w:space="0" w:color="auto"/>
        <w:left w:val="none" w:sz="0" w:space="0" w:color="auto"/>
        <w:bottom w:val="none" w:sz="0" w:space="0" w:color="auto"/>
        <w:right w:val="none" w:sz="0" w:space="0" w:color="auto"/>
      </w:divBdr>
    </w:div>
    <w:div w:id="1769305152">
      <w:marLeft w:val="0"/>
      <w:marRight w:val="0"/>
      <w:marTop w:val="0"/>
      <w:marBottom w:val="0"/>
      <w:divBdr>
        <w:top w:val="none" w:sz="0" w:space="0" w:color="auto"/>
        <w:left w:val="none" w:sz="0" w:space="0" w:color="auto"/>
        <w:bottom w:val="none" w:sz="0" w:space="0" w:color="auto"/>
        <w:right w:val="none" w:sz="0" w:space="0" w:color="auto"/>
      </w:divBdr>
    </w:div>
    <w:div w:id="1769306703">
      <w:marLeft w:val="0"/>
      <w:marRight w:val="0"/>
      <w:marTop w:val="0"/>
      <w:marBottom w:val="0"/>
      <w:divBdr>
        <w:top w:val="none" w:sz="0" w:space="0" w:color="auto"/>
        <w:left w:val="none" w:sz="0" w:space="0" w:color="auto"/>
        <w:bottom w:val="none" w:sz="0" w:space="0" w:color="auto"/>
        <w:right w:val="none" w:sz="0" w:space="0" w:color="auto"/>
      </w:divBdr>
    </w:div>
    <w:div w:id="1769502197">
      <w:marLeft w:val="0"/>
      <w:marRight w:val="0"/>
      <w:marTop w:val="0"/>
      <w:marBottom w:val="0"/>
      <w:divBdr>
        <w:top w:val="none" w:sz="0" w:space="0" w:color="auto"/>
        <w:left w:val="none" w:sz="0" w:space="0" w:color="auto"/>
        <w:bottom w:val="none" w:sz="0" w:space="0" w:color="auto"/>
        <w:right w:val="none" w:sz="0" w:space="0" w:color="auto"/>
      </w:divBdr>
    </w:div>
    <w:div w:id="1769503057">
      <w:marLeft w:val="0"/>
      <w:marRight w:val="0"/>
      <w:marTop w:val="0"/>
      <w:marBottom w:val="0"/>
      <w:divBdr>
        <w:top w:val="none" w:sz="0" w:space="0" w:color="auto"/>
        <w:left w:val="none" w:sz="0" w:space="0" w:color="auto"/>
        <w:bottom w:val="none" w:sz="0" w:space="0" w:color="auto"/>
        <w:right w:val="none" w:sz="0" w:space="0" w:color="auto"/>
      </w:divBdr>
    </w:div>
    <w:div w:id="1769739933">
      <w:marLeft w:val="0"/>
      <w:marRight w:val="0"/>
      <w:marTop w:val="0"/>
      <w:marBottom w:val="0"/>
      <w:divBdr>
        <w:top w:val="none" w:sz="0" w:space="0" w:color="auto"/>
        <w:left w:val="none" w:sz="0" w:space="0" w:color="auto"/>
        <w:bottom w:val="none" w:sz="0" w:space="0" w:color="auto"/>
        <w:right w:val="none" w:sz="0" w:space="0" w:color="auto"/>
      </w:divBdr>
    </w:div>
    <w:div w:id="1770007086">
      <w:marLeft w:val="0"/>
      <w:marRight w:val="0"/>
      <w:marTop w:val="0"/>
      <w:marBottom w:val="0"/>
      <w:divBdr>
        <w:top w:val="none" w:sz="0" w:space="0" w:color="auto"/>
        <w:left w:val="none" w:sz="0" w:space="0" w:color="auto"/>
        <w:bottom w:val="none" w:sz="0" w:space="0" w:color="auto"/>
        <w:right w:val="none" w:sz="0" w:space="0" w:color="auto"/>
      </w:divBdr>
    </w:div>
    <w:div w:id="1770277844">
      <w:marLeft w:val="0"/>
      <w:marRight w:val="0"/>
      <w:marTop w:val="0"/>
      <w:marBottom w:val="0"/>
      <w:divBdr>
        <w:top w:val="none" w:sz="0" w:space="0" w:color="auto"/>
        <w:left w:val="none" w:sz="0" w:space="0" w:color="auto"/>
        <w:bottom w:val="none" w:sz="0" w:space="0" w:color="auto"/>
        <w:right w:val="none" w:sz="0" w:space="0" w:color="auto"/>
      </w:divBdr>
    </w:div>
    <w:div w:id="1770393979">
      <w:marLeft w:val="0"/>
      <w:marRight w:val="0"/>
      <w:marTop w:val="0"/>
      <w:marBottom w:val="0"/>
      <w:divBdr>
        <w:top w:val="none" w:sz="0" w:space="0" w:color="auto"/>
        <w:left w:val="none" w:sz="0" w:space="0" w:color="auto"/>
        <w:bottom w:val="none" w:sz="0" w:space="0" w:color="auto"/>
        <w:right w:val="none" w:sz="0" w:space="0" w:color="auto"/>
      </w:divBdr>
    </w:div>
    <w:div w:id="1770657179">
      <w:marLeft w:val="0"/>
      <w:marRight w:val="0"/>
      <w:marTop w:val="0"/>
      <w:marBottom w:val="0"/>
      <w:divBdr>
        <w:top w:val="none" w:sz="0" w:space="0" w:color="auto"/>
        <w:left w:val="none" w:sz="0" w:space="0" w:color="auto"/>
        <w:bottom w:val="none" w:sz="0" w:space="0" w:color="auto"/>
        <w:right w:val="none" w:sz="0" w:space="0" w:color="auto"/>
      </w:divBdr>
    </w:div>
    <w:div w:id="1770926227">
      <w:marLeft w:val="0"/>
      <w:marRight w:val="0"/>
      <w:marTop w:val="0"/>
      <w:marBottom w:val="0"/>
      <w:divBdr>
        <w:top w:val="none" w:sz="0" w:space="0" w:color="auto"/>
        <w:left w:val="none" w:sz="0" w:space="0" w:color="auto"/>
        <w:bottom w:val="none" w:sz="0" w:space="0" w:color="auto"/>
        <w:right w:val="none" w:sz="0" w:space="0" w:color="auto"/>
      </w:divBdr>
    </w:div>
    <w:div w:id="1771075829">
      <w:marLeft w:val="0"/>
      <w:marRight w:val="0"/>
      <w:marTop w:val="0"/>
      <w:marBottom w:val="0"/>
      <w:divBdr>
        <w:top w:val="none" w:sz="0" w:space="0" w:color="auto"/>
        <w:left w:val="none" w:sz="0" w:space="0" w:color="auto"/>
        <w:bottom w:val="none" w:sz="0" w:space="0" w:color="auto"/>
        <w:right w:val="none" w:sz="0" w:space="0" w:color="auto"/>
      </w:divBdr>
    </w:div>
    <w:div w:id="1771270260">
      <w:marLeft w:val="0"/>
      <w:marRight w:val="0"/>
      <w:marTop w:val="0"/>
      <w:marBottom w:val="0"/>
      <w:divBdr>
        <w:top w:val="none" w:sz="0" w:space="0" w:color="auto"/>
        <w:left w:val="none" w:sz="0" w:space="0" w:color="auto"/>
        <w:bottom w:val="none" w:sz="0" w:space="0" w:color="auto"/>
        <w:right w:val="none" w:sz="0" w:space="0" w:color="auto"/>
      </w:divBdr>
    </w:div>
    <w:div w:id="1771311133">
      <w:marLeft w:val="0"/>
      <w:marRight w:val="0"/>
      <w:marTop w:val="0"/>
      <w:marBottom w:val="0"/>
      <w:divBdr>
        <w:top w:val="none" w:sz="0" w:space="0" w:color="auto"/>
        <w:left w:val="none" w:sz="0" w:space="0" w:color="auto"/>
        <w:bottom w:val="none" w:sz="0" w:space="0" w:color="auto"/>
        <w:right w:val="none" w:sz="0" w:space="0" w:color="auto"/>
      </w:divBdr>
    </w:div>
    <w:div w:id="1771388406">
      <w:marLeft w:val="0"/>
      <w:marRight w:val="0"/>
      <w:marTop w:val="0"/>
      <w:marBottom w:val="0"/>
      <w:divBdr>
        <w:top w:val="none" w:sz="0" w:space="0" w:color="auto"/>
        <w:left w:val="none" w:sz="0" w:space="0" w:color="auto"/>
        <w:bottom w:val="none" w:sz="0" w:space="0" w:color="auto"/>
        <w:right w:val="none" w:sz="0" w:space="0" w:color="auto"/>
      </w:divBdr>
    </w:div>
    <w:div w:id="1771927538">
      <w:marLeft w:val="0"/>
      <w:marRight w:val="0"/>
      <w:marTop w:val="0"/>
      <w:marBottom w:val="0"/>
      <w:divBdr>
        <w:top w:val="none" w:sz="0" w:space="0" w:color="auto"/>
        <w:left w:val="none" w:sz="0" w:space="0" w:color="auto"/>
        <w:bottom w:val="none" w:sz="0" w:space="0" w:color="auto"/>
        <w:right w:val="none" w:sz="0" w:space="0" w:color="auto"/>
      </w:divBdr>
    </w:div>
    <w:div w:id="1772044992">
      <w:marLeft w:val="0"/>
      <w:marRight w:val="0"/>
      <w:marTop w:val="0"/>
      <w:marBottom w:val="0"/>
      <w:divBdr>
        <w:top w:val="none" w:sz="0" w:space="0" w:color="auto"/>
        <w:left w:val="none" w:sz="0" w:space="0" w:color="auto"/>
        <w:bottom w:val="none" w:sz="0" w:space="0" w:color="auto"/>
        <w:right w:val="none" w:sz="0" w:space="0" w:color="auto"/>
      </w:divBdr>
    </w:div>
    <w:div w:id="1772118059">
      <w:marLeft w:val="0"/>
      <w:marRight w:val="0"/>
      <w:marTop w:val="0"/>
      <w:marBottom w:val="0"/>
      <w:divBdr>
        <w:top w:val="none" w:sz="0" w:space="0" w:color="auto"/>
        <w:left w:val="none" w:sz="0" w:space="0" w:color="auto"/>
        <w:bottom w:val="none" w:sz="0" w:space="0" w:color="auto"/>
        <w:right w:val="none" w:sz="0" w:space="0" w:color="auto"/>
      </w:divBdr>
    </w:div>
    <w:div w:id="1773041550">
      <w:marLeft w:val="0"/>
      <w:marRight w:val="0"/>
      <w:marTop w:val="0"/>
      <w:marBottom w:val="0"/>
      <w:divBdr>
        <w:top w:val="none" w:sz="0" w:space="0" w:color="auto"/>
        <w:left w:val="none" w:sz="0" w:space="0" w:color="auto"/>
        <w:bottom w:val="none" w:sz="0" w:space="0" w:color="auto"/>
        <w:right w:val="none" w:sz="0" w:space="0" w:color="auto"/>
      </w:divBdr>
    </w:div>
    <w:div w:id="1774671624">
      <w:marLeft w:val="0"/>
      <w:marRight w:val="0"/>
      <w:marTop w:val="0"/>
      <w:marBottom w:val="0"/>
      <w:divBdr>
        <w:top w:val="none" w:sz="0" w:space="0" w:color="auto"/>
        <w:left w:val="none" w:sz="0" w:space="0" w:color="auto"/>
        <w:bottom w:val="none" w:sz="0" w:space="0" w:color="auto"/>
        <w:right w:val="none" w:sz="0" w:space="0" w:color="auto"/>
      </w:divBdr>
    </w:div>
    <w:div w:id="1775319463">
      <w:marLeft w:val="0"/>
      <w:marRight w:val="0"/>
      <w:marTop w:val="0"/>
      <w:marBottom w:val="0"/>
      <w:divBdr>
        <w:top w:val="none" w:sz="0" w:space="0" w:color="auto"/>
        <w:left w:val="none" w:sz="0" w:space="0" w:color="auto"/>
        <w:bottom w:val="none" w:sz="0" w:space="0" w:color="auto"/>
        <w:right w:val="none" w:sz="0" w:space="0" w:color="auto"/>
      </w:divBdr>
    </w:div>
    <w:div w:id="1775402015">
      <w:marLeft w:val="0"/>
      <w:marRight w:val="0"/>
      <w:marTop w:val="0"/>
      <w:marBottom w:val="0"/>
      <w:divBdr>
        <w:top w:val="none" w:sz="0" w:space="0" w:color="auto"/>
        <w:left w:val="none" w:sz="0" w:space="0" w:color="auto"/>
        <w:bottom w:val="none" w:sz="0" w:space="0" w:color="auto"/>
        <w:right w:val="none" w:sz="0" w:space="0" w:color="auto"/>
      </w:divBdr>
    </w:div>
    <w:div w:id="1775439959">
      <w:marLeft w:val="0"/>
      <w:marRight w:val="0"/>
      <w:marTop w:val="0"/>
      <w:marBottom w:val="0"/>
      <w:divBdr>
        <w:top w:val="none" w:sz="0" w:space="0" w:color="auto"/>
        <w:left w:val="none" w:sz="0" w:space="0" w:color="auto"/>
        <w:bottom w:val="none" w:sz="0" w:space="0" w:color="auto"/>
        <w:right w:val="none" w:sz="0" w:space="0" w:color="auto"/>
      </w:divBdr>
    </w:div>
    <w:div w:id="1775974814">
      <w:marLeft w:val="0"/>
      <w:marRight w:val="0"/>
      <w:marTop w:val="0"/>
      <w:marBottom w:val="0"/>
      <w:divBdr>
        <w:top w:val="none" w:sz="0" w:space="0" w:color="auto"/>
        <w:left w:val="none" w:sz="0" w:space="0" w:color="auto"/>
        <w:bottom w:val="none" w:sz="0" w:space="0" w:color="auto"/>
        <w:right w:val="none" w:sz="0" w:space="0" w:color="auto"/>
      </w:divBdr>
    </w:div>
    <w:div w:id="1776367237">
      <w:marLeft w:val="0"/>
      <w:marRight w:val="0"/>
      <w:marTop w:val="0"/>
      <w:marBottom w:val="0"/>
      <w:divBdr>
        <w:top w:val="none" w:sz="0" w:space="0" w:color="auto"/>
        <w:left w:val="none" w:sz="0" w:space="0" w:color="auto"/>
        <w:bottom w:val="none" w:sz="0" w:space="0" w:color="auto"/>
        <w:right w:val="none" w:sz="0" w:space="0" w:color="auto"/>
      </w:divBdr>
    </w:div>
    <w:div w:id="1776440149">
      <w:marLeft w:val="0"/>
      <w:marRight w:val="0"/>
      <w:marTop w:val="0"/>
      <w:marBottom w:val="0"/>
      <w:divBdr>
        <w:top w:val="none" w:sz="0" w:space="0" w:color="auto"/>
        <w:left w:val="none" w:sz="0" w:space="0" w:color="auto"/>
        <w:bottom w:val="none" w:sz="0" w:space="0" w:color="auto"/>
        <w:right w:val="none" w:sz="0" w:space="0" w:color="auto"/>
      </w:divBdr>
    </w:div>
    <w:div w:id="1777140545">
      <w:marLeft w:val="0"/>
      <w:marRight w:val="0"/>
      <w:marTop w:val="0"/>
      <w:marBottom w:val="0"/>
      <w:divBdr>
        <w:top w:val="none" w:sz="0" w:space="0" w:color="auto"/>
        <w:left w:val="none" w:sz="0" w:space="0" w:color="auto"/>
        <w:bottom w:val="none" w:sz="0" w:space="0" w:color="auto"/>
        <w:right w:val="none" w:sz="0" w:space="0" w:color="auto"/>
      </w:divBdr>
    </w:div>
    <w:div w:id="1777212100">
      <w:marLeft w:val="0"/>
      <w:marRight w:val="0"/>
      <w:marTop w:val="0"/>
      <w:marBottom w:val="0"/>
      <w:divBdr>
        <w:top w:val="none" w:sz="0" w:space="0" w:color="auto"/>
        <w:left w:val="none" w:sz="0" w:space="0" w:color="auto"/>
        <w:bottom w:val="none" w:sz="0" w:space="0" w:color="auto"/>
        <w:right w:val="none" w:sz="0" w:space="0" w:color="auto"/>
      </w:divBdr>
    </w:div>
    <w:div w:id="1777287850">
      <w:marLeft w:val="0"/>
      <w:marRight w:val="0"/>
      <w:marTop w:val="0"/>
      <w:marBottom w:val="0"/>
      <w:divBdr>
        <w:top w:val="none" w:sz="0" w:space="0" w:color="auto"/>
        <w:left w:val="none" w:sz="0" w:space="0" w:color="auto"/>
        <w:bottom w:val="none" w:sz="0" w:space="0" w:color="auto"/>
        <w:right w:val="none" w:sz="0" w:space="0" w:color="auto"/>
      </w:divBdr>
    </w:div>
    <w:div w:id="1777939910">
      <w:marLeft w:val="0"/>
      <w:marRight w:val="0"/>
      <w:marTop w:val="0"/>
      <w:marBottom w:val="0"/>
      <w:divBdr>
        <w:top w:val="none" w:sz="0" w:space="0" w:color="auto"/>
        <w:left w:val="none" w:sz="0" w:space="0" w:color="auto"/>
        <w:bottom w:val="none" w:sz="0" w:space="0" w:color="auto"/>
        <w:right w:val="none" w:sz="0" w:space="0" w:color="auto"/>
      </w:divBdr>
    </w:div>
    <w:div w:id="1778406208">
      <w:marLeft w:val="0"/>
      <w:marRight w:val="0"/>
      <w:marTop w:val="0"/>
      <w:marBottom w:val="0"/>
      <w:divBdr>
        <w:top w:val="none" w:sz="0" w:space="0" w:color="auto"/>
        <w:left w:val="none" w:sz="0" w:space="0" w:color="auto"/>
        <w:bottom w:val="none" w:sz="0" w:space="0" w:color="auto"/>
        <w:right w:val="none" w:sz="0" w:space="0" w:color="auto"/>
      </w:divBdr>
    </w:div>
    <w:div w:id="1778913608">
      <w:marLeft w:val="0"/>
      <w:marRight w:val="0"/>
      <w:marTop w:val="0"/>
      <w:marBottom w:val="0"/>
      <w:divBdr>
        <w:top w:val="none" w:sz="0" w:space="0" w:color="auto"/>
        <w:left w:val="none" w:sz="0" w:space="0" w:color="auto"/>
        <w:bottom w:val="none" w:sz="0" w:space="0" w:color="auto"/>
        <w:right w:val="none" w:sz="0" w:space="0" w:color="auto"/>
      </w:divBdr>
    </w:div>
    <w:div w:id="1779057405">
      <w:marLeft w:val="0"/>
      <w:marRight w:val="0"/>
      <w:marTop w:val="0"/>
      <w:marBottom w:val="0"/>
      <w:divBdr>
        <w:top w:val="none" w:sz="0" w:space="0" w:color="auto"/>
        <w:left w:val="none" w:sz="0" w:space="0" w:color="auto"/>
        <w:bottom w:val="none" w:sz="0" w:space="0" w:color="auto"/>
        <w:right w:val="none" w:sz="0" w:space="0" w:color="auto"/>
      </w:divBdr>
    </w:div>
    <w:div w:id="1779637256">
      <w:marLeft w:val="0"/>
      <w:marRight w:val="0"/>
      <w:marTop w:val="0"/>
      <w:marBottom w:val="0"/>
      <w:divBdr>
        <w:top w:val="none" w:sz="0" w:space="0" w:color="auto"/>
        <w:left w:val="none" w:sz="0" w:space="0" w:color="auto"/>
        <w:bottom w:val="none" w:sz="0" w:space="0" w:color="auto"/>
        <w:right w:val="none" w:sz="0" w:space="0" w:color="auto"/>
      </w:divBdr>
    </w:div>
    <w:div w:id="1780291321">
      <w:marLeft w:val="0"/>
      <w:marRight w:val="0"/>
      <w:marTop w:val="0"/>
      <w:marBottom w:val="0"/>
      <w:divBdr>
        <w:top w:val="none" w:sz="0" w:space="0" w:color="auto"/>
        <w:left w:val="none" w:sz="0" w:space="0" w:color="auto"/>
        <w:bottom w:val="none" w:sz="0" w:space="0" w:color="auto"/>
        <w:right w:val="none" w:sz="0" w:space="0" w:color="auto"/>
      </w:divBdr>
    </w:div>
    <w:div w:id="1780293579">
      <w:marLeft w:val="0"/>
      <w:marRight w:val="0"/>
      <w:marTop w:val="0"/>
      <w:marBottom w:val="0"/>
      <w:divBdr>
        <w:top w:val="none" w:sz="0" w:space="0" w:color="auto"/>
        <w:left w:val="none" w:sz="0" w:space="0" w:color="auto"/>
        <w:bottom w:val="none" w:sz="0" w:space="0" w:color="auto"/>
        <w:right w:val="none" w:sz="0" w:space="0" w:color="auto"/>
      </w:divBdr>
    </w:div>
    <w:div w:id="1780953759">
      <w:marLeft w:val="0"/>
      <w:marRight w:val="0"/>
      <w:marTop w:val="0"/>
      <w:marBottom w:val="0"/>
      <w:divBdr>
        <w:top w:val="none" w:sz="0" w:space="0" w:color="auto"/>
        <w:left w:val="none" w:sz="0" w:space="0" w:color="auto"/>
        <w:bottom w:val="none" w:sz="0" w:space="0" w:color="auto"/>
        <w:right w:val="none" w:sz="0" w:space="0" w:color="auto"/>
      </w:divBdr>
    </w:div>
    <w:div w:id="1781028675">
      <w:marLeft w:val="0"/>
      <w:marRight w:val="0"/>
      <w:marTop w:val="0"/>
      <w:marBottom w:val="0"/>
      <w:divBdr>
        <w:top w:val="none" w:sz="0" w:space="0" w:color="auto"/>
        <w:left w:val="none" w:sz="0" w:space="0" w:color="auto"/>
        <w:bottom w:val="none" w:sz="0" w:space="0" w:color="auto"/>
        <w:right w:val="none" w:sz="0" w:space="0" w:color="auto"/>
      </w:divBdr>
    </w:div>
    <w:div w:id="1781221071">
      <w:marLeft w:val="0"/>
      <w:marRight w:val="0"/>
      <w:marTop w:val="0"/>
      <w:marBottom w:val="0"/>
      <w:divBdr>
        <w:top w:val="none" w:sz="0" w:space="0" w:color="auto"/>
        <w:left w:val="none" w:sz="0" w:space="0" w:color="auto"/>
        <w:bottom w:val="none" w:sz="0" w:space="0" w:color="auto"/>
        <w:right w:val="none" w:sz="0" w:space="0" w:color="auto"/>
      </w:divBdr>
    </w:div>
    <w:div w:id="1781417433">
      <w:marLeft w:val="0"/>
      <w:marRight w:val="0"/>
      <w:marTop w:val="0"/>
      <w:marBottom w:val="0"/>
      <w:divBdr>
        <w:top w:val="none" w:sz="0" w:space="0" w:color="auto"/>
        <w:left w:val="none" w:sz="0" w:space="0" w:color="auto"/>
        <w:bottom w:val="none" w:sz="0" w:space="0" w:color="auto"/>
        <w:right w:val="none" w:sz="0" w:space="0" w:color="auto"/>
      </w:divBdr>
    </w:div>
    <w:div w:id="1781870365">
      <w:marLeft w:val="0"/>
      <w:marRight w:val="0"/>
      <w:marTop w:val="0"/>
      <w:marBottom w:val="0"/>
      <w:divBdr>
        <w:top w:val="none" w:sz="0" w:space="0" w:color="auto"/>
        <w:left w:val="none" w:sz="0" w:space="0" w:color="auto"/>
        <w:bottom w:val="none" w:sz="0" w:space="0" w:color="auto"/>
        <w:right w:val="none" w:sz="0" w:space="0" w:color="auto"/>
      </w:divBdr>
    </w:div>
    <w:div w:id="1782260170">
      <w:marLeft w:val="0"/>
      <w:marRight w:val="0"/>
      <w:marTop w:val="0"/>
      <w:marBottom w:val="0"/>
      <w:divBdr>
        <w:top w:val="none" w:sz="0" w:space="0" w:color="auto"/>
        <w:left w:val="none" w:sz="0" w:space="0" w:color="auto"/>
        <w:bottom w:val="none" w:sz="0" w:space="0" w:color="auto"/>
        <w:right w:val="none" w:sz="0" w:space="0" w:color="auto"/>
      </w:divBdr>
    </w:div>
    <w:div w:id="1782339247">
      <w:marLeft w:val="0"/>
      <w:marRight w:val="0"/>
      <w:marTop w:val="0"/>
      <w:marBottom w:val="0"/>
      <w:divBdr>
        <w:top w:val="none" w:sz="0" w:space="0" w:color="auto"/>
        <w:left w:val="none" w:sz="0" w:space="0" w:color="auto"/>
        <w:bottom w:val="none" w:sz="0" w:space="0" w:color="auto"/>
        <w:right w:val="none" w:sz="0" w:space="0" w:color="auto"/>
      </w:divBdr>
    </w:div>
    <w:div w:id="1782454915">
      <w:marLeft w:val="0"/>
      <w:marRight w:val="0"/>
      <w:marTop w:val="0"/>
      <w:marBottom w:val="0"/>
      <w:divBdr>
        <w:top w:val="none" w:sz="0" w:space="0" w:color="auto"/>
        <w:left w:val="none" w:sz="0" w:space="0" w:color="auto"/>
        <w:bottom w:val="none" w:sz="0" w:space="0" w:color="auto"/>
        <w:right w:val="none" w:sz="0" w:space="0" w:color="auto"/>
      </w:divBdr>
    </w:div>
    <w:div w:id="1782601148">
      <w:marLeft w:val="0"/>
      <w:marRight w:val="0"/>
      <w:marTop w:val="0"/>
      <w:marBottom w:val="0"/>
      <w:divBdr>
        <w:top w:val="none" w:sz="0" w:space="0" w:color="auto"/>
        <w:left w:val="none" w:sz="0" w:space="0" w:color="auto"/>
        <w:bottom w:val="none" w:sz="0" w:space="0" w:color="auto"/>
        <w:right w:val="none" w:sz="0" w:space="0" w:color="auto"/>
      </w:divBdr>
    </w:div>
    <w:div w:id="1782609057">
      <w:marLeft w:val="0"/>
      <w:marRight w:val="0"/>
      <w:marTop w:val="0"/>
      <w:marBottom w:val="0"/>
      <w:divBdr>
        <w:top w:val="none" w:sz="0" w:space="0" w:color="auto"/>
        <w:left w:val="none" w:sz="0" w:space="0" w:color="auto"/>
        <w:bottom w:val="none" w:sz="0" w:space="0" w:color="auto"/>
        <w:right w:val="none" w:sz="0" w:space="0" w:color="auto"/>
      </w:divBdr>
    </w:div>
    <w:div w:id="1783331736">
      <w:marLeft w:val="0"/>
      <w:marRight w:val="0"/>
      <w:marTop w:val="0"/>
      <w:marBottom w:val="0"/>
      <w:divBdr>
        <w:top w:val="none" w:sz="0" w:space="0" w:color="auto"/>
        <w:left w:val="none" w:sz="0" w:space="0" w:color="auto"/>
        <w:bottom w:val="none" w:sz="0" w:space="0" w:color="auto"/>
        <w:right w:val="none" w:sz="0" w:space="0" w:color="auto"/>
      </w:divBdr>
    </w:div>
    <w:div w:id="1783575011">
      <w:marLeft w:val="0"/>
      <w:marRight w:val="0"/>
      <w:marTop w:val="0"/>
      <w:marBottom w:val="0"/>
      <w:divBdr>
        <w:top w:val="none" w:sz="0" w:space="0" w:color="auto"/>
        <w:left w:val="none" w:sz="0" w:space="0" w:color="auto"/>
        <w:bottom w:val="none" w:sz="0" w:space="0" w:color="auto"/>
        <w:right w:val="none" w:sz="0" w:space="0" w:color="auto"/>
      </w:divBdr>
    </w:div>
    <w:div w:id="1783919727">
      <w:marLeft w:val="0"/>
      <w:marRight w:val="0"/>
      <w:marTop w:val="0"/>
      <w:marBottom w:val="0"/>
      <w:divBdr>
        <w:top w:val="none" w:sz="0" w:space="0" w:color="auto"/>
        <w:left w:val="none" w:sz="0" w:space="0" w:color="auto"/>
        <w:bottom w:val="none" w:sz="0" w:space="0" w:color="auto"/>
        <w:right w:val="none" w:sz="0" w:space="0" w:color="auto"/>
      </w:divBdr>
    </w:div>
    <w:div w:id="1784377375">
      <w:marLeft w:val="0"/>
      <w:marRight w:val="0"/>
      <w:marTop w:val="0"/>
      <w:marBottom w:val="0"/>
      <w:divBdr>
        <w:top w:val="none" w:sz="0" w:space="0" w:color="auto"/>
        <w:left w:val="none" w:sz="0" w:space="0" w:color="auto"/>
        <w:bottom w:val="none" w:sz="0" w:space="0" w:color="auto"/>
        <w:right w:val="none" w:sz="0" w:space="0" w:color="auto"/>
      </w:divBdr>
    </w:div>
    <w:div w:id="1784419906">
      <w:marLeft w:val="0"/>
      <w:marRight w:val="0"/>
      <w:marTop w:val="0"/>
      <w:marBottom w:val="0"/>
      <w:divBdr>
        <w:top w:val="none" w:sz="0" w:space="0" w:color="auto"/>
        <w:left w:val="none" w:sz="0" w:space="0" w:color="auto"/>
        <w:bottom w:val="none" w:sz="0" w:space="0" w:color="auto"/>
        <w:right w:val="none" w:sz="0" w:space="0" w:color="auto"/>
      </w:divBdr>
    </w:div>
    <w:div w:id="1784568442">
      <w:marLeft w:val="0"/>
      <w:marRight w:val="0"/>
      <w:marTop w:val="0"/>
      <w:marBottom w:val="0"/>
      <w:divBdr>
        <w:top w:val="none" w:sz="0" w:space="0" w:color="auto"/>
        <w:left w:val="none" w:sz="0" w:space="0" w:color="auto"/>
        <w:bottom w:val="none" w:sz="0" w:space="0" w:color="auto"/>
        <w:right w:val="none" w:sz="0" w:space="0" w:color="auto"/>
      </w:divBdr>
    </w:div>
    <w:div w:id="1785028806">
      <w:marLeft w:val="0"/>
      <w:marRight w:val="0"/>
      <w:marTop w:val="0"/>
      <w:marBottom w:val="0"/>
      <w:divBdr>
        <w:top w:val="none" w:sz="0" w:space="0" w:color="auto"/>
        <w:left w:val="none" w:sz="0" w:space="0" w:color="auto"/>
        <w:bottom w:val="none" w:sz="0" w:space="0" w:color="auto"/>
        <w:right w:val="none" w:sz="0" w:space="0" w:color="auto"/>
      </w:divBdr>
    </w:div>
    <w:div w:id="1785078089">
      <w:marLeft w:val="0"/>
      <w:marRight w:val="0"/>
      <w:marTop w:val="0"/>
      <w:marBottom w:val="0"/>
      <w:divBdr>
        <w:top w:val="none" w:sz="0" w:space="0" w:color="auto"/>
        <w:left w:val="none" w:sz="0" w:space="0" w:color="auto"/>
        <w:bottom w:val="none" w:sz="0" w:space="0" w:color="auto"/>
        <w:right w:val="none" w:sz="0" w:space="0" w:color="auto"/>
      </w:divBdr>
    </w:div>
    <w:div w:id="1785155954">
      <w:marLeft w:val="0"/>
      <w:marRight w:val="0"/>
      <w:marTop w:val="0"/>
      <w:marBottom w:val="0"/>
      <w:divBdr>
        <w:top w:val="none" w:sz="0" w:space="0" w:color="auto"/>
        <w:left w:val="none" w:sz="0" w:space="0" w:color="auto"/>
        <w:bottom w:val="none" w:sz="0" w:space="0" w:color="auto"/>
        <w:right w:val="none" w:sz="0" w:space="0" w:color="auto"/>
      </w:divBdr>
    </w:div>
    <w:div w:id="1785268987">
      <w:marLeft w:val="0"/>
      <w:marRight w:val="0"/>
      <w:marTop w:val="0"/>
      <w:marBottom w:val="0"/>
      <w:divBdr>
        <w:top w:val="none" w:sz="0" w:space="0" w:color="auto"/>
        <w:left w:val="none" w:sz="0" w:space="0" w:color="auto"/>
        <w:bottom w:val="none" w:sz="0" w:space="0" w:color="auto"/>
        <w:right w:val="none" w:sz="0" w:space="0" w:color="auto"/>
      </w:divBdr>
    </w:div>
    <w:div w:id="1785269157">
      <w:marLeft w:val="0"/>
      <w:marRight w:val="0"/>
      <w:marTop w:val="0"/>
      <w:marBottom w:val="0"/>
      <w:divBdr>
        <w:top w:val="none" w:sz="0" w:space="0" w:color="auto"/>
        <w:left w:val="none" w:sz="0" w:space="0" w:color="auto"/>
        <w:bottom w:val="none" w:sz="0" w:space="0" w:color="auto"/>
        <w:right w:val="none" w:sz="0" w:space="0" w:color="auto"/>
      </w:divBdr>
    </w:div>
    <w:div w:id="1785609526">
      <w:marLeft w:val="0"/>
      <w:marRight w:val="0"/>
      <w:marTop w:val="0"/>
      <w:marBottom w:val="0"/>
      <w:divBdr>
        <w:top w:val="none" w:sz="0" w:space="0" w:color="auto"/>
        <w:left w:val="none" w:sz="0" w:space="0" w:color="auto"/>
        <w:bottom w:val="none" w:sz="0" w:space="0" w:color="auto"/>
        <w:right w:val="none" w:sz="0" w:space="0" w:color="auto"/>
      </w:divBdr>
    </w:div>
    <w:div w:id="1786120070">
      <w:marLeft w:val="0"/>
      <w:marRight w:val="0"/>
      <w:marTop w:val="0"/>
      <w:marBottom w:val="0"/>
      <w:divBdr>
        <w:top w:val="none" w:sz="0" w:space="0" w:color="auto"/>
        <w:left w:val="none" w:sz="0" w:space="0" w:color="auto"/>
        <w:bottom w:val="none" w:sz="0" w:space="0" w:color="auto"/>
        <w:right w:val="none" w:sz="0" w:space="0" w:color="auto"/>
      </w:divBdr>
    </w:div>
    <w:div w:id="1786341129">
      <w:marLeft w:val="0"/>
      <w:marRight w:val="0"/>
      <w:marTop w:val="0"/>
      <w:marBottom w:val="0"/>
      <w:divBdr>
        <w:top w:val="none" w:sz="0" w:space="0" w:color="auto"/>
        <w:left w:val="none" w:sz="0" w:space="0" w:color="auto"/>
        <w:bottom w:val="none" w:sz="0" w:space="0" w:color="auto"/>
        <w:right w:val="none" w:sz="0" w:space="0" w:color="auto"/>
      </w:divBdr>
    </w:div>
    <w:div w:id="1786464029">
      <w:marLeft w:val="0"/>
      <w:marRight w:val="0"/>
      <w:marTop w:val="0"/>
      <w:marBottom w:val="0"/>
      <w:divBdr>
        <w:top w:val="none" w:sz="0" w:space="0" w:color="auto"/>
        <w:left w:val="none" w:sz="0" w:space="0" w:color="auto"/>
        <w:bottom w:val="none" w:sz="0" w:space="0" w:color="auto"/>
        <w:right w:val="none" w:sz="0" w:space="0" w:color="auto"/>
      </w:divBdr>
    </w:div>
    <w:div w:id="1786995869">
      <w:marLeft w:val="0"/>
      <w:marRight w:val="0"/>
      <w:marTop w:val="0"/>
      <w:marBottom w:val="0"/>
      <w:divBdr>
        <w:top w:val="none" w:sz="0" w:space="0" w:color="auto"/>
        <w:left w:val="none" w:sz="0" w:space="0" w:color="auto"/>
        <w:bottom w:val="none" w:sz="0" w:space="0" w:color="auto"/>
        <w:right w:val="none" w:sz="0" w:space="0" w:color="auto"/>
      </w:divBdr>
    </w:div>
    <w:div w:id="1787852073">
      <w:marLeft w:val="0"/>
      <w:marRight w:val="0"/>
      <w:marTop w:val="0"/>
      <w:marBottom w:val="0"/>
      <w:divBdr>
        <w:top w:val="none" w:sz="0" w:space="0" w:color="auto"/>
        <w:left w:val="none" w:sz="0" w:space="0" w:color="auto"/>
        <w:bottom w:val="none" w:sz="0" w:space="0" w:color="auto"/>
        <w:right w:val="none" w:sz="0" w:space="0" w:color="auto"/>
      </w:divBdr>
    </w:div>
    <w:div w:id="1788038419">
      <w:marLeft w:val="0"/>
      <w:marRight w:val="0"/>
      <w:marTop w:val="0"/>
      <w:marBottom w:val="0"/>
      <w:divBdr>
        <w:top w:val="none" w:sz="0" w:space="0" w:color="auto"/>
        <w:left w:val="none" w:sz="0" w:space="0" w:color="auto"/>
        <w:bottom w:val="none" w:sz="0" w:space="0" w:color="auto"/>
        <w:right w:val="none" w:sz="0" w:space="0" w:color="auto"/>
      </w:divBdr>
    </w:div>
    <w:div w:id="1788154614">
      <w:marLeft w:val="0"/>
      <w:marRight w:val="0"/>
      <w:marTop w:val="0"/>
      <w:marBottom w:val="0"/>
      <w:divBdr>
        <w:top w:val="none" w:sz="0" w:space="0" w:color="auto"/>
        <w:left w:val="none" w:sz="0" w:space="0" w:color="auto"/>
        <w:bottom w:val="none" w:sz="0" w:space="0" w:color="auto"/>
        <w:right w:val="none" w:sz="0" w:space="0" w:color="auto"/>
      </w:divBdr>
    </w:div>
    <w:div w:id="1788696159">
      <w:marLeft w:val="0"/>
      <w:marRight w:val="0"/>
      <w:marTop w:val="0"/>
      <w:marBottom w:val="0"/>
      <w:divBdr>
        <w:top w:val="none" w:sz="0" w:space="0" w:color="auto"/>
        <w:left w:val="none" w:sz="0" w:space="0" w:color="auto"/>
        <w:bottom w:val="none" w:sz="0" w:space="0" w:color="auto"/>
        <w:right w:val="none" w:sz="0" w:space="0" w:color="auto"/>
      </w:divBdr>
    </w:div>
    <w:div w:id="1789667331">
      <w:marLeft w:val="0"/>
      <w:marRight w:val="0"/>
      <w:marTop w:val="0"/>
      <w:marBottom w:val="0"/>
      <w:divBdr>
        <w:top w:val="none" w:sz="0" w:space="0" w:color="auto"/>
        <w:left w:val="none" w:sz="0" w:space="0" w:color="auto"/>
        <w:bottom w:val="none" w:sz="0" w:space="0" w:color="auto"/>
        <w:right w:val="none" w:sz="0" w:space="0" w:color="auto"/>
      </w:divBdr>
    </w:div>
    <w:div w:id="1790078550">
      <w:marLeft w:val="0"/>
      <w:marRight w:val="0"/>
      <w:marTop w:val="0"/>
      <w:marBottom w:val="0"/>
      <w:divBdr>
        <w:top w:val="none" w:sz="0" w:space="0" w:color="auto"/>
        <w:left w:val="none" w:sz="0" w:space="0" w:color="auto"/>
        <w:bottom w:val="none" w:sz="0" w:space="0" w:color="auto"/>
        <w:right w:val="none" w:sz="0" w:space="0" w:color="auto"/>
      </w:divBdr>
    </w:div>
    <w:div w:id="1790127631">
      <w:marLeft w:val="0"/>
      <w:marRight w:val="0"/>
      <w:marTop w:val="0"/>
      <w:marBottom w:val="0"/>
      <w:divBdr>
        <w:top w:val="none" w:sz="0" w:space="0" w:color="auto"/>
        <w:left w:val="none" w:sz="0" w:space="0" w:color="auto"/>
        <w:bottom w:val="none" w:sz="0" w:space="0" w:color="auto"/>
        <w:right w:val="none" w:sz="0" w:space="0" w:color="auto"/>
      </w:divBdr>
    </w:div>
    <w:div w:id="1790392926">
      <w:marLeft w:val="0"/>
      <w:marRight w:val="0"/>
      <w:marTop w:val="0"/>
      <w:marBottom w:val="0"/>
      <w:divBdr>
        <w:top w:val="none" w:sz="0" w:space="0" w:color="auto"/>
        <w:left w:val="none" w:sz="0" w:space="0" w:color="auto"/>
        <w:bottom w:val="none" w:sz="0" w:space="0" w:color="auto"/>
        <w:right w:val="none" w:sz="0" w:space="0" w:color="auto"/>
      </w:divBdr>
    </w:div>
    <w:div w:id="1791631606">
      <w:marLeft w:val="0"/>
      <w:marRight w:val="0"/>
      <w:marTop w:val="0"/>
      <w:marBottom w:val="0"/>
      <w:divBdr>
        <w:top w:val="none" w:sz="0" w:space="0" w:color="auto"/>
        <w:left w:val="none" w:sz="0" w:space="0" w:color="auto"/>
        <w:bottom w:val="none" w:sz="0" w:space="0" w:color="auto"/>
        <w:right w:val="none" w:sz="0" w:space="0" w:color="auto"/>
      </w:divBdr>
    </w:div>
    <w:div w:id="1791819867">
      <w:marLeft w:val="0"/>
      <w:marRight w:val="0"/>
      <w:marTop w:val="0"/>
      <w:marBottom w:val="0"/>
      <w:divBdr>
        <w:top w:val="none" w:sz="0" w:space="0" w:color="auto"/>
        <w:left w:val="none" w:sz="0" w:space="0" w:color="auto"/>
        <w:bottom w:val="none" w:sz="0" w:space="0" w:color="auto"/>
        <w:right w:val="none" w:sz="0" w:space="0" w:color="auto"/>
      </w:divBdr>
    </w:div>
    <w:div w:id="1792237859">
      <w:marLeft w:val="0"/>
      <w:marRight w:val="0"/>
      <w:marTop w:val="0"/>
      <w:marBottom w:val="0"/>
      <w:divBdr>
        <w:top w:val="none" w:sz="0" w:space="0" w:color="auto"/>
        <w:left w:val="none" w:sz="0" w:space="0" w:color="auto"/>
        <w:bottom w:val="none" w:sz="0" w:space="0" w:color="auto"/>
        <w:right w:val="none" w:sz="0" w:space="0" w:color="auto"/>
      </w:divBdr>
    </w:div>
    <w:div w:id="1792674993">
      <w:marLeft w:val="0"/>
      <w:marRight w:val="0"/>
      <w:marTop w:val="0"/>
      <w:marBottom w:val="0"/>
      <w:divBdr>
        <w:top w:val="none" w:sz="0" w:space="0" w:color="auto"/>
        <w:left w:val="none" w:sz="0" w:space="0" w:color="auto"/>
        <w:bottom w:val="none" w:sz="0" w:space="0" w:color="auto"/>
        <w:right w:val="none" w:sz="0" w:space="0" w:color="auto"/>
      </w:divBdr>
    </w:div>
    <w:div w:id="1793284367">
      <w:marLeft w:val="0"/>
      <w:marRight w:val="0"/>
      <w:marTop w:val="0"/>
      <w:marBottom w:val="0"/>
      <w:divBdr>
        <w:top w:val="none" w:sz="0" w:space="0" w:color="auto"/>
        <w:left w:val="none" w:sz="0" w:space="0" w:color="auto"/>
        <w:bottom w:val="none" w:sz="0" w:space="0" w:color="auto"/>
        <w:right w:val="none" w:sz="0" w:space="0" w:color="auto"/>
      </w:divBdr>
    </w:div>
    <w:div w:id="1794053503">
      <w:marLeft w:val="0"/>
      <w:marRight w:val="0"/>
      <w:marTop w:val="0"/>
      <w:marBottom w:val="0"/>
      <w:divBdr>
        <w:top w:val="none" w:sz="0" w:space="0" w:color="auto"/>
        <w:left w:val="none" w:sz="0" w:space="0" w:color="auto"/>
        <w:bottom w:val="none" w:sz="0" w:space="0" w:color="auto"/>
        <w:right w:val="none" w:sz="0" w:space="0" w:color="auto"/>
      </w:divBdr>
    </w:div>
    <w:div w:id="1794443342">
      <w:marLeft w:val="0"/>
      <w:marRight w:val="0"/>
      <w:marTop w:val="0"/>
      <w:marBottom w:val="0"/>
      <w:divBdr>
        <w:top w:val="none" w:sz="0" w:space="0" w:color="auto"/>
        <w:left w:val="none" w:sz="0" w:space="0" w:color="auto"/>
        <w:bottom w:val="none" w:sz="0" w:space="0" w:color="auto"/>
        <w:right w:val="none" w:sz="0" w:space="0" w:color="auto"/>
      </w:divBdr>
    </w:div>
    <w:div w:id="1794515986">
      <w:marLeft w:val="0"/>
      <w:marRight w:val="0"/>
      <w:marTop w:val="0"/>
      <w:marBottom w:val="0"/>
      <w:divBdr>
        <w:top w:val="none" w:sz="0" w:space="0" w:color="auto"/>
        <w:left w:val="none" w:sz="0" w:space="0" w:color="auto"/>
        <w:bottom w:val="none" w:sz="0" w:space="0" w:color="auto"/>
        <w:right w:val="none" w:sz="0" w:space="0" w:color="auto"/>
      </w:divBdr>
    </w:div>
    <w:div w:id="1794592933">
      <w:marLeft w:val="0"/>
      <w:marRight w:val="0"/>
      <w:marTop w:val="0"/>
      <w:marBottom w:val="0"/>
      <w:divBdr>
        <w:top w:val="none" w:sz="0" w:space="0" w:color="auto"/>
        <w:left w:val="none" w:sz="0" w:space="0" w:color="auto"/>
        <w:bottom w:val="none" w:sz="0" w:space="0" w:color="auto"/>
        <w:right w:val="none" w:sz="0" w:space="0" w:color="auto"/>
      </w:divBdr>
    </w:div>
    <w:div w:id="1795100483">
      <w:marLeft w:val="0"/>
      <w:marRight w:val="0"/>
      <w:marTop w:val="0"/>
      <w:marBottom w:val="0"/>
      <w:divBdr>
        <w:top w:val="none" w:sz="0" w:space="0" w:color="auto"/>
        <w:left w:val="none" w:sz="0" w:space="0" w:color="auto"/>
        <w:bottom w:val="none" w:sz="0" w:space="0" w:color="auto"/>
        <w:right w:val="none" w:sz="0" w:space="0" w:color="auto"/>
      </w:divBdr>
    </w:div>
    <w:div w:id="1795368724">
      <w:marLeft w:val="0"/>
      <w:marRight w:val="0"/>
      <w:marTop w:val="0"/>
      <w:marBottom w:val="0"/>
      <w:divBdr>
        <w:top w:val="none" w:sz="0" w:space="0" w:color="auto"/>
        <w:left w:val="none" w:sz="0" w:space="0" w:color="auto"/>
        <w:bottom w:val="none" w:sz="0" w:space="0" w:color="auto"/>
        <w:right w:val="none" w:sz="0" w:space="0" w:color="auto"/>
      </w:divBdr>
    </w:div>
    <w:div w:id="1795640055">
      <w:marLeft w:val="0"/>
      <w:marRight w:val="0"/>
      <w:marTop w:val="0"/>
      <w:marBottom w:val="0"/>
      <w:divBdr>
        <w:top w:val="none" w:sz="0" w:space="0" w:color="auto"/>
        <w:left w:val="none" w:sz="0" w:space="0" w:color="auto"/>
        <w:bottom w:val="none" w:sz="0" w:space="0" w:color="auto"/>
        <w:right w:val="none" w:sz="0" w:space="0" w:color="auto"/>
      </w:divBdr>
    </w:div>
    <w:div w:id="1796480472">
      <w:marLeft w:val="0"/>
      <w:marRight w:val="0"/>
      <w:marTop w:val="0"/>
      <w:marBottom w:val="0"/>
      <w:divBdr>
        <w:top w:val="none" w:sz="0" w:space="0" w:color="auto"/>
        <w:left w:val="none" w:sz="0" w:space="0" w:color="auto"/>
        <w:bottom w:val="none" w:sz="0" w:space="0" w:color="auto"/>
        <w:right w:val="none" w:sz="0" w:space="0" w:color="auto"/>
      </w:divBdr>
    </w:div>
    <w:div w:id="1796673333">
      <w:marLeft w:val="0"/>
      <w:marRight w:val="0"/>
      <w:marTop w:val="0"/>
      <w:marBottom w:val="0"/>
      <w:divBdr>
        <w:top w:val="none" w:sz="0" w:space="0" w:color="auto"/>
        <w:left w:val="none" w:sz="0" w:space="0" w:color="auto"/>
        <w:bottom w:val="none" w:sz="0" w:space="0" w:color="auto"/>
        <w:right w:val="none" w:sz="0" w:space="0" w:color="auto"/>
      </w:divBdr>
    </w:div>
    <w:div w:id="1796677060">
      <w:marLeft w:val="0"/>
      <w:marRight w:val="0"/>
      <w:marTop w:val="0"/>
      <w:marBottom w:val="0"/>
      <w:divBdr>
        <w:top w:val="none" w:sz="0" w:space="0" w:color="auto"/>
        <w:left w:val="none" w:sz="0" w:space="0" w:color="auto"/>
        <w:bottom w:val="none" w:sz="0" w:space="0" w:color="auto"/>
        <w:right w:val="none" w:sz="0" w:space="0" w:color="auto"/>
      </w:divBdr>
      <w:divsChild>
        <w:div w:id="1422334168">
          <w:marLeft w:val="0"/>
          <w:marRight w:val="0"/>
          <w:marTop w:val="0"/>
          <w:marBottom w:val="0"/>
          <w:divBdr>
            <w:top w:val="none" w:sz="0" w:space="0" w:color="auto"/>
            <w:left w:val="none" w:sz="0" w:space="0" w:color="auto"/>
            <w:bottom w:val="none" w:sz="0" w:space="0" w:color="auto"/>
            <w:right w:val="none" w:sz="0" w:space="0" w:color="auto"/>
          </w:divBdr>
        </w:div>
      </w:divsChild>
    </w:div>
    <w:div w:id="1796752803">
      <w:marLeft w:val="0"/>
      <w:marRight w:val="0"/>
      <w:marTop w:val="0"/>
      <w:marBottom w:val="0"/>
      <w:divBdr>
        <w:top w:val="none" w:sz="0" w:space="0" w:color="auto"/>
        <w:left w:val="none" w:sz="0" w:space="0" w:color="auto"/>
        <w:bottom w:val="none" w:sz="0" w:space="0" w:color="auto"/>
        <w:right w:val="none" w:sz="0" w:space="0" w:color="auto"/>
      </w:divBdr>
    </w:div>
    <w:div w:id="1796828939">
      <w:marLeft w:val="0"/>
      <w:marRight w:val="0"/>
      <w:marTop w:val="0"/>
      <w:marBottom w:val="0"/>
      <w:divBdr>
        <w:top w:val="none" w:sz="0" w:space="0" w:color="auto"/>
        <w:left w:val="none" w:sz="0" w:space="0" w:color="auto"/>
        <w:bottom w:val="none" w:sz="0" w:space="0" w:color="auto"/>
        <w:right w:val="none" w:sz="0" w:space="0" w:color="auto"/>
      </w:divBdr>
    </w:div>
    <w:div w:id="1796830052">
      <w:marLeft w:val="0"/>
      <w:marRight w:val="0"/>
      <w:marTop w:val="0"/>
      <w:marBottom w:val="0"/>
      <w:divBdr>
        <w:top w:val="none" w:sz="0" w:space="0" w:color="auto"/>
        <w:left w:val="none" w:sz="0" w:space="0" w:color="auto"/>
        <w:bottom w:val="none" w:sz="0" w:space="0" w:color="auto"/>
        <w:right w:val="none" w:sz="0" w:space="0" w:color="auto"/>
      </w:divBdr>
    </w:div>
    <w:div w:id="1797092683">
      <w:marLeft w:val="0"/>
      <w:marRight w:val="0"/>
      <w:marTop w:val="0"/>
      <w:marBottom w:val="0"/>
      <w:divBdr>
        <w:top w:val="none" w:sz="0" w:space="0" w:color="auto"/>
        <w:left w:val="none" w:sz="0" w:space="0" w:color="auto"/>
        <w:bottom w:val="none" w:sz="0" w:space="0" w:color="auto"/>
        <w:right w:val="none" w:sz="0" w:space="0" w:color="auto"/>
      </w:divBdr>
    </w:div>
    <w:div w:id="1797526644">
      <w:marLeft w:val="0"/>
      <w:marRight w:val="0"/>
      <w:marTop w:val="0"/>
      <w:marBottom w:val="0"/>
      <w:divBdr>
        <w:top w:val="none" w:sz="0" w:space="0" w:color="auto"/>
        <w:left w:val="none" w:sz="0" w:space="0" w:color="auto"/>
        <w:bottom w:val="none" w:sz="0" w:space="0" w:color="auto"/>
        <w:right w:val="none" w:sz="0" w:space="0" w:color="auto"/>
      </w:divBdr>
    </w:div>
    <w:div w:id="1798066500">
      <w:marLeft w:val="0"/>
      <w:marRight w:val="0"/>
      <w:marTop w:val="0"/>
      <w:marBottom w:val="0"/>
      <w:divBdr>
        <w:top w:val="none" w:sz="0" w:space="0" w:color="auto"/>
        <w:left w:val="none" w:sz="0" w:space="0" w:color="auto"/>
        <w:bottom w:val="none" w:sz="0" w:space="0" w:color="auto"/>
        <w:right w:val="none" w:sz="0" w:space="0" w:color="auto"/>
      </w:divBdr>
    </w:div>
    <w:div w:id="1798453258">
      <w:marLeft w:val="0"/>
      <w:marRight w:val="0"/>
      <w:marTop w:val="0"/>
      <w:marBottom w:val="0"/>
      <w:divBdr>
        <w:top w:val="none" w:sz="0" w:space="0" w:color="auto"/>
        <w:left w:val="none" w:sz="0" w:space="0" w:color="auto"/>
        <w:bottom w:val="none" w:sz="0" w:space="0" w:color="auto"/>
        <w:right w:val="none" w:sz="0" w:space="0" w:color="auto"/>
      </w:divBdr>
    </w:div>
    <w:div w:id="1799226414">
      <w:marLeft w:val="0"/>
      <w:marRight w:val="0"/>
      <w:marTop w:val="0"/>
      <w:marBottom w:val="0"/>
      <w:divBdr>
        <w:top w:val="none" w:sz="0" w:space="0" w:color="auto"/>
        <w:left w:val="none" w:sz="0" w:space="0" w:color="auto"/>
        <w:bottom w:val="none" w:sz="0" w:space="0" w:color="auto"/>
        <w:right w:val="none" w:sz="0" w:space="0" w:color="auto"/>
      </w:divBdr>
    </w:div>
    <w:div w:id="1799226915">
      <w:marLeft w:val="0"/>
      <w:marRight w:val="0"/>
      <w:marTop w:val="0"/>
      <w:marBottom w:val="0"/>
      <w:divBdr>
        <w:top w:val="none" w:sz="0" w:space="0" w:color="auto"/>
        <w:left w:val="none" w:sz="0" w:space="0" w:color="auto"/>
        <w:bottom w:val="none" w:sz="0" w:space="0" w:color="auto"/>
        <w:right w:val="none" w:sz="0" w:space="0" w:color="auto"/>
      </w:divBdr>
    </w:div>
    <w:div w:id="1799369114">
      <w:marLeft w:val="0"/>
      <w:marRight w:val="0"/>
      <w:marTop w:val="0"/>
      <w:marBottom w:val="0"/>
      <w:divBdr>
        <w:top w:val="none" w:sz="0" w:space="0" w:color="auto"/>
        <w:left w:val="none" w:sz="0" w:space="0" w:color="auto"/>
        <w:bottom w:val="none" w:sz="0" w:space="0" w:color="auto"/>
        <w:right w:val="none" w:sz="0" w:space="0" w:color="auto"/>
      </w:divBdr>
    </w:div>
    <w:div w:id="1799954115">
      <w:marLeft w:val="0"/>
      <w:marRight w:val="0"/>
      <w:marTop w:val="0"/>
      <w:marBottom w:val="0"/>
      <w:divBdr>
        <w:top w:val="none" w:sz="0" w:space="0" w:color="auto"/>
        <w:left w:val="none" w:sz="0" w:space="0" w:color="auto"/>
        <w:bottom w:val="none" w:sz="0" w:space="0" w:color="auto"/>
        <w:right w:val="none" w:sz="0" w:space="0" w:color="auto"/>
      </w:divBdr>
    </w:div>
    <w:div w:id="1799954554">
      <w:marLeft w:val="0"/>
      <w:marRight w:val="0"/>
      <w:marTop w:val="0"/>
      <w:marBottom w:val="0"/>
      <w:divBdr>
        <w:top w:val="none" w:sz="0" w:space="0" w:color="auto"/>
        <w:left w:val="none" w:sz="0" w:space="0" w:color="auto"/>
        <w:bottom w:val="none" w:sz="0" w:space="0" w:color="auto"/>
        <w:right w:val="none" w:sz="0" w:space="0" w:color="auto"/>
      </w:divBdr>
    </w:div>
    <w:div w:id="1800611448">
      <w:marLeft w:val="0"/>
      <w:marRight w:val="0"/>
      <w:marTop w:val="0"/>
      <w:marBottom w:val="0"/>
      <w:divBdr>
        <w:top w:val="none" w:sz="0" w:space="0" w:color="auto"/>
        <w:left w:val="none" w:sz="0" w:space="0" w:color="auto"/>
        <w:bottom w:val="none" w:sz="0" w:space="0" w:color="auto"/>
        <w:right w:val="none" w:sz="0" w:space="0" w:color="auto"/>
      </w:divBdr>
    </w:div>
    <w:div w:id="1800688149">
      <w:marLeft w:val="0"/>
      <w:marRight w:val="0"/>
      <w:marTop w:val="0"/>
      <w:marBottom w:val="0"/>
      <w:divBdr>
        <w:top w:val="none" w:sz="0" w:space="0" w:color="auto"/>
        <w:left w:val="none" w:sz="0" w:space="0" w:color="auto"/>
        <w:bottom w:val="none" w:sz="0" w:space="0" w:color="auto"/>
        <w:right w:val="none" w:sz="0" w:space="0" w:color="auto"/>
      </w:divBdr>
      <w:divsChild>
        <w:div w:id="1734813588">
          <w:marLeft w:val="0"/>
          <w:marRight w:val="0"/>
          <w:marTop w:val="0"/>
          <w:marBottom w:val="0"/>
          <w:divBdr>
            <w:top w:val="none" w:sz="0" w:space="0" w:color="auto"/>
            <w:left w:val="none" w:sz="0" w:space="0" w:color="auto"/>
            <w:bottom w:val="none" w:sz="0" w:space="0" w:color="auto"/>
            <w:right w:val="none" w:sz="0" w:space="0" w:color="auto"/>
          </w:divBdr>
        </w:div>
      </w:divsChild>
    </w:div>
    <w:div w:id="1801071364">
      <w:marLeft w:val="0"/>
      <w:marRight w:val="0"/>
      <w:marTop w:val="0"/>
      <w:marBottom w:val="0"/>
      <w:divBdr>
        <w:top w:val="none" w:sz="0" w:space="0" w:color="auto"/>
        <w:left w:val="none" w:sz="0" w:space="0" w:color="auto"/>
        <w:bottom w:val="none" w:sz="0" w:space="0" w:color="auto"/>
        <w:right w:val="none" w:sz="0" w:space="0" w:color="auto"/>
      </w:divBdr>
    </w:div>
    <w:div w:id="1801338750">
      <w:marLeft w:val="0"/>
      <w:marRight w:val="0"/>
      <w:marTop w:val="0"/>
      <w:marBottom w:val="0"/>
      <w:divBdr>
        <w:top w:val="none" w:sz="0" w:space="0" w:color="auto"/>
        <w:left w:val="none" w:sz="0" w:space="0" w:color="auto"/>
        <w:bottom w:val="none" w:sz="0" w:space="0" w:color="auto"/>
        <w:right w:val="none" w:sz="0" w:space="0" w:color="auto"/>
      </w:divBdr>
    </w:div>
    <w:div w:id="1801531046">
      <w:marLeft w:val="0"/>
      <w:marRight w:val="0"/>
      <w:marTop w:val="0"/>
      <w:marBottom w:val="0"/>
      <w:divBdr>
        <w:top w:val="none" w:sz="0" w:space="0" w:color="auto"/>
        <w:left w:val="none" w:sz="0" w:space="0" w:color="auto"/>
        <w:bottom w:val="none" w:sz="0" w:space="0" w:color="auto"/>
        <w:right w:val="none" w:sz="0" w:space="0" w:color="auto"/>
      </w:divBdr>
    </w:div>
    <w:div w:id="1801604783">
      <w:marLeft w:val="0"/>
      <w:marRight w:val="0"/>
      <w:marTop w:val="0"/>
      <w:marBottom w:val="0"/>
      <w:divBdr>
        <w:top w:val="none" w:sz="0" w:space="0" w:color="auto"/>
        <w:left w:val="none" w:sz="0" w:space="0" w:color="auto"/>
        <w:bottom w:val="none" w:sz="0" w:space="0" w:color="auto"/>
        <w:right w:val="none" w:sz="0" w:space="0" w:color="auto"/>
      </w:divBdr>
    </w:div>
    <w:div w:id="1801730919">
      <w:marLeft w:val="0"/>
      <w:marRight w:val="0"/>
      <w:marTop w:val="0"/>
      <w:marBottom w:val="0"/>
      <w:divBdr>
        <w:top w:val="none" w:sz="0" w:space="0" w:color="auto"/>
        <w:left w:val="none" w:sz="0" w:space="0" w:color="auto"/>
        <w:bottom w:val="none" w:sz="0" w:space="0" w:color="auto"/>
        <w:right w:val="none" w:sz="0" w:space="0" w:color="auto"/>
      </w:divBdr>
    </w:div>
    <w:div w:id="1802575166">
      <w:marLeft w:val="0"/>
      <w:marRight w:val="0"/>
      <w:marTop w:val="0"/>
      <w:marBottom w:val="0"/>
      <w:divBdr>
        <w:top w:val="none" w:sz="0" w:space="0" w:color="auto"/>
        <w:left w:val="none" w:sz="0" w:space="0" w:color="auto"/>
        <w:bottom w:val="none" w:sz="0" w:space="0" w:color="auto"/>
        <w:right w:val="none" w:sz="0" w:space="0" w:color="auto"/>
      </w:divBdr>
    </w:div>
    <w:div w:id="1803381411">
      <w:marLeft w:val="0"/>
      <w:marRight w:val="0"/>
      <w:marTop w:val="0"/>
      <w:marBottom w:val="0"/>
      <w:divBdr>
        <w:top w:val="none" w:sz="0" w:space="0" w:color="auto"/>
        <w:left w:val="none" w:sz="0" w:space="0" w:color="auto"/>
        <w:bottom w:val="none" w:sz="0" w:space="0" w:color="auto"/>
        <w:right w:val="none" w:sz="0" w:space="0" w:color="auto"/>
      </w:divBdr>
    </w:div>
    <w:div w:id="1803497338">
      <w:marLeft w:val="0"/>
      <w:marRight w:val="0"/>
      <w:marTop w:val="0"/>
      <w:marBottom w:val="0"/>
      <w:divBdr>
        <w:top w:val="none" w:sz="0" w:space="0" w:color="auto"/>
        <w:left w:val="none" w:sz="0" w:space="0" w:color="auto"/>
        <w:bottom w:val="none" w:sz="0" w:space="0" w:color="auto"/>
        <w:right w:val="none" w:sz="0" w:space="0" w:color="auto"/>
      </w:divBdr>
    </w:div>
    <w:div w:id="1804107103">
      <w:marLeft w:val="0"/>
      <w:marRight w:val="0"/>
      <w:marTop w:val="0"/>
      <w:marBottom w:val="0"/>
      <w:divBdr>
        <w:top w:val="none" w:sz="0" w:space="0" w:color="auto"/>
        <w:left w:val="none" w:sz="0" w:space="0" w:color="auto"/>
        <w:bottom w:val="none" w:sz="0" w:space="0" w:color="auto"/>
        <w:right w:val="none" w:sz="0" w:space="0" w:color="auto"/>
      </w:divBdr>
    </w:div>
    <w:div w:id="1804344554">
      <w:marLeft w:val="0"/>
      <w:marRight w:val="0"/>
      <w:marTop w:val="0"/>
      <w:marBottom w:val="0"/>
      <w:divBdr>
        <w:top w:val="none" w:sz="0" w:space="0" w:color="auto"/>
        <w:left w:val="none" w:sz="0" w:space="0" w:color="auto"/>
        <w:bottom w:val="none" w:sz="0" w:space="0" w:color="auto"/>
        <w:right w:val="none" w:sz="0" w:space="0" w:color="auto"/>
      </w:divBdr>
    </w:div>
    <w:div w:id="1804536261">
      <w:marLeft w:val="0"/>
      <w:marRight w:val="0"/>
      <w:marTop w:val="0"/>
      <w:marBottom w:val="0"/>
      <w:divBdr>
        <w:top w:val="none" w:sz="0" w:space="0" w:color="auto"/>
        <w:left w:val="none" w:sz="0" w:space="0" w:color="auto"/>
        <w:bottom w:val="none" w:sz="0" w:space="0" w:color="auto"/>
        <w:right w:val="none" w:sz="0" w:space="0" w:color="auto"/>
      </w:divBdr>
    </w:div>
    <w:div w:id="1804545043">
      <w:marLeft w:val="0"/>
      <w:marRight w:val="0"/>
      <w:marTop w:val="0"/>
      <w:marBottom w:val="0"/>
      <w:divBdr>
        <w:top w:val="none" w:sz="0" w:space="0" w:color="auto"/>
        <w:left w:val="none" w:sz="0" w:space="0" w:color="auto"/>
        <w:bottom w:val="none" w:sz="0" w:space="0" w:color="auto"/>
        <w:right w:val="none" w:sz="0" w:space="0" w:color="auto"/>
      </w:divBdr>
    </w:div>
    <w:div w:id="1805268900">
      <w:marLeft w:val="0"/>
      <w:marRight w:val="0"/>
      <w:marTop w:val="0"/>
      <w:marBottom w:val="0"/>
      <w:divBdr>
        <w:top w:val="none" w:sz="0" w:space="0" w:color="auto"/>
        <w:left w:val="none" w:sz="0" w:space="0" w:color="auto"/>
        <w:bottom w:val="none" w:sz="0" w:space="0" w:color="auto"/>
        <w:right w:val="none" w:sz="0" w:space="0" w:color="auto"/>
      </w:divBdr>
    </w:div>
    <w:div w:id="1805462858">
      <w:marLeft w:val="0"/>
      <w:marRight w:val="0"/>
      <w:marTop w:val="0"/>
      <w:marBottom w:val="0"/>
      <w:divBdr>
        <w:top w:val="none" w:sz="0" w:space="0" w:color="auto"/>
        <w:left w:val="none" w:sz="0" w:space="0" w:color="auto"/>
        <w:bottom w:val="none" w:sz="0" w:space="0" w:color="auto"/>
        <w:right w:val="none" w:sz="0" w:space="0" w:color="auto"/>
      </w:divBdr>
    </w:div>
    <w:div w:id="1806118794">
      <w:marLeft w:val="0"/>
      <w:marRight w:val="0"/>
      <w:marTop w:val="0"/>
      <w:marBottom w:val="0"/>
      <w:divBdr>
        <w:top w:val="none" w:sz="0" w:space="0" w:color="auto"/>
        <w:left w:val="none" w:sz="0" w:space="0" w:color="auto"/>
        <w:bottom w:val="none" w:sz="0" w:space="0" w:color="auto"/>
        <w:right w:val="none" w:sz="0" w:space="0" w:color="auto"/>
      </w:divBdr>
    </w:div>
    <w:div w:id="1806658001">
      <w:marLeft w:val="0"/>
      <w:marRight w:val="0"/>
      <w:marTop w:val="0"/>
      <w:marBottom w:val="0"/>
      <w:divBdr>
        <w:top w:val="none" w:sz="0" w:space="0" w:color="auto"/>
        <w:left w:val="none" w:sz="0" w:space="0" w:color="auto"/>
        <w:bottom w:val="none" w:sz="0" w:space="0" w:color="auto"/>
        <w:right w:val="none" w:sz="0" w:space="0" w:color="auto"/>
      </w:divBdr>
    </w:div>
    <w:div w:id="1806850108">
      <w:marLeft w:val="0"/>
      <w:marRight w:val="0"/>
      <w:marTop w:val="0"/>
      <w:marBottom w:val="0"/>
      <w:divBdr>
        <w:top w:val="none" w:sz="0" w:space="0" w:color="auto"/>
        <w:left w:val="none" w:sz="0" w:space="0" w:color="auto"/>
        <w:bottom w:val="none" w:sz="0" w:space="0" w:color="auto"/>
        <w:right w:val="none" w:sz="0" w:space="0" w:color="auto"/>
      </w:divBdr>
    </w:div>
    <w:div w:id="1807045582">
      <w:marLeft w:val="0"/>
      <w:marRight w:val="0"/>
      <w:marTop w:val="0"/>
      <w:marBottom w:val="0"/>
      <w:divBdr>
        <w:top w:val="none" w:sz="0" w:space="0" w:color="auto"/>
        <w:left w:val="none" w:sz="0" w:space="0" w:color="auto"/>
        <w:bottom w:val="none" w:sz="0" w:space="0" w:color="auto"/>
        <w:right w:val="none" w:sz="0" w:space="0" w:color="auto"/>
      </w:divBdr>
    </w:div>
    <w:div w:id="1807507349">
      <w:marLeft w:val="0"/>
      <w:marRight w:val="0"/>
      <w:marTop w:val="0"/>
      <w:marBottom w:val="0"/>
      <w:divBdr>
        <w:top w:val="none" w:sz="0" w:space="0" w:color="auto"/>
        <w:left w:val="none" w:sz="0" w:space="0" w:color="auto"/>
        <w:bottom w:val="none" w:sz="0" w:space="0" w:color="auto"/>
        <w:right w:val="none" w:sz="0" w:space="0" w:color="auto"/>
      </w:divBdr>
    </w:div>
    <w:div w:id="1807576808">
      <w:marLeft w:val="0"/>
      <w:marRight w:val="0"/>
      <w:marTop w:val="0"/>
      <w:marBottom w:val="0"/>
      <w:divBdr>
        <w:top w:val="none" w:sz="0" w:space="0" w:color="auto"/>
        <w:left w:val="none" w:sz="0" w:space="0" w:color="auto"/>
        <w:bottom w:val="none" w:sz="0" w:space="0" w:color="auto"/>
        <w:right w:val="none" w:sz="0" w:space="0" w:color="auto"/>
      </w:divBdr>
    </w:div>
    <w:div w:id="1807625737">
      <w:marLeft w:val="0"/>
      <w:marRight w:val="0"/>
      <w:marTop w:val="0"/>
      <w:marBottom w:val="0"/>
      <w:divBdr>
        <w:top w:val="none" w:sz="0" w:space="0" w:color="auto"/>
        <w:left w:val="none" w:sz="0" w:space="0" w:color="auto"/>
        <w:bottom w:val="none" w:sz="0" w:space="0" w:color="auto"/>
        <w:right w:val="none" w:sz="0" w:space="0" w:color="auto"/>
      </w:divBdr>
    </w:div>
    <w:div w:id="1807889503">
      <w:marLeft w:val="0"/>
      <w:marRight w:val="0"/>
      <w:marTop w:val="0"/>
      <w:marBottom w:val="0"/>
      <w:divBdr>
        <w:top w:val="none" w:sz="0" w:space="0" w:color="auto"/>
        <w:left w:val="none" w:sz="0" w:space="0" w:color="auto"/>
        <w:bottom w:val="none" w:sz="0" w:space="0" w:color="auto"/>
        <w:right w:val="none" w:sz="0" w:space="0" w:color="auto"/>
      </w:divBdr>
    </w:div>
    <w:div w:id="1807969941">
      <w:marLeft w:val="0"/>
      <w:marRight w:val="0"/>
      <w:marTop w:val="0"/>
      <w:marBottom w:val="0"/>
      <w:divBdr>
        <w:top w:val="none" w:sz="0" w:space="0" w:color="auto"/>
        <w:left w:val="none" w:sz="0" w:space="0" w:color="auto"/>
        <w:bottom w:val="none" w:sz="0" w:space="0" w:color="auto"/>
        <w:right w:val="none" w:sz="0" w:space="0" w:color="auto"/>
      </w:divBdr>
    </w:div>
    <w:div w:id="1808084876">
      <w:marLeft w:val="0"/>
      <w:marRight w:val="0"/>
      <w:marTop w:val="0"/>
      <w:marBottom w:val="0"/>
      <w:divBdr>
        <w:top w:val="none" w:sz="0" w:space="0" w:color="auto"/>
        <w:left w:val="none" w:sz="0" w:space="0" w:color="auto"/>
        <w:bottom w:val="none" w:sz="0" w:space="0" w:color="auto"/>
        <w:right w:val="none" w:sz="0" w:space="0" w:color="auto"/>
      </w:divBdr>
    </w:div>
    <w:div w:id="1808545069">
      <w:marLeft w:val="0"/>
      <w:marRight w:val="0"/>
      <w:marTop w:val="0"/>
      <w:marBottom w:val="0"/>
      <w:divBdr>
        <w:top w:val="none" w:sz="0" w:space="0" w:color="auto"/>
        <w:left w:val="none" w:sz="0" w:space="0" w:color="auto"/>
        <w:bottom w:val="none" w:sz="0" w:space="0" w:color="auto"/>
        <w:right w:val="none" w:sz="0" w:space="0" w:color="auto"/>
      </w:divBdr>
    </w:div>
    <w:div w:id="1808548429">
      <w:marLeft w:val="0"/>
      <w:marRight w:val="0"/>
      <w:marTop w:val="0"/>
      <w:marBottom w:val="0"/>
      <w:divBdr>
        <w:top w:val="none" w:sz="0" w:space="0" w:color="auto"/>
        <w:left w:val="none" w:sz="0" w:space="0" w:color="auto"/>
        <w:bottom w:val="none" w:sz="0" w:space="0" w:color="auto"/>
        <w:right w:val="none" w:sz="0" w:space="0" w:color="auto"/>
      </w:divBdr>
    </w:div>
    <w:div w:id="1809277625">
      <w:marLeft w:val="0"/>
      <w:marRight w:val="0"/>
      <w:marTop w:val="0"/>
      <w:marBottom w:val="0"/>
      <w:divBdr>
        <w:top w:val="none" w:sz="0" w:space="0" w:color="auto"/>
        <w:left w:val="none" w:sz="0" w:space="0" w:color="auto"/>
        <w:bottom w:val="none" w:sz="0" w:space="0" w:color="auto"/>
        <w:right w:val="none" w:sz="0" w:space="0" w:color="auto"/>
      </w:divBdr>
    </w:div>
    <w:div w:id="1809393722">
      <w:marLeft w:val="0"/>
      <w:marRight w:val="0"/>
      <w:marTop w:val="0"/>
      <w:marBottom w:val="0"/>
      <w:divBdr>
        <w:top w:val="none" w:sz="0" w:space="0" w:color="auto"/>
        <w:left w:val="none" w:sz="0" w:space="0" w:color="auto"/>
        <w:bottom w:val="none" w:sz="0" w:space="0" w:color="auto"/>
        <w:right w:val="none" w:sz="0" w:space="0" w:color="auto"/>
      </w:divBdr>
    </w:div>
    <w:div w:id="1809669315">
      <w:marLeft w:val="0"/>
      <w:marRight w:val="0"/>
      <w:marTop w:val="0"/>
      <w:marBottom w:val="0"/>
      <w:divBdr>
        <w:top w:val="none" w:sz="0" w:space="0" w:color="auto"/>
        <w:left w:val="none" w:sz="0" w:space="0" w:color="auto"/>
        <w:bottom w:val="none" w:sz="0" w:space="0" w:color="auto"/>
        <w:right w:val="none" w:sz="0" w:space="0" w:color="auto"/>
      </w:divBdr>
    </w:div>
    <w:div w:id="1809932447">
      <w:marLeft w:val="0"/>
      <w:marRight w:val="0"/>
      <w:marTop w:val="0"/>
      <w:marBottom w:val="0"/>
      <w:divBdr>
        <w:top w:val="none" w:sz="0" w:space="0" w:color="auto"/>
        <w:left w:val="none" w:sz="0" w:space="0" w:color="auto"/>
        <w:bottom w:val="none" w:sz="0" w:space="0" w:color="auto"/>
        <w:right w:val="none" w:sz="0" w:space="0" w:color="auto"/>
      </w:divBdr>
    </w:div>
    <w:div w:id="1810054297">
      <w:marLeft w:val="0"/>
      <w:marRight w:val="0"/>
      <w:marTop w:val="0"/>
      <w:marBottom w:val="0"/>
      <w:divBdr>
        <w:top w:val="none" w:sz="0" w:space="0" w:color="auto"/>
        <w:left w:val="none" w:sz="0" w:space="0" w:color="auto"/>
        <w:bottom w:val="none" w:sz="0" w:space="0" w:color="auto"/>
        <w:right w:val="none" w:sz="0" w:space="0" w:color="auto"/>
      </w:divBdr>
    </w:div>
    <w:div w:id="1810123095">
      <w:marLeft w:val="0"/>
      <w:marRight w:val="0"/>
      <w:marTop w:val="0"/>
      <w:marBottom w:val="0"/>
      <w:divBdr>
        <w:top w:val="none" w:sz="0" w:space="0" w:color="auto"/>
        <w:left w:val="none" w:sz="0" w:space="0" w:color="auto"/>
        <w:bottom w:val="none" w:sz="0" w:space="0" w:color="auto"/>
        <w:right w:val="none" w:sz="0" w:space="0" w:color="auto"/>
      </w:divBdr>
    </w:div>
    <w:div w:id="1810855550">
      <w:marLeft w:val="0"/>
      <w:marRight w:val="0"/>
      <w:marTop w:val="0"/>
      <w:marBottom w:val="0"/>
      <w:divBdr>
        <w:top w:val="none" w:sz="0" w:space="0" w:color="auto"/>
        <w:left w:val="none" w:sz="0" w:space="0" w:color="auto"/>
        <w:bottom w:val="none" w:sz="0" w:space="0" w:color="auto"/>
        <w:right w:val="none" w:sz="0" w:space="0" w:color="auto"/>
      </w:divBdr>
    </w:div>
    <w:div w:id="1811049177">
      <w:marLeft w:val="0"/>
      <w:marRight w:val="0"/>
      <w:marTop w:val="0"/>
      <w:marBottom w:val="0"/>
      <w:divBdr>
        <w:top w:val="none" w:sz="0" w:space="0" w:color="auto"/>
        <w:left w:val="none" w:sz="0" w:space="0" w:color="auto"/>
        <w:bottom w:val="none" w:sz="0" w:space="0" w:color="auto"/>
        <w:right w:val="none" w:sz="0" w:space="0" w:color="auto"/>
      </w:divBdr>
    </w:div>
    <w:div w:id="1811289322">
      <w:marLeft w:val="0"/>
      <w:marRight w:val="0"/>
      <w:marTop w:val="0"/>
      <w:marBottom w:val="0"/>
      <w:divBdr>
        <w:top w:val="none" w:sz="0" w:space="0" w:color="auto"/>
        <w:left w:val="none" w:sz="0" w:space="0" w:color="auto"/>
        <w:bottom w:val="none" w:sz="0" w:space="0" w:color="auto"/>
        <w:right w:val="none" w:sz="0" w:space="0" w:color="auto"/>
      </w:divBdr>
    </w:div>
    <w:div w:id="1811633225">
      <w:marLeft w:val="0"/>
      <w:marRight w:val="0"/>
      <w:marTop w:val="0"/>
      <w:marBottom w:val="0"/>
      <w:divBdr>
        <w:top w:val="none" w:sz="0" w:space="0" w:color="auto"/>
        <w:left w:val="none" w:sz="0" w:space="0" w:color="auto"/>
        <w:bottom w:val="none" w:sz="0" w:space="0" w:color="auto"/>
        <w:right w:val="none" w:sz="0" w:space="0" w:color="auto"/>
      </w:divBdr>
    </w:div>
    <w:div w:id="1811898968">
      <w:marLeft w:val="0"/>
      <w:marRight w:val="0"/>
      <w:marTop w:val="0"/>
      <w:marBottom w:val="0"/>
      <w:divBdr>
        <w:top w:val="none" w:sz="0" w:space="0" w:color="auto"/>
        <w:left w:val="none" w:sz="0" w:space="0" w:color="auto"/>
        <w:bottom w:val="none" w:sz="0" w:space="0" w:color="auto"/>
        <w:right w:val="none" w:sz="0" w:space="0" w:color="auto"/>
      </w:divBdr>
    </w:div>
    <w:div w:id="1811902251">
      <w:marLeft w:val="0"/>
      <w:marRight w:val="0"/>
      <w:marTop w:val="0"/>
      <w:marBottom w:val="0"/>
      <w:divBdr>
        <w:top w:val="none" w:sz="0" w:space="0" w:color="auto"/>
        <w:left w:val="none" w:sz="0" w:space="0" w:color="auto"/>
        <w:bottom w:val="none" w:sz="0" w:space="0" w:color="auto"/>
        <w:right w:val="none" w:sz="0" w:space="0" w:color="auto"/>
      </w:divBdr>
    </w:div>
    <w:div w:id="1812558622">
      <w:marLeft w:val="0"/>
      <w:marRight w:val="0"/>
      <w:marTop w:val="0"/>
      <w:marBottom w:val="0"/>
      <w:divBdr>
        <w:top w:val="none" w:sz="0" w:space="0" w:color="auto"/>
        <w:left w:val="none" w:sz="0" w:space="0" w:color="auto"/>
        <w:bottom w:val="none" w:sz="0" w:space="0" w:color="auto"/>
        <w:right w:val="none" w:sz="0" w:space="0" w:color="auto"/>
      </w:divBdr>
    </w:div>
    <w:div w:id="1812793199">
      <w:marLeft w:val="0"/>
      <w:marRight w:val="0"/>
      <w:marTop w:val="0"/>
      <w:marBottom w:val="0"/>
      <w:divBdr>
        <w:top w:val="none" w:sz="0" w:space="0" w:color="auto"/>
        <w:left w:val="none" w:sz="0" w:space="0" w:color="auto"/>
        <w:bottom w:val="none" w:sz="0" w:space="0" w:color="auto"/>
        <w:right w:val="none" w:sz="0" w:space="0" w:color="auto"/>
      </w:divBdr>
    </w:div>
    <w:div w:id="1813519547">
      <w:marLeft w:val="0"/>
      <w:marRight w:val="0"/>
      <w:marTop w:val="0"/>
      <w:marBottom w:val="0"/>
      <w:divBdr>
        <w:top w:val="none" w:sz="0" w:space="0" w:color="auto"/>
        <w:left w:val="none" w:sz="0" w:space="0" w:color="auto"/>
        <w:bottom w:val="none" w:sz="0" w:space="0" w:color="auto"/>
        <w:right w:val="none" w:sz="0" w:space="0" w:color="auto"/>
      </w:divBdr>
    </w:div>
    <w:div w:id="1813788166">
      <w:marLeft w:val="0"/>
      <w:marRight w:val="0"/>
      <w:marTop w:val="0"/>
      <w:marBottom w:val="0"/>
      <w:divBdr>
        <w:top w:val="none" w:sz="0" w:space="0" w:color="auto"/>
        <w:left w:val="none" w:sz="0" w:space="0" w:color="auto"/>
        <w:bottom w:val="none" w:sz="0" w:space="0" w:color="auto"/>
        <w:right w:val="none" w:sz="0" w:space="0" w:color="auto"/>
      </w:divBdr>
    </w:div>
    <w:div w:id="1813984254">
      <w:marLeft w:val="0"/>
      <w:marRight w:val="0"/>
      <w:marTop w:val="0"/>
      <w:marBottom w:val="0"/>
      <w:divBdr>
        <w:top w:val="none" w:sz="0" w:space="0" w:color="auto"/>
        <w:left w:val="none" w:sz="0" w:space="0" w:color="auto"/>
        <w:bottom w:val="none" w:sz="0" w:space="0" w:color="auto"/>
        <w:right w:val="none" w:sz="0" w:space="0" w:color="auto"/>
      </w:divBdr>
    </w:div>
    <w:div w:id="1814059644">
      <w:marLeft w:val="0"/>
      <w:marRight w:val="0"/>
      <w:marTop w:val="0"/>
      <w:marBottom w:val="0"/>
      <w:divBdr>
        <w:top w:val="none" w:sz="0" w:space="0" w:color="auto"/>
        <w:left w:val="none" w:sz="0" w:space="0" w:color="auto"/>
        <w:bottom w:val="none" w:sz="0" w:space="0" w:color="auto"/>
        <w:right w:val="none" w:sz="0" w:space="0" w:color="auto"/>
      </w:divBdr>
    </w:div>
    <w:div w:id="1815024398">
      <w:marLeft w:val="0"/>
      <w:marRight w:val="0"/>
      <w:marTop w:val="0"/>
      <w:marBottom w:val="0"/>
      <w:divBdr>
        <w:top w:val="none" w:sz="0" w:space="0" w:color="auto"/>
        <w:left w:val="none" w:sz="0" w:space="0" w:color="auto"/>
        <w:bottom w:val="none" w:sz="0" w:space="0" w:color="auto"/>
        <w:right w:val="none" w:sz="0" w:space="0" w:color="auto"/>
      </w:divBdr>
    </w:div>
    <w:div w:id="1815098400">
      <w:marLeft w:val="0"/>
      <w:marRight w:val="0"/>
      <w:marTop w:val="0"/>
      <w:marBottom w:val="0"/>
      <w:divBdr>
        <w:top w:val="none" w:sz="0" w:space="0" w:color="auto"/>
        <w:left w:val="none" w:sz="0" w:space="0" w:color="auto"/>
        <w:bottom w:val="none" w:sz="0" w:space="0" w:color="auto"/>
        <w:right w:val="none" w:sz="0" w:space="0" w:color="auto"/>
      </w:divBdr>
    </w:div>
    <w:div w:id="1815902182">
      <w:marLeft w:val="0"/>
      <w:marRight w:val="0"/>
      <w:marTop w:val="0"/>
      <w:marBottom w:val="0"/>
      <w:divBdr>
        <w:top w:val="none" w:sz="0" w:space="0" w:color="auto"/>
        <w:left w:val="none" w:sz="0" w:space="0" w:color="auto"/>
        <w:bottom w:val="none" w:sz="0" w:space="0" w:color="auto"/>
        <w:right w:val="none" w:sz="0" w:space="0" w:color="auto"/>
      </w:divBdr>
    </w:div>
    <w:div w:id="1816800980">
      <w:marLeft w:val="0"/>
      <w:marRight w:val="0"/>
      <w:marTop w:val="0"/>
      <w:marBottom w:val="0"/>
      <w:divBdr>
        <w:top w:val="none" w:sz="0" w:space="0" w:color="auto"/>
        <w:left w:val="none" w:sz="0" w:space="0" w:color="auto"/>
        <w:bottom w:val="none" w:sz="0" w:space="0" w:color="auto"/>
        <w:right w:val="none" w:sz="0" w:space="0" w:color="auto"/>
      </w:divBdr>
    </w:div>
    <w:div w:id="1817146236">
      <w:marLeft w:val="0"/>
      <w:marRight w:val="0"/>
      <w:marTop w:val="0"/>
      <w:marBottom w:val="0"/>
      <w:divBdr>
        <w:top w:val="none" w:sz="0" w:space="0" w:color="auto"/>
        <w:left w:val="none" w:sz="0" w:space="0" w:color="auto"/>
        <w:bottom w:val="none" w:sz="0" w:space="0" w:color="auto"/>
        <w:right w:val="none" w:sz="0" w:space="0" w:color="auto"/>
      </w:divBdr>
    </w:div>
    <w:div w:id="1817842412">
      <w:marLeft w:val="0"/>
      <w:marRight w:val="0"/>
      <w:marTop w:val="0"/>
      <w:marBottom w:val="0"/>
      <w:divBdr>
        <w:top w:val="none" w:sz="0" w:space="0" w:color="auto"/>
        <w:left w:val="none" w:sz="0" w:space="0" w:color="auto"/>
        <w:bottom w:val="none" w:sz="0" w:space="0" w:color="auto"/>
        <w:right w:val="none" w:sz="0" w:space="0" w:color="auto"/>
      </w:divBdr>
    </w:div>
    <w:div w:id="1818298757">
      <w:marLeft w:val="0"/>
      <w:marRight w:val="0"/>
      <w:marTop w:val="0"/>
      <w:marBottom w:val="0"/>
      <w:divBdr>
        <w:top w:val="none" w:sz="0" w:space="0" w:color="auto"/>
        <w:left w:val="none" w:sz="0" w:space="0" w:color="auto"/>
        <w:bottom w:val="none" w:sz="0" w:space="0" w:color="auto"/>
        <w:right w:val="none" w:sz="0" w:space="0" w:color="auto"/>
      </w:divBdr>
    </w:div>
    <w:div w:id="1818494964">
      <w:marLeft w:val="0"/>
      <w:marRight w:val="0"/>
      <w:marTop w:val="0"/>
      <w:marBottom w:val="0"/>
      <w:divBdr>
        <w:top w:val="none" w:sz="0" w:space="0" w:color="auto"/>
        <w:left w:val="none" w:sz="0" w:space="0" w:color="auto"/>
        <w:bottom w:val="none" w:sz="0" w:space="0" w:color="auto"/>
        <w:right w:val="none" w:sz="0" w:space="0" w:color="auto"/>
      </w:divBdr>
    </w:div>
    <w:div w:id="1819224410">
      <w:marLeft w:val="0"/>
      <w:marRight w:val="0"/>
      <w:marTop w:val="0"/>
      <w:marBottom w:val="0"/>
      <w:divBdr>
        <w:top w:val="none" w:sz="0" w:space="0" w:color="auto"/>
        <w:left w:val="none" w:sz="0" w:space="0" w:color="auto"/>
        <w:bottom w:val="none" w:sz="0" w:space="0" w:color="auto"/>
        <w:right w:val="none" w:sz="0" w:space="0" w:color="auto"/>
      </w:divBdr>
    </w:div>
    <w:div w:id="1819414429">
      <w:marLeft w:val="0"/>
      <w:marRight w:val="0"/>
      <w:marTop w:val="0"/>
      <w:marBottom w:val="0"/>
      <w:divBdr>
        <w:top w:val="none" w:sz="0" w:space="0" w:color="auto"/>
        <w:left w:val="none" w:sz="0" w:space="0" w:color="auto"/>
        <w:bottom w:val="none" w:sz="0" w:space="0" w:color="auto"/>
        <w:right w:val="none" w:sz="0" w:space="0" w:color="auto"/>
      </w:divBdr>
    </w:div>
    <w:div w:id="1819498478">
      <w:marLeft w:val="0"/>
      <w:marRight w:val="0"/>
      <w:marTop w:val="0"/>
      <w:marBottom w:val="0"/>
      <w:divBdr>
        <w:top w:val="none" w:sz="0" w:space="0" w:color="auto"/>
        <w:left w:val="none" w:sz="0" w:space="0" w:color="auto"/>
        <w:bottom w:val="none" w:sz="0" w:space="0" w:color="auto"/>
        <w:right w:val="none" w:sz="0" w:space="0" w:color="auto"/>
      </w:divBdr>
    </w:div>
    <w:div w:id="1819765719">
      <w:marLeft w:val="0"/>
      <w:marRight w:val="0"/>
      <w:marTop w:val="0"/>
      <w:marBottom w:val="0"/>
      <w:divBdr>
        <w:top w:val="none" w:sz="0" w:space="0" w:color="auto"/>
        <w:left w:val="none" w:sz="0" w:space="0" w:color="auto"/>
        <w:bottom w:val="none" w:sz="0" w:space="0" w:color="auto"/>
        <w:right w:val="none" w:sz="0" w:space="0" w:color="auto"/>
      </w:divBdr>
    </w:div>
    <w:div w:id="1820075753">
      <w:marLeft w:val="0"/>
      <w:marRight w:val="0"/>
      <w:marTop w:val="0"/>
      <w:marBottom w:val="0"/>
      <w:divBdr>
        <w:top w:val="none" w:sz="0" w:space="0" w:color="auto"/>
        <w:left w:val="none" w:sz="0" w:space="0" w:color="auto"/>
        <w:bottom w:val="none" w:sz="0" w:space="0" w:color="auto"/>
        <w:right w:val="none" w:sz="0" w:space="0" w:color="auto"/>
      </w:divBdr>
    </w:div>
    <w:div w:id="1820149214">
      <w:marLeft w:val="0"/>
      <w:marRight w:val="0"/>
      <w:marTop w:val="0"/>
      <w:marBottom w:val="0"/>
      <w:divBdr>
        <w:top w:val="none" w:sz="0" w:space="0" w:color="auto"/>
        <w:left w:val="none" w:sz="0" w:space="0" w:color="auto"/>
        <w:bottom w:val="none" w:sz="0" w:space="0" w:color="auto"/>
        <w:right w:val="none" w:sz="0" w:space="0" w:color="auto"/>
      </w:divBdr>
    </w:div>
    <w:div w:id="1820339566">
      <w:marLeft w:val="0"/>
      <w:marRight w:val="0"/>
      <w:marTop w:val="0"/>
      <w:marBottom w:val="0"/>
      <w:divBdr>
        <w:top w:val="none" w:sz="0" w:space="0" w:color="auto"/>
        <w:left w:val="none" w:sz="0" w:space="0" w:color="auto"/>
        <w:bottom w:val="none" w:sz="0" w:space="0" w:color="auto"/>
        <w:right w:val="none" w:sz="0" w:space="0" w:color="auto"/>
      </w:divBdr>
    </w:div>
    <w:div w:id="1821799420">
      <w:marLeft w:val="0"/>
      <w:marRight w:val="0"/>
      <w:marTop w:val="0"/>
      <w:marBottom w:val="0"/>
      <w:divBdr>
        <w:top w:val="none" w:sz="0" w:space="0" w:color="auto"/>
        <w:left w:val="none" w:sz="0" w:space="0" w:color="auto"/>
        <w:bottom w:val="none" w:sz="0" w:space="0" w:color="auto"/>
        <w:right w:val="none" w:sz="0" w:space="0" w:color="auto"/>
      </w:divBdr>
    </w:div>
    <w:div w:id="1823963335">
      <w:marLeft w:val="0"/>
      <w:marRight w:val="0"/>
      <w:marTop w:val="0"/>
      <w:marBottom w:val="0"/>
      <w:divBdr>
        <w:top w:val="none" w:sz="0" w:space="0" w:color="auto"/>
        <w:left w:val="none" w:sz="0" w:space="0" w:color="auto"/>
        <w:bottom w:val="none" w:sz="0" w:space="0" w:color="auto"/>
        <w:right w:val="none" w:sz="0" w:space="0" w:color="auto"/>
      </w:divBdr>
    </w:div>
    <w:div w:id="1824079920">
      <w:marLeft w:val="0"/>
      <w:marRight w:val="0"/>
      <w:marTop w:val="0"/>
      <w:marBottom w:val="0"/>
      <w:divBdr>
        <w:top w:val="none" w:sz="0" w:space="0" w:color="auto"/>
        <w:left w:val="none" w:sz="0" w:space="0" w:color="auto"/>
        <w:bottom w:val="none" w:sz="0" w:space="0" w:color="auto"/>
        <w:right w:val="none" w:sz="0" w:space="0" w:color="auto"/>
      </w:divBdr>
    </w:div>
    <w:div w:id="1824271076">
      <w:marLeft w:val="0"/>
      <w:marRight w:val="0"/>
      <w:marTop w:val="0"/>
      <w:marBottom w:val="0"/>
      <w:divBdr>
        <w:top w:val="none" w:sz="0" w:space="0" w:color="auto"/>
        <w:left w:val="none" w:sz="0" w:space="0" w:color="auto"/>
        <w:bottom w:val="none" w:sz="0" w:space="0" w:color="auto"/>
        <w:right w:val="none" w:sz="0" w:space="0" w:color="auto"/>
      </w:divBdr>
    </w:div>
    <w:div w:id="1824927500">
      <w:marLeft w:val="0"/>
      <w:marRight w:val="0"/>
      <w:marTop w:val="0"/>
      <w:marBottom w:val="0"/>
      <w:divBdr>
        <w:top w:val="none" w:sz="0" w:space="0" w:color="auto"/>
        <w:left w:val="none" w:sz="0" w:space="0" w:color="auto"/>
        <w:bottom w:val="none" w:sz="0" w:space="0" w:color="auto"/>
        <w:right w:val="none" w:sz="0" w:space="0" w:color="auto"/>
      </w:divBdr>
    </w:div>
    <w:div w:id="1825468230">
      <w:marLeft w:val="0"/>
      <w:marRight w:val="0"/>
      <w:marTop w:val="0"/>
      <w:marBottom w:val="0"/>
      <w:divBdr>
        <w:top w:val="none" w:sz="0" w:space="0" w:color="auto"/>
        <w:left w:val="none" w:sz="0" w:space="0" w:color="auto"/>
        <w:bottom w:val="none" w:sz="0" w:space="0" w:color="auto"/>
        <w:right w:val="none" w:sz="0" w:space="0" w:color="auto"/>
      </w:divBdr>
    </w:div>
    <w:div w:id="1825656901">
      <w:marLeft w:val="0"/>
      <w:marRight w:val="0"/>
      <w:marTop w:val="0"/>
      <w:marBottom w:val="0"/>
      <w:divBdr>
        <w:top w:val="none" w:sz="0" w:space="0" w:color="auto"/>
        <w:left w:val="none" w:sz="0" w:space="0" w:color="auto"/>
        <w:bottom w:val="none" w:sz="0" w:space="0" w:color="auto"/>
        <w:right w:val="none" w:sz="0" w:space="0" w:color="auto"/>
      </w:divBdr>
    </w:div>
    <w:div w:id="1825774751">
      <w:marLeft w:val="0"/>
      <w:marRight w:val="0"/>
      <w:marTop w:val="0"/>
      <w:marBottom w:val="0"/>
      <w:divBdr>
        <w:top w:val="none" w:sz="0" w:space="0" w:color="auto"/>
        <w:left w:val="none" w:sz="0" w:space="0" w:color="auto"/>
        <w:bottom w:val="none" w:sz="0" w:space="0" w:color="auto"/>
        <w:right w:val="none" w:sz="0" w:space="0" w:color="auto"/>
      </w:divBdr>
    </w:div>
    <w:div w:id="1825775764">
      <w:marLeft w:val="0"/>
      <w:marRight w:val="0"/>
      <w:marTop w:val="0"/>
      <w:marBottom w:val="0"/>
      <w:divBdr>
        <w:top w:val="none" w:sz="0" w:space="0" w:color="auto"/>
        <w:left w:val="none" w:sz="0" w:space="0" w:color="auto"/>
        <w:bottom w:val="none" w:sz="0" w:space="0" w:color="auto"/>
        <w:right w:val="none" w:sz="0" w:space="0" w:color="auto"/>
      </w:divBdr>
    </w:div>
    <w:div w:id="1825853029">
      <w:marLeft w:val="0"/>
      <w:marRight w:val="0"/>
      <w:marTop w:val="0"/>
      <w:marBottom w:val="0"/>
      <w:divBdr>
        <w:top w:val="none" w:sz="0" w:space="0" w:color="auto"/>
        <w:left w:val="none" w:sz="0" w:space="0" w:color="auto"/>
        <w:bottom w:val="none" w:sz="0" w:space="0" w:color="auto"/>
        <w:right w:val="none" w:sz="0" w:space="0" w:color="auto"/>
      </w:divBdr>
    </w:div>
    <w:div w:id="1826046240">
      <w:marLeft w:val="0"/>
      <w:marRight w:val="0"/>
      <w:marTop w:val="0"/>
      <w:marBottom w:val="0"/>
      <w:divBdr>
        <w:top w:val="none" w:sz="0" w:space="0" w:color="auto"/>
        <w:left w:val="none" w:sz="0" w:space="0" w:color="auto"/>
        <w:bottom w:val="none" w:sz="0" w:space="0" w:color="auto"/>
        <w:right w:val="none" w:sz="0" w:space="0" w:color="auto"/>
      </w:divBdr>
    </w:div>
    <w:div w:id="1826436207">
      <w:marLeft w:val="0"/>
      <w:marRight w:val="0"/>
      <w:marTop w:val="0"/>
      <w:marBottom w:val="0"/>
      <w:divBdr>
        <w:top w:val="none" w:sz="0" w:space="0" w:color="auto"/>
        <w:left w:val="none" w:sz="0" w:space="0" w:color="auto"/>
        <w:bottom w:val="none" w:sz="0" w:space="0" w:color="auto"/>
        <w:right w:val="none" w:sz="0" w:space="0" w:color="auto"/>
      </w:divBdr>
    </w:div>
    <w:div w:id="1826504015">
      <w:marLeft w:val="0"/>
      <w:marRight w:val="0"/>
      <w:marTop w:val="0"/>
      <w:marBottom w:val="0"/>
      <w:divBdr>
        <w:top w:val="none" w:sz="0" w:space="0" w:color="auto"/>
        <w:left w:val="none" w:sz="0" w:space="0" w:color="auto"/>
        <w:bottom w:val="none" w:sz="0" w:space="0" w:color="auto"/>
        <w:right w:val="none" w:sz="0" w:space="0" w:color="auto"/>
      </w:divBdr>
    </w:div>
    <w:div w:id="1826822477">
      <w:marLeft w:val="0"/>
      <w:marRight w:val="0"/>
      <w:marTop w:val="0"/>
      <w:marBottom w:val="0"/>
      <w:divBdr>
        <w:top w:val="none" w:sz="0" w:space="0" w:color="auto"/>
        <w:left w:val="none" w:sz="0" w:space="0" w:color="auto"/>
        <w:bottom w:val="none" w:sz="0" w:space="0" w:color="auto"/>
        <w:right w:val="none" w:sz="0" w:space="0" w:color="auto"/>
      </w:divBdr>
    </w:div>
    <w:div w:id="1827435143">
      <w:marLeft w:val="0"/>
      <w:marRight w:val="0"/>
      <w:marTop w:val="0"/>
      <w:marBottom w:val="0"/>
      <w:divBdr>
        <w:top w:val="none" w:sz="0" w:space="0" w:color="auto"/>
        <w:left w:val="none" w:sz="0" w:space="0" w:color="auto"/>
        <w:bottom w:val="none" w:sz="0" w:space="0" w:color="auto"/>
        <w:right w:val="none" w:sz="0" w:space="0" w:color="auto"/>
      </w:divBdr>
    </w:div>
    <w:div w:id="1827892869">
      <w:marLeft w:val="0"/>
      <w:marRight w:val="0"/>
      <w:marTop w:val="0"/>
      <w:marBottom w:val="0"/>
      <w:divBdr>
        <w:top w:val="none" w:sz="0" w:space="0" w:color="auto"/>
        <w:left w:val="none" w:sz="0" w:space="0" w:color="auto"/>
        <w:bottom w:val="none" w:sz="0" w:space="0" w:color="auto"/>
        <w:right w:val="none" w:sz="0" w:space="0" w:color="auto"/>
      </w:divBdr>
    </w:div>
    <w:div w:id="1828127955">
      <w:marLeft w:val="0"/>
      <w:marRight w:val="0"/>
      <w:marTop w:val="0"/>
      <w:marBottom w:val="0"/>
      <w:divBdr>
        <w:top w:val="none" w:sz="0" w:space="0" w:color="auto"/>
        <w:left w:val="none" w:sz="0" w:space="0" w:color="auto"/>
        <w:bottom w:val="none" w:sz="0" w:space="0" w:color="auto"/>
        <w:right w:val="none" w:sz="0" w:space="0" w:color="auto"/>
      </w:divBdr>
    </w:div>
    <w:div w:id="1828328594">
      <w:marLeft w:val="0"/>
      <w:marRight w:val="0"/>
      <w:marTop w:val="0"/>
      <w:marBottom w:val="0"/>
      <w:divBdr>
        <w:top w:val="none" w:sz="0" w:space="0" w:color="auto"/>
        <w:left w:val="none" w:sz="0" w:space="0" w:color="auto"/>
        <w:bottom w:val="none" w:sz="0" w:space="0" w:color="auto"/>
        <w:right w:val="none" w:sz="0" w:space="0" w:color="auto"/>
      </w:divBdr>
    </w:div>
    <w:div w:id="1828594883">
      <w:marLeft w:val="0"/>
      <w:marRight w:val="0"/>
      <w:marTop w:val="0"/>
      <w:marBottom w:val="0"/>
      <w:divBdr>
        <w:top w:val="none" w:sz="0" w:space="0" w:color="auto"/>
        <w:left w:val="none" w:sz="0" w:space="0" w:color="auto"/>
        <w:bottom w:val="none" w:sz="0" w:space="0" w:color="auto"/>
        <w:right w:val="none" w:sz="0" w:space="0" w:color="auto"/>
      </w:divBdr>
    </w:div>
    <w:div w:id="1828936983">
      <w:marLeft w:val="0"/>
      <w:marRight w:val="0"/>
      <w:marTop w:val="0"/>
      <w:marBottom w:val="0"/>
      <w:divBdr>
        <w:top w:val="none" w:sz="0" w:space="0" w:color="auto"/>
        <w:left w:val="none" w:sz="0" w:space="0" w:color="auto"/>
        <w:bottom w:val="none" w:sz="0" w:space="0" w:color="auto"/>
        <w:right w:val="none" w:sz="0" w:space="0" w:color="auto"/>
      </w:divBdr>
    </w:div>
    <w:div w:id="1830096045">
      <w:marLeft w:val="0"/>
      <w:marRight w:val="0"/>
      <w:marTop w:val="0"/>
      <w:marBottom w:val="0"/>
      <w:divBdr>
        <w:top w:val="none" w:sz="0" w:space="0" w:color="auto"/>
        <w:left w:val="none" w:sz="0" w:space="0" w:color="auto"/>
        <w:bottom w:val="none" w:sz="0" w:space="0" w:color="auto"/>
        <w:right w:val="none" w:sz="0" w:space="0" w:color="auto"/>
      </w:divBdr>
    </w:div>
    <w:div w:id="1830435779">
      <w:marLeft w:val="0"/>
      <w:marRight w:val="0"/>
      <w:marTop w:val="0"/>
      <w:marBottom w:val="0"/>
      <w:divBdr>
        <w:top w:val="none" w:sz="0" w:space="0" w:color="auto"/>
        <w:left w:val="none" w:sz="0" w:space="0" w:color="auto"/>
        <w:bottom w:val="none" w:sz="0" w:space="0" w:color="auto"/>
        <w:right w:val="none" w:sz="0" w:space="0" w:color="auto"/>
      </w:divBdr>
    </w:div>
    <w:div w:id="1830517619">
      <w:marLeft w:val="0"/>
      <w:marRight w:val="0"/>
      <w:marTop w:val="0"/>
      <w:marBottom w:val="0"/>
      <w:divBdr>
        <w:top w:val="none" w:sz="0" w:space="0" w:color="auto"/>
        <w:left w:val="none" w:sz="0" w:space="0" w:color="auto"/>
        <w:bottom w:val="none" w:sz="0" w:space="0" w:color="auto"/>
        <w:right w:val="none" w:sz="0" w:space="0" w:color="auto"/>
      </w:divBdr>
    </w:div>
    <w:div w:id="1830636889">
      <w:marLeft w:val="0"/>
      <w:marRight w:val="0"/>
      <w:marTop w:val="0"/>
      <w:marBottom w:val="0"/>
      <w:divBdr>
        <w:top w:val="none" w:sz="0" w:space="0" w:color="auto"/>
        <w:left w:val="none" w:sz="0" w:space="0" w:color="auto"/>
        <w:bottom w:val="none" w:sz="0" w:space="0" w:color="auto"/>
        <w:right w:val="none" w:sz="0" w:space="0" w:color="auto"/>
      </w:divBdr>
    </w:div>
    <w:div w:id="1830709115">
      <w:marLeft w:val="0"/>
      <w:marRight w:val="0"/>
      <w:marTop w:val="0"/>
      <w:marBottom w:val="0"/>
      <w:divBdr>
        <w:top w:val="none" w:sz="0" w:space="0" w:color="auto"/>
        <w:left w:val="none" w:sz="0" w:space="0" w:color="auto"/>
        <w:bottom w:val="none" w:sz="0" w:space="0" w:color="auto"/>
        <w:right w:val="none" w:sz="0" w:space="0" w:color="auto"/>
      </w:divBdr>
    </w:div>
    <w:div w:id="1831867093">
      <w:marLeft w:val="0"/>
      <w:marRight w:val="0"/>
      <w:marTop w:val="0"/>
      <w:marBottom w:val="0"/>
      <w:divBdr>
        <w:top w:val="none" w:sz="0" w:space="0" w:color="auto"/>
        <w:left w:val="none" w:sz="0" w:space="0" w:color="auto"/>
        <w:bottom w:val="none" w:sz="0" w:space="0" w:color="auto"/>
        <w:right w:val="none" w:sz="0" w:space="0" w:color="auto"/>
      </w:divBdr>
    </w:div>
    <w:div w:id="1832286850">
      <w:marLeft w:val="0"/>
      <w:marRight w:val="0"/>
      <w:marTop w:val="0"/>
      <w:marBottom w:val="0"/>
      <w:divBdr>
        <w:top w:val="none" w:sz="0" w:space="0" w:color="auto"/>
        <w:left w:val="none" w:sz="0" w:space="0" w:color="auto"/>
        <w:bottom w:val="none" w:sz="0" w:space="0" w:color="auto"/>
        <w:right w:val="none" w:sz="0" w:space="0" w:color="auto"/>
      </w:divBdr>
    </w:div>
    <w:div w:id="1833174888">
      <w:marLeft w:val="0"/>
      <w:marRight w:val="0"/>
      <w:marTop w:val="0"/>
      <w:marBottom w:val="0"/>
      <w:divBdr>
        <w:top w:val="none" w:sz="0" w:space="0" w:color="auto"/>
        <w:left w:val="none" w:sz="0" w:space="0" w:color="auto"/>
        <w:bottom w:val="none" w:sz="0" w:space="0" w:color="auto"/>
        <w:right w:val="none" w:sz="0" w:space="0" w:color="auto"/>
      </w:divBdr>
    </w:div>
    <w:div w:id="1833450248">
      <w:marLeft w:val="0"/>
      <w:marRight w:val="0"/>
      <w:marTop w:val="0"/>
      <w:marBottom w:val="0"/>
      <w:divBdr>
        <w:top w:val="none" w:sz="0" w:space="0" w:color="auto"/>
        <w:left w:val="none" w:sz="0" w:space="0" w:color="auto"/>
        <w:bottom w:val="none" w:sz="0" w:space="0" w:color="auto"/>
        <w:right w:val="none" w:sz="0" w:space="0" w:color="auto"/>
      </w:divBdr>
    </w:div>
    <w:div w:id="1833981851">
      <w:marLeft w:val="0"/>
      <w:marRight w:val="0"/>
      <w:marTop w:val="0"/>
      <w:marBottom w:val="0"/>
      <w:divBdr>
        <w:top w:val="none" w:sz="0" w:space="0" w:color="auto"/>
        <w:left w:val="none" w:sz="0" w:space="0" w:color="auto"/>
        <w:bottom w:val="none" w:sz="0" w:space="0" w:color="auto"/>
        <w:right w:val="none" w:sz="0" w:space="0" w:color="auto"/>
      </w:divBdr>
    </w:div>
    <w:div w:id="1834029314">
      <w:marLeft w:val="0"/>
      <w:marRight w:val="0"/>
      <w:marTop w:val="0"/>
      <w:marBottom w:val="0"/>
      <w:divBdr>
        <w:top w:val="none" w:sz="0" w:space="0" w:color="auto"/>
        <w:left w:val="none" w:sz="0" w:space="0" w:color="auto"/>
        <w:bottom w:val="none" w:sz="0" w:space="0" w:color="auto"/>
        <w:right w:val="none" w:sz="0" w:space="0" w:color="auto"/>
      </w:divBdr>
    </w:div>
    <w:div w:id="1834294037">
      <w:marLeft w:val="0"/>
      <w:marRight w:val="0"/>
      <w:marTop w:val="0"/>
      <w:marBottom w:val="0"/>
      <w:divBdr>
        <w:top w:val="none" w:sz="0" w:space="0" w:color="auto"/>
        <w:left w:val="none" w:sz="0" w:space="0" w:color="auto"/>
        <w:bottom w:val="none" w:sz="0" w:space="0" w:color="auto"/>
        <w:right w:val="none" w:sz="0" w:space="0" w:color="auto"/>
      </w:divBdr>
    </w:div>
    <w:div w:id="1834879934">
      <w:marLeft w:val="0"/>
      <w:marRight w:val="0"/>
      <w:marTop w:val="0"/>
      <w:marBottom w:val="0"/>
      <w:divBdr>
        <w:top w:val="none" w:sz="0" w:space="0" w:color="auto"/>
        <w:left w:val="none" w:sz="0" w:space="0" w:color="auto"/>
        <w:bottom w:val="none" w:sz="0" w:space="0" w:color="auto"/>
        <w:right w:val="none" w:sz="0" w:space="0" w:color="auto"/>
      </w:divBdr>
    </w:div>
    <w:div w:id="1834947586">
      <w:marLeft w:val="0"/>
      <w:marRight w:val="0"/>
      <w:marTop w:val="0"/>
      <w:marBottom w:val="0"/>
      <w:divBdr>
        <w:top w:val="none" w:sz="0" w:space="0" w:color="auto"/>
        <w:left w:val="none" w:sz="0" w:space="0" w:color="auto"/>
        <w:bottom w:val="none" w:sz="0" w:space="0" w:color="auto"/>
        <w:right w:val="none" w:sz="0" w:space="0" w:color="auto"/>
      </w:divBdr>
    </w:div>
    <w:div w:id="1835802090">
      <w:marLeft w:val="0"/>
      <w:marRight w:val="0"/>
      <w:marTop w:val="0"/>
      <w:marBottom w:val="0"/>
      <w:divBdr>
        <w:top w:val="none" w:sz="0" w:space="0" w:color="auto"/>
        <w:left w:val="none" w:sz="0" w:space="0" w:color="auto"/>
        <w:bottom w:val="none" w:sz="0" w:space="0" w:color="auto"/>
        <w:right w:val="none" w:sz="0" w:space="0" w:color="auto"/>
      </w:divBdr>
    </w:div>
    <w:div w:id="1836215227">
      <w:marLeft w:val="0"/>
      <w:marRight w:val="0"/>
      <w:marTop w:val="0"/>
      <w:marBottom w:val="0"/>
      <w:divBdr>
        <w:top w:val="none" w:sz="0" w:space="0" w:color="auto"/>
        <w:left w:val="none" w:sz="0" w:space="0" w:color="auto"/>
        <w:bottom w:val="none" w:sz="0" w:space="0" w:color="auto"/>
        <w:right w:val="none" w:sz="0" w:space="0" w:color="auto"/>
      </w:divBdr>
    </w:div>
    <w:div w:id="1836454409">
      <w:marLeft w:val="0"/>
      <w:marRight w:val="0"/>
      <w:marTop w:val="0"/>
      <w:marBottom w:val="0"/>
      <w:divBdr>
        <w:top w:val="none" w:sz="0" w:space="0" w:color="auto"/>
        <w:left w:val="none" w:sz="0" w:space="0" w:color="auto"/>
        <w:bottom w:val="none" w:sz="0" w:space="0" w:color="auto"/>
        <w:right w:val="none" w:sz="0" w:space="0" w:color="auto"/>
      </w:divBdr>
    </w:div>
    <w:div w:id="1836651870">
      <w:marLeft w:val="0"/>
      <w:marRight w:val="0"/>
      <w:marTop w:val="0"/>
      <w:marBottom w:val="0"/>
      <w:divBdr>
        <w:top w:val="none" w:sz="0" w:space="0" w:color="auto"/>
        <w:left w:val="none" w:sz="0" w:space="0" w:color="auto"/>
        <w:bottom w:val="none" w:sz="0" w:space="0" w:color="auto"/>
        <w:right w:val="none" w:sz="0" w:space="0" w:color="auto"/>
      </w:divBdr>
    </w:div>
    <w:div w:id="1837457469">
      <w:marLeft w:val="0"/>
      <w:marRight w:val="0"/>
      <w:marTop w:val="0"/>
      <w:marBottom w:val="0"/>
      <w:divBdr>
        <w:top w:val="none" w:sz="0" w:space="0" w:color="auto"/>
        <w:left w:val="none" w:sz="0" w:space="0" w:color="auto"/>
        <w:bottom w:val="none" w:sz="0" w:space="0" w:color="auto"/>
        <w:right w:val="none" w:sz="0" w:space="0" w:color="auto"/>
      </w:divBdr>
    </w:div>
    <w:div w:id="1837459047">
      <w:marLeft w:val="0"/>
      <w:marRight w:val="0"/>
      <w:marTop w:val="0"/>
      <w:marBottom w:val="0"/>
      <w:divBdr>
        <w:top w:val="none" w:sz="0" w:space="0" w:color="auto"/>
        <w:left w:val="none" w:sz="0" w:space="0" w:color="auto"/>
        <w:bottom w:val="none" w:sz="0" w:space="0" w:color="auto"/>
        <w:right w:val="none" w:sz="0" w:space="0" w:color="auto"/>
      </w:divBdr>
    </w:div>
    <w:div w:id="1838306496">
      <w:marLeft w:val="0"/>
      <w:marRight w:val="0"/>
      <w:marTop w:val="0"/>
      <w:marBottom w:val="0"/>
      <w:divBdr>
        <w:top w:val="none" w:sz="0" w:space="0" w:color="auto"/>
        <w:left w:val="none" w:sz="0" w:space="0" w:color="auto"/>
        <w:bottom w:val="none" w:sz="0" w:space="0" w:color="auto"/>
        <w:right w:val="none" w:sz="0" w:space="0" w:color="auto"/>
      </w:divBdr>
    </w:div>
    <w:div w:id="1838377748">
      <w:marLeft w:val="0"/>
      <w:marRight w:val="0"/>
      <w:marTop w:val="0"/>
      <w:marBottom w:val="0"/>
      <w:divBdr>
        <w:top w:val="none" w:sz="0" w:space="0" w:color="auto"/>
        <w:left w:val="none" w:sz="0" w:space="0" w:color="auto"/>
        <w:bottom w:val="none" w:sz="0" w:space="0" w:color="auto"/>
        <w:right w:val="none" w:sz="0" w:space="0" w:color="auto"/>
      </w:divBdr>
    </w:div>
    <w:div w:id="1838420858">
      <w:marLeft w:val="0"/>
      <w:marRight w:val="0"/>
      <w:marTop w:val="0"/>
      <w:marBottom w:val="0"/>
      <w:divBdr>
        <w:top w:val="none" w:sz="0" w:space="0" w:color="auto"/>
        <w:left w:val="none" w:sz="0" w:space="0" w:color="auto"/>
        <w:bottom w:val="none" w:sz="0" w:space="0" w:color="auto"/>
        <w:right w:val="none" w:sz="0" w:space="0" w:color="auto"/>
      </w:divBdr>
    </w:div>
    <w:div w:id="1839535684">
      <w:marLeft w:val="0"/>
      <w:marRight w:val="0"/>
      <w:marTop w:val="0"/>
      <w:marBottom w:val="0"/>
      <w:divBdr>
        <w:top w:val="none" w:sz="0" w:space="0" w:color="auto"/>
        <w:left w:val="none" w:sz="0" w:space="0" w:color="auto"/>
        <w:bottom w:val="none" w:sz="0" w:space="0" w:color="auto"/>
        <w:right w:val="none" w:sz="0" w:space="0" w:color="auto"/>
      </w:divBdr>
    </w:div>
    <w:div w:id="1839613950">
      <w:marLeft w:val="0"/>
      <w:marRight w:val="0"/>
      <w:marTop w:val="0"/>
      <w:marBottom w:val="0"/>
      <w:divBdr>
        <w:top w:val="none" w:sz="0" w:space="0" w:color="auto"/>
        <w:left w:val="none" w:sz="0" w:space="0" w:color="auto"/>
        <w:bottom w:val="none" w:sz="0" w:space="0" w:color="auto"/>
        <w:right w:val="none" w:sz="0" w:space="0" w:color="auto"/>
      </w:divBdr>
    </w:div>
    <w:div w:id="1840122412">
      <w:marLeft w:val="0"/>
      <w:marRight w:val="0"/>
      <w:marTop w:val="0"/>
      <w:marBottom w:val="0"/>
      <w:divBdr>
        <w:top w:val="none" w:sz="0" w:space="0" w:color="auto"/>
        <w:left w:val="none" w:sz="0" w:space="0" w:color="auto"/>
        <w:bottom w:val="none" w:sz="0" w:space="0" w:color="auto"/>
        <w:right w:val="none" w:sz="0" w:space="0" w:color="auto"/>
      </w:divBdr>
    </w:div>
    <w:div w:id="1841310564">
      <w:marLeft w:val="0"/>
      <w:marRight w:val="0"/>
      <w:marTop w:val="0"/>
      <w:marBottom w:val="0"/>
      <w:divBdr>
        <w:top w:val="none" w:sz="0" w:space="0" w:color="auto"/>
        <w:left w:val="none" w:sz="0" w:space="0" w:color="auto"/>
        <w:bottom w:val="none" w:sz="0" w:space="0" w:color="auto"/>
        <w:right w:val="none" w:sz="0" w:space="0" w:color="auto"/>
      </w:divBdr>
    </w:div>
    <w:div w:id="1841387233">
      <w:marLeft w:val="0"/>
      <w:marRight w:val="0"/>
      <w:marTop w:val="0"/>
      <w:marBottom w:val="0"/>
      <w:divBdr>
        <w:top w:val="none" w:sz="0" w:space="0" w:color="auto"/>
        <w:left w:val="none" w:sz="0" w:space="0" w:color="auto"/>
        <w:bottom w:val="none" w:sz="0" w:space="0" w:color="auto"/>
        <w:right w:val="none" w:sz="0" w:space="0" w:color="auto"/>
      </w:divBdr>
    </w:div>
    <w:div w:id="1841391393">
      <w:marLeft w:val="0"/>
      <w:marRight w:val="0"/>
      <w:marTop w:val="0"/>
      <w:marBottom w:val="0"/>
      <w:divBdr>
        <w:top w:val="none" w:sz="0" w:space="0" w:color="auto"/>
        <w:left w:val="none" w:sz="0" w:space="0" w:color="auto"/>
        <w:bottom w:val="none" w:sz="0" w:space="0" w:color="auto"/>
        <w:right w:val="none" w:sz="0" w:space="0" w:color="auto"/>
      </w:divBdr>
    </w:div>
    <w:div w:id="1841501711">
      <w:marLeft w:val="0"/>
      <w:marRight w:val="0"/>
      <w:marTop w:val="0"/>
      <w:marBottom w:val="0"/>
      <w:divBdr>
        <w:top w:val="none" w:sz="0" w:space="0" w:color="auto"/>
        <w:left w:val="none" w:sz="0" w:space="0" w:color="auto"/>
        <w:bottom w:val="none" w:sz="0" w:space="0" w:color="auto"/>
        <w:right w:val="none" w:sz="0" w:space="0" w:color="auto"/>
      </w:divBdr>
    </w:div>
    <w:div w:id="1841503133">
      <w:marLeft w:val="0"/>
      <w:marRight w:val="0"/>
      <w:marTop w:val="0"/>
      <w:marBottom w:val="0"/>
      <w:divBdr>
        <w:top w:val="none" w:sz="0" w:space="0" w:color="auto"/>
        <w:left w:val="none" w:sz="0" w:space="0" w:color="auto"/>
        <w:bottom w:val="none" w:sz="0" w:space="0" w:color="auto"/>
        <w:right w:val="none" w:sz="0" w:space="0" w:color="auto"/>
      </w:divBdr>
    </w:div>
    <w:div w:id="1841889832">
      <w:marLeft w:val="0"/>
      <w:marRight w:val="0"/>
      <w:marTop w:val="0"/>
      <w:marBottom w:val="0"/>
      <w:divBdr>
        <w:top w:val="none" w:sz="0" w:space="0" w:color="auto"/>
        <w:left w:val="none" w:sz="0" w:space="0" w:color="auto"/>
        <w:bottom w:val="none" w:sz="0" w:space="0" w:color="auto"/>
        <w:right w:val="none" w:sz="0" w:space="0" w:color="auto"/>
      </w:divBdr>
    </w:div>
    <w:div w:id="1841969451">
      <w:marLeft w:val="0"/>
      <w:marRight w:val="0"/>
      <w:marTop w:val="0"/>
      <w:marBottom w:val="0"/>
      <w:divBdr>
        <w:top w:val="none" w:sz="0" w:space="0" w:color="auto"/>
        <w:left w:val="none" w:sz="0" w:space="0" w:color="auto"/>
        <w:bottom w:val="none" w:sz="0" w:space="0" w:color="auto"/>
        <w:right w:val="none" w:sz="0" w:space="0" w:color="auto"/>
      </w:divBdr>
    </w:div>
    <w:div w:id="1842812296">
      <w:marLeft w:val="0"/>
      <w:marRight w:val="0"/>
      <w:marTop w:val="0"/>
      <w:marBottom w:val="0"/>
      <w:divBdr>
        <w:top w:val="none" w:sz="0" w:space="0" w:color="auto"/>
        <w:left w:val="none" w:sz="0" w:space="0" w:color="auto"/>
        <w:bottom w:val="none" w:sz="0" w:space="0" w:color="auto"/>
        <w:right w:val="none" w:sz="0" w:space="0" w:color="auto"/>
      </w:divBdr>
    </w:div>
    <w:div w:id="1843003999">
      <w:marLeft w:val="0"/>
      <w:marRight w:val="0"/>
      <w:marTop w:val="0"/>
      <w:marBottom w:val="0"/>
      <w:divBdr>
        <w:top w:val="none" w:sz="0" w:space="0" w:color="auto"/>
        <w:left w:val="none" w:sz="0" w:space="0" w:color="auto"/>
        <w:bottom w:val="none" w:sz="0" w:space="0" w:color="auto"/>
        <w:right w:val="none" w:sz="0" w:space="0" w:color="auto"/>
      </w:divBdr>
    </w:div>
    <w:div w:id="1843279258">
      <w:marLeft w:val="0"/>
      <w:marRight w:val="0"/>
      <w:marTop w:val="0"/>
      <w:marBottom w:val="0"/>
      <w:divBdr>
        <w:top w:val="none" w:sz="0" w:space="0" w:color="auto"/>
        <w:left w:val="none" w:sz="0" w:space="0" w:color="auto"/>
        <w:bottom w:val="none" w:sz="0" w:space="0" w:color="auto"/>
        <w:right w:val="none" w:sz="0" w:space="0" w:color="auto"/>
      </w:divBdr>
    </w:div>
    <w:div w:id="1843279848">
      <w:marLeft w:val="0"/>
      <w:marRight w:val="0"/>
      <w:marTop w:val="0"/>
      <w:marBottom w:val="0"/>
      <w:divBdr>
        <w:top w:val="none" w:sz="0" w:space="0" w:color="auto"/>
        <w:left w:val="none" w:sz="0" w:space="0" w:color="auto"/>
        <w:bottom w:val="none" w:sz="0" w:space="0" w:color="auto"/>
        <w:right w:val="none" w:sz="0" w:space="0" w:color="auto"/>
      </w:divBdr>
    </w:div>
    <w:div w:id="1844782472">
      <w:marLeft w:val="0"/>
      <w:marRight w:val="0"/>
      <w:marTop w:val="0"/>
      <w:marBottom w:val="0"/>
      <w:divBdr>
        <w:top w:val="none" w:sz="0" w:space="0" w:color="auto"/>
        <w:left w:val="none" w:sz="0" w:space="0" w:color="auto"/>
        <w:bottom w:val="none" w:sz="0" w:space="0" w:color="auto"/>
        <w:right w:val="none" w:sz="0" w:space="0" w:color="auto"/>
      </w:divBdr>
    </w:div>
    <w:div w:id="1845436292">
      <w:marLeft w:val="0"/>
      <w:marRight w:val="0"/>
      <w:marTop w:val="0"/>
      <w:marBottom w:val="0"/>
      <w:divBdr>
        <w:top w:val="none" w:sz="0" w:space="0" w:color="auto"/>
        <w:left w:val="none" w:sz="0" w:space="0" w:color="auto"/>
        <w:bottom w:val="none" w:sz="0" w:space="0" w:color="auto"/>
        <w:right w:val="none" w:sz="0" w:space="0" w:color="auto"/>
      </w:divBdr>
    </w:div>
    <w:div w:id="1846050795">
      <w:marLeft w:val="0"/>
      <w:marRight w:val="0"/>
      <w:marTop w:val="0"/>
      <w:marBottom w:val="0"/>
      <w:divBdr>
        <w:top w:val="none" w:sz="0" w:space="0" w:color="auto"/>
        <w:left w:val="none" w:sz="0" w:space="0" w:color="auto"/>
        <w:bottom w:val="none" w:sz="0" w:space="0" w:color="auto"/>
        <w:right w:val="none" w:sz="0" w:space="0" w:color="auto"/>
      </w:divBdr>
    </w:div>
    <w:div w:id="1846164267">
      <w:marLeft w:val="0"/>
      <w:marRight w:val="0"/>
      <w:marTop w:val="0"/>
      <w:marBottom w:val="0"/>
      <w:divBdr>
        <w:top w:val="none" w:sz="0" w:space="0" w:color="auto"/>
        <w:left w:val="none" w:sz="0" w:space="0" w:color="auto"/>
        <w:bottom w:val="none" w:sz="0" w:space="0" w:color="auto"/>
        <w:right w:val="none" w:sz="0" w:space="0" w:color="auto"/>
      </w:divBdr>
    </w:div>
    <w:div w:id="1846478277">
      <w:marLeft w:val="0"/>
      <w:marRight w:val="0"/>
      <w:marTop w:val="0"/>
      <w:marBottom w:val="0"/>
      <w:divBdr>
        <w:top w:val="none" w:sz="0" w:space="0" w:color="auto"/>
        <w:left w:val="none" w:sz="0" w:space="0" w:color="auto"/>
        <w:bottom w:val="none" w:sz="0" w:space="0" w:color="auto"/>
        <w:right w:val="none" w:sz="0" w:space="0" w:color="auto"/>
      </w:divBdr>
    </w:div>
    <w:div w:id="1846506916">
      <w:marLeft w:val="0"/>
      <w:marRight w:val="0"/>
      <w:marTop w:val="0"/>
      <w:marBottom w:val="0"/>
      <w:divBdr>
        <w:top w:val="none" w:sz="0" w:space="0" w:color="auto"/>
        <w:left w:val="none" w:sz="0" w:space="0" w:color="auto"/>
        <w:bottom w:val="none" w:sz="0" w:space="0" w:color="auto"/>
        <w:right w:val="none" w:sz="0" w:space="0" w:color="auto"/>
      </w:divBdr>
    </w:div>
    <w:div w:id="1846549908">
      <w:marLeft w:val="0"/>
      <w:marRight w:val="0"/>
      <w:marTop w:val="0"/>
      <w:marBottom w:val="0"/>
      <w:divBdr>
        <w:top w:val="none" w:sz="0" w:space="0" w:color="auto"/>
        <w:left w:val="none" w:sz="0" w:space="0" w:color="auto"/>
        <w:bottom w:val="none" w:sz="0" w:space="0" w:color="auto"/>
        <w:right w:val="none" w:sz="0" w:space="0" w:color="auto"/>
      </w:divBdr>
    </w:div>
    <w:div w:id="1846939564">
      <w:marLeft w:val="0"/>
      <w:marRight w:val="0"/>
      <w:marTop w:val="0"/>
      <w:marBottom w:val="0"/>
      <w:divBdr>
        <w:top w:val="none" w:sz="0" w:space="0" w:color="auto"/>
        <w:left w:val="none" w:sz="0" w:space="0" w:color="auto"/>
        <w:bottom w:val="none" w:sz="0" w:space="0" w:color="auto"/>
        <w:right w:val="none" w:sz="0" w:space="0" w:color="auto"/>
      </w:divBdr>
    </w:div>
    <w:div w:id="1848519546">
      <w:marLeft w:val="0"/>
      <w:marRight w:val="0"/>
      <w:marTop w:val="0"/>
      <w:marBottom w:val="0"/>
      <w:divBdr>
        <w:top w:val="none" w:sz="0" w:space="0" w:color="auto"/>
        <w:left w:val="none" w:sz="0" w:space="0" w:color="auto"/>
        <w:bottom w:val="none" w:sz="0" w:space="0" w:color="auto"/>
        <w:right w:val="none" w:sz="0" w:space="0" w:color="auto"/>
      </w:divBdr>
    </w:div>
    <w:div w:id="1848590617">
      <w:marLeft w:val="0"/>
      <w:marRight w:val="0"/>
      <w:marTop w:val="0"/>
      <w:marBottom w:val="0"/>
      <w:divBdr>
        <w:top w:val="none" w:sz="0" w:space="0" w:color="auto"/>
        <w:left w:val="none" w:sz="0" w:space="0" w:color="auto"/>
        <w:bottom w:val="none" w:sz="0" w:space="0" w:color="auto"/>
        <w:right w:val="none" w:sz="0" w:space="0" w:color="auto"/>
      </w:divBdr>
    </w:div>
    <w:div w:id="1849249255">
      <w:marLeft w:val="0"/>
      <w:marRight w:val="0"/>
      <w:marTop w:val="0"/>
      <w:marBottom w:val="0"/>
      <w:divBdr>
        <w:top w:val="none" w:sz="0" w:space="0" w:color="auto"/>
        <w:left w:val="none" w:sz="0" w:space="0" w:color="auto"/>
        <w:bottom w:val="none" w:sz="0" w:space="0" w:color="auto"/>
        <w:right w:val="none" w:sz="0" w:space="0" w:color="auto"/>
      </w:divBdr>
    </w:div>
    <w:div w:id="1849249784">
      <w:marLeft w:val="0"/>
      <w:marRight w:val="0"/>
      <w:marTop w:val="0"/>
      <w:marBottom w:val="0"/>
      <w:divBdr>
        <w:top w:val="none" w:sz="0" w:space="0" w:color="auto"/>
        <w:left w:val="none" w:sz="0" w:space="0" w:color="auto"/>
        <w:bottom w:val="none" w:sz="0" w:space="0" w:color="auto"/>
        <w:right w:val="none" w:sz="0" w:space="0" w:color="auto"/>
      </w:divBdr>
    </w:div>
    <w:div w:id="1849365984">
      <w:marLeft w:val="0"/>
      <w:marRight w:val="0"/>
      <w:marTop w:val="0"/>
      <w:marBottom w:val="0"/>
      <w:divBdr>
        <w:top w:val="none" w:sz="0" w:space="0" w:color="auto"/>
        <w:left w:val="none" w:sz="0" w:space="0" w:color="auto"/>
        <w:bottom w:val="none" w:sz="0" w:space="0" w:color="auto"/>
        <w:right w:val="none" w:sz="0" w:space="0" w:color="auto"/>
      </w:divBdr>
    </w:div>
    <w:div w:id="1849366463">
      <w:marLeft w:val="0"/>
      <w:marRight w:val="0"/>
      <w:marTop w:val="0"/>
      <w:marBottom w:val="0"/>
      <w:divBdr>
        <w:top w:val="none" w:sz="0" w:space="0" w:color="auto"/>
        <w:left w:val="none" w:sz="0" w:space="0" w:color="auto"/>
        <w:bottom w:val="none" w:sz="0" w:space="0" w:color="auto"/>
        <w:right w:val="none" w:sz="0" w:space="0" w:color="auto"/>
      </w:divBdr>
    </w:div>
    <w:div w:id="1849367752">
      <w:marLeft w:val="0"/>
      <w:marRight w:val="0"/>
      <w:marTop w:val="0"/>
      <w:marBottom w:val="0"/>
      <w:divBdr>
        <w:top w:val="none" w:sz="0" w:space="0" w:color="auto"/>
        <w:left w:val="none" w:sz="0" w:space="0" w:color="auto"/>
        <w:bottom w:val="none" w:sz="0" w:space="0" w:color="auto"/>
        <w:right w:val="none" w:sz="0" w:space="0" w:color="auto"/>
      </w:divBdr>
    </w:div>
    <w:div w:id="1849714693">
      <w:marLeft w:val="0"/>
      <w:marRight w:val="0"/>
      <w:marTop w:val="0"/>
      <w:marBottom w:val="0"/>
      <w:divBdr>
        <w:top w:val="none" w:sz="0" w:space="0" w:color="auto"/>
        <w:left w:val="none" w:sz="0" w:space="0" w:color="auto"/>
        <w:bottom w:val="none" w:sz="0" w:space="0" w:color="auto"/>
        <w:right w:val="none" w:sz="0" w:space="0" w:color="auto"/>
      </w:divBdr>
    </w:div>
    <w:div w:id="1850023177">
      <w:marLeft w:val="0"/>
      <w:marRight w:val="0"/>
      <w:marTop w:val="0"/>
      <w:marBottom w:val="0"/>
      <w:divBdr>
        <w:top w:val="none" w:sz="0" w:space="0" w:color="auto"/>
        <w:left w:val="none" w:sz="0" w:space="0" w:color="auto"/>
        <w:bottom w:val="none" w:sz="0" w:space="0" w:color="auto"/>
        <w:right w:val="none" w:sz="0" w:space="0" w:color="auto"/>
      </w:divBdr>
    </w:div>
    <w:div w:id="1850440671">
      <w:marLeft w:val="0"/>
      <w:marRight w:val="0"/>
      <w:marTop w:val="0"/>
      <w:marBottom w:val="0"/>
      <w:divBdr>
        <w:top w:val="none" w:sz="0" w:space="0" w:color="auto"/>
        <w:left w:val="none" w:sz="0" w:space="0" w:color="auto"/>
        <w:bottom w:val="none" w:sz="0" w:space="0" w:color="auto"/>
        <w:right w:val="none" w:sz="0" w:space="0" w:color="auto"/>
      </w:divBdr>
    </w:div>
    <w:div w:id="1851523300">
      <w:marLeft w:val="0"/>
      <w:marRight w:val="0"/>
      <w:marTop w:val="0"/>
      <w:marBottom w:val="0"/>
      <w:divBdr>
        <w:top w:val="none" w:sz="0" w:space="0" w:color="auto"/>
        <w:left w:val="none" w:sz="0" w:space="0" w:color="auto"/>
        <w:bottom w:val="none" w:sz="0" w:space="0" w:color="auto"/>
        <w:right w:val="none" w:sz="0" w:space="0" w:color="auto"/>
      </w:divBdr>
    </w:div>
    <w:div w:id="1851523652">
      <w:marLeft w:val="0"/>
      <w:marRight w:val="0"/>
      <w:marTop w:val="0"/>
      <w:marBottom w:val="0"/>
      <w:divBdr>
        <w:top w:val="none" w:sz="0" w:space="0" w:color="auto"/>
        <w:left w:val="none" w:sz="0" w:space="0" w:color="auto"/>
        <w:bottom w:val="none" w:sz="0" w:space="0" w:color="auto"/>
        <w:right w:val="none" w:sz="0" w:space="0" w:color="auto"/>
      </w:divBdr>
    </w:div>
    <w:div w:id="1853061031">
      <w:marLeft w:val="0"/>
      <w:marRight w:val="0"/>
      <w:marTop w:val="0"/>
      <w:marBottom w:val="0"/>
      <w:divBdr>
        <w:top w:val="none" w:sz="0" w:space="0" w:color="auto"/>
        <w:left w:val="none" w:sz="0" w:space="0" w:color="auto"/>
        <w:bottom w:val="none" w:sz="0" w:space="0" w:color="auto"/>
        <w:right w:val="none" w:sz="0" w:space="0" w:color="auto"/>
      </w:divBdr>
    </w:div>
    <w:div w:id="1853493903">
      <w:marLeft w:val="0"/>
      <w:marRight w:val="0"/>
      <w:marTop w:val="0"/>
      <w:marBottom w:val="0"/>
      <w:divBdr>
        <w:top w:val="none" w:sz="0" w:space="0" w:color="auto"/>
        <w:left w:val="none" w:sz="0" w:space="0" w:color="auto"/>
        <w:bottom w:val="none" w:sz="0" w:space="0" w:color="auto"/>
        <w:right w:val="none" w:sz="0" w:space="0" w:color="auto"/>
      </w:divBdr>
    </w:div>
    <w:div w:id="1853834100">
      <w:marLeft w:val="0"/>
      <w:marRight w:val="0"/>
      <w:marTop w:val="0"/>
      <w:marBottom w:val="0"/>
      <w:divBdr>
        <w:top w:val="none" w:sz="0" w:space="0" w:color="auto"/>
        <w:left w:val="none" w:sz="0" w:space="0" w:color="auto"/>
        <w:bottom w:val="none" w:sz="0" w:space="0" w:color="auto"/>
        <w:right w:val="none" w:sz="0" w:space="0" w:color="auto"/>
      </w:divBdr>
    </w:div>
    <w:div w:id="1854026940">
      <w:marLeft w:val="0"/>
      <w:marRight w:val="0"/>
      <w:marTop w:val="0"/>
      <w:marBottom w:val="0"/>
      <w:divBdr>
        <w:top w:val="none" w:sz="0" w:space="0" w:color="auto"/>
        <w:left w:val="none" w:sz="0" w:space="0" w:color="auto"/>
        <w:bottom w:val="none" w:sz="0" w:space="0" w:color="auto"/>
        <w:right w:val="none" w:sz="0" w:space="0" w:color="auto"/>
      </w:divBdr>
    </w:div>
    <w:div w:id="1854414511">
      <w:marLeft w:val="0"/>
      <w:marRight w:val="0"/>
      <w:marTop w:val="0"/>
      <w:marBottom w:val="0"/>
      <w:divBdr>
        <w:top w:val="none" w:sz="0" w:space="0" w:color="auto"/>
        <w:left w:val="none" w:sz="0" w:space="0" w:color="auto"/>
        <w:bottom w:val="none" w:sz="0" w:space="0" w:color="auto"/>
        <w:right w:val="none" w:sz="0" w:space="0" w:color="auto"/>
      </w:divBdr>
    </w:div>
    <w:div w:id="1855268942">
      <w:marLeft w:val="0"/>
      <w:marRight w:val="0"/>
      <w:marTop w:val="0"/>
      <w:marBottom w:val="0"/>
      <w:divBdr>
        <w:top w:val="none" w:sz="0" w:space="0" w:color="auto"/>
        <w:left w:val="none" w:sz="0" w:space="0" w:color="auto"/>
        <w:bottom w:val="none" w:sz="0" w:space="0" w:color="auto"/>
        <w:right w:val="none" w:sz="0" w:space="0" w:color="auto"/>
      </w:divBdr>
    </w:div>
    <w:div w:id="1855529763">
      <w:marLeft w:val="0"/>
      <w:marRight w:val="0"/>
      <w:marTop w:val="0"/>
      <w:marBottom w:val="0"/>
      <w:divBdr>
        <w:top w:val="none" w:sz="0" w:space="0" w:color="auto"/>
        <w:left w:val="none" w:sz="0" w:space="0" w:color="auto"/>
        <w:bottom w:val="none" w:sz="0" w:space="0" w:color="auto"/>
        <w:right w:val="none" w:sz="0" w:space="0" w:color="auto"/>
      </w:divBdr>
    </w:div>
    <w:div w:id="1855874340">
      <w:marLeft w:val="0"/>
      <w:marRight w:val="0"/>
      <w:marTop w:val="0"/>
      <w:marBottom w:val="0"/>
      <w:divBdr>
        <w:top w:val="none" w:sz="0" w:space="0" w:color="auto"/>
        <w:left w:val="none" w:sz="0" w:space="0" w:color="auto"/>
        <w:bottom w:val="none" w:sz="0" w:space="0" w:color="auto"/>
        <w:right w:val="none" w:sz="0" w:space="0" w:color="auto"/>
      </w:divBdr>
    </w:div>
    <w:div w:id="1855874366">
      <w:marLeft w:val="0"/>
      <w:marRight w:val="0"/>
      <w:marTop w:val="0"/>
      <w:marBottom w:val="0"/>
      <w:divBdr>
        <w:top w:val="none" w:sz="0" w:space="0" w:color="auto"/>
        <w:left w:val="none" w:sz="0" w:space="0" w:color="auto"/>
        <w:bottom w:val="none" w:sz="0" w:space="0" w:color="auto"/>
        <w:right w:val="none" w:sz="0" w:space="0" w:color="auto"/>
      </w:divBdr>
    </w:div>
    <w:div w:id="1856573001">
      <w:marLeft w:val="0"/>
      <w:marRight w:val="0"/>
      <w:marTop w:val="0"/>
      <w:marBottom w:val="0"/>
      <w:divBdr>
        <w:top w:val="none" w:sz="0" w:space="0" w:color="auto"/>
        <w:left w:val="none" w:sz="0" w:space="0" w:color="auto"/>
        <w:bottom w:val="none" w:sz="0" w:space="0" w:color="auto"/>
        <w:right w:val="none" w:sz="0" w:space="0" w:color="auto"/>
      </w:divBdr>
    </w:div>
    <w:div w:id="1856766702">
      <w:marLeft w:val="0"/>
      <w:marRight w:val="0"/>
      <w:marTop w:val="0"/>
      <w:marBottom w:val="0"/>
      <w:divBdr>
        <w:top w:val="none" w:sz="0" w:space="0" w:color="auto"/>
        <w:left w:val="none" w:sz="0" w:space="0" w:color="auto"/>
        <w:bottom w:val="none" w:sz="0" w:space="0" w:color="auto"/>
        <w:right w:val="none" w:sz="0" w:space="0" w:color="auto"/>
      </w:divBdr>
    </w:div>
    <w:div w:id="1856840609">
      <w:marLeft w:val="0"/>
      <w:marRight w:val="0"/>
      <w:marTop w:val="0"/>
      <w:marBottom w:val="0"/>
      <w:divBdr>
        <w:top w:val="none" w:sz="0" w:space="0" w:color="auto"/>
        <w:left w:val="none" w:sz="0" w:space="0" w:color="auto"/>
        <w:bottom w:val="none" w:sz="0" w:space="0" w:color="auto"/>
        <w:right w:val="none" w:sz="0" w:space="0" w:color="auto"/>
      </w:divBdr>
    </w:div>
    <w:div w:id="1857231553">
      <w:marLeft w:val="0"/>
      <w:marRight w:val="0"/>
      <w:marTop w:val="0"/>
      <w:marBottom w:val="0"/>
      <w:divBdr>
        <w:top w:val="none" w:sz="0" w:space="0" w:color="auto"/>
        <w:left w:val="none" w:sz="0" w:space="0" w:color="auto"/>
        <w:bottom w:val="none" w:sz="0" w:space="0" w:color="auto"/>
        <w:right w:val="none" w:sz="0" w:space="0" w:color="auto"/>
      </w:divBdr>
    </w:div>
    <w:div w:id="1857305617">
      <w:marLeft w:val="0"/>
      <w:marRight w:val="0"/>
      <w:marTop w:val="0"/>
      <w:marBottom w:val="0"/>
      <w:divBdr>
        <w:top w:val="none" w:sz="0" w:space="0" w:color="auto"/>
        <w:left w:val="none" w:sz="0" w:space="0" w:color="auto"/>
        <w:bottom w:val="none" w:sz="0" w:space="0" w:color="auto"/>
        <w:right w:val="none" w:sz="0" w:space="0" w:color="auto"/>
      </w:divBdr>
    </w:div>
    <w:div w:id="1857688243">
      <w:marLeft w:val="0"/>
      <w:marRight w:val="0"/>
      <w:marTop w:val="0"/>
      <w:marBottom w:val="0"/>
      <w:divBdr>
        <w:top w:val="none" w:sz="0" w:space="0" w:color="auto"/>
        <w:left w:val="none" w:sz="0" w:space="0" w:color="auto"/>
        <w:bottom w:val="none" w:sz="0" w:space="0" w:color="auto"/>
        <w:right w:val="none" w:sz="0" w:space="0" w:color="auto"/>
      </w:divBdr>
    </w:div>
    <w:div w:id="1857884881">
      <w:marLeft w:val="0"/>
      <w:marRight w:val="0"/>
      <w:marTop w:val="0"/>
      <w:marBottom w:val="0"/>
      <w:divBdr>
        <w:top w:val="none" w:sz="0" w:space="0" w:color="auto"/>
        <w:left w:val="none" w:sz="0" w:space="0" w:color="auto"/>
        <w:bottom w:val="none" w:sz="0" w:space="0" w:color="auto"/>
        <w:right w:val="none" w:sz="0" w:space="0" w:color="auto"/>
      </w:divBdr>
    </w:div>
    <w:div w:id="1858039767">
      <w:marLeft w:val="0"/>
      <w:marRight w:val="0"/>
      <w:marTop w:val="0"/>
      <w:marBottom w:val="0"/>
      <w:divBdr>
        <w:top w:val="none" w:sz="0" w:space="0" w:color="auto"/>
        <w:left w:val="none" w:sz="0" w:space="0" w:color="auto"/>
        <w:bottom w:val="none" w:sz="0" w:space="0" w:color="auto"/>
        <w:right w:val="none" w:sz="0" w:space="0" w:color="auto"/>
      </w:divBdr>
    </w:div>
    <w:div w:id="1858108344">
      <w:marLeft w:val="0"/>
      <w:marRight w:val="0"/>
      <w:marTop w:val="0"/>
      <w:marBottom w:val="0"/>
      <w:divBdr>
        <w:top w:val="none" w:sz="0" w:space="0" w:color="auto"/>
        <w:left w:val="none" w:sz="0" w:space="0" w:color="auto"/>
        <w:bottom w:val="none" w:sz="0" w:space="0" w:color="auto"/>
        <w:right w:val="none" w:sz="0" w:space="0" w:color="auto"/>
      </w:divBdr>
    </w:div>
    <w:div w:id="1858732539">
      <w:marLeft w:val="0"/>
      <w:marRight w:val="0"/>
      <w:marTop w:val="0"/>
      <w:marBottom w:val="0"/>
      <w:divBdr>
        <w:top w:val="none" w:sz="0" w:space="0" w:color="auto"/>
        <w:left w:val="none" w:sz="0" w:space="0" w:color="auto"/>
        <w:bottom w:val="none" w:sz="0" w:space="0" w:color="auto"/>
        <w:right w:val="none" w:sz="0" w:space="0" w:color="auto"/>
      </w:divBdr>
    </w:div>
    <w:div w:id="1858958984">
      <w:marLeft w:val="0"/>
      <w:marRight w:val="0"/>
      <w:marTop w:val="0"/>
      <w:marBottom w:val="0"/>
      <w:divBdr>
        <w:top w:val="none" w:sz="0" w:space="0" w:color="auto"/>
        <w:left w:val="none" w:sz="0" w:space="0" w:color="auto"/>
        <w:bottom w:val="none" w:sz="0" w:space="0" w:color="auto"/>
        <w:right w:val="none" w:sz="0" w:space="0" w:color="auto"/>
      </w:divBdr>
    </w:div>
    <w:div w:id="1860118790">
      <w:marLeft w:val="0"/>
      <w:marRight w:val="0"/>
      <w:marTop w:val="0"/>
      <w:marBottom w:val="0"/>
      <w:divBdr>
        <w:top w:val="none" w:sz="0" w:space="0" w:color="auto"/>
        <w:left w:val="none" w:sz="0" w:space="0" w:color="auto"/>
        <w:bottom w:val="none" w:sz="0" w:space="0" w:color="auto"/>
        <w:right w:val="none" w:sz="0" w:space="0" w:color="auto"/>
      </w:divBdr>
    </w:div>
    <w:div w:id="1860239963">
      <w:marLeft w:val="0"/>
      <w:marRight w:val="0"/>
      <w:marTop w:val="0"/>
      <w:marBottom w:val="0"/>
      <w:divBdr>
        <w:top w:val="none" w:sz="0" w:space="0" w:color="auto"/>
        <w:left w:val="none" w:sz="0" w:space="0" w:color="auto"/>
        <w:bottom w:val="none" w:sz="0" w:space="0" w:color="auto"/>
        <w:right w:val="none" w:sz="0" w:space="0" w:color="auto"/>
      </w:divBdr>
    </w:div>
    <w:div w:id="1860310572">
      <w:marLeft w:val="0"/>
      <w:marRight w:val="0"/>
      <w:marTop w:val="0"/>
      <w:marBottom w:val="0"/>
      <w:divBdr>
        <w:top w:val="none" w:sz="0" w:space="0" w:color="auto"/>
        <w:left w:val="none" w:sz="0" w:space="0" w:color="auto"/>
        <w:bottom w:val="none" w:sz="0" w:space="0" w:color="auto"/>
        <w:right w:val="none" w:sz="0" w:space="0" w:color="auto"/>
      </w:divBdr>
    </w:div>
    <w:div w:id="1860318070">
      <w:marLeft w:val="0"/>
      <w:marRight w:val="0"/>
      <w:marTop w:val="0"/>
      <w:marBottom w:val="0"/>
      <w:divBdr>
        <w:top w:val="none" w:sz="0" w:space="0" w:color="auto"/>
        <w:left w:val="none" w:sz="0" w:space="0" w:color="auto"/>
        <w:bottom w:val="none" w:sz="0" w:space="0" w:color="auto"/>
        <w:right w:val="none" w:sz="0" w:space="0" w:color="auto"/>
      </w:divBdr>
    </w:div>
    <w:div w:id="1860729334">
      <w:marLeft w:val="0"/>
      <w:marRight w:val="0"/>
      <w:marTop w:val="0"/>
      <w:marBottom w:val="0"/>
      <w:divBdr>
        <w:top w:val="none" w:sz="0" w:space="0" w:color="auto"/>
        <w:left w:val="none" w:sz="0" w:space="0" w:color="auto"/>
        <w:bottom w:val="none" w:sz="0" w:space="0" w:color="auto"/>
        <w:right w:val="none" w:sz="0" w:space="0" w:color="auto"/>
      </w:divBdr>
    </w:div>
    <w:div w:id="1860851358">
      <w:marLeft w:val="0"/>
      <w:marRight w:val="0"/>
      <w:marTop w:val="0"/>
      <w:marBottom w:val="0"/>
      <w:divBdr>
        <w:top w:val="none" w:sz="0" w:space="0" w:color="auto"/>
        <w:left w:val="none" w:sz="0" w:space="0" w:color="auto"/>
        <w:bottom w:val="none" w:sz="0" w:space="0" w:color="auto"/>
        <w:right w:val="none" w:sz="0" w:space="0" w:color="auto"/>
      </w:divBdr>
    </w:div>
    <w:div w:id="1860924122">
      <w:marLeft w:val="0"/>
      <w:marRight w:val="0"/>
      <w:marTop w:val="0"/>
      <w:marBottom w:val="0"/>
      <w:divBdr>
        <w:top w:val="none" w:sz="0" w:space="0" w:color="auto"/>
        <w:left w:val="none" w:sz="0" w:space="0" w:color="auto"/>
        <w:bottom w:val="none" w:sz="0" w:space="0" w:color="auto"/>
        <w:right w:val="none" w:sz="0" w:space="0" w:color="auto"/>
      </w:divBdr>
    </w:div>
    <w:div w:id="1861622314">
      <w:marLeft w:val="0"/>
      <w:marRight w:val="0"/>
      <w:marTop w:val="0"/>
      <w:marBottom w:val="0"/>
      <w:divBdr>
        <w:top w:val="none" w:sz="0" w:space="0" w:color="auto"/>
        <w:left w:val="none" w:sz="0" w:space="0" w:color="auto"/>
        <w:bottom w:val="none" w:sz="0" w:space="0" w:color="auto"/>
        <w:right w:val="none" w:sz="0" w:space="0" w:color="auto"/>
      </w:divBdr>
    </w:div>
    <w:div w:id="1861703339">
      <w:marLeft w:val="0"/>
      <w:marRight w:val="0"/>
      <w:marTop w:val="0"/>
      <w:marBottom w:val="0"/>
      <w:divBdr>
        <w:top w:val="none" w:sz="0" w:space="0" w:color="auto"/>
        <w:left w:val="none" w:sz="0" w:space="0" w:color="auto"/>
        <w:bottom w:val="none" w:sz="0" w:space="0" w:color="auto"/>
        <w:right w:val="none" w:sz="0" w:space="0" w:color="auto"/>
      </w:divBdr>
    </w:div>
    <w:div w:id="1861772768">
      <w:marLeft w:val="0"/>
      <w:marRight w:val="0"/>
      <w:marTop w:val="0"/>
      <w:marBottom w:val="0"/>
      <w:divBdr>
        <w:top w:val="none" w:sz="0" w:space="0" w:color="auto"/>
        <w:left w:val="none" w:sz="0" w:space="0" w:color="auto"/>
        <w:bottom w:val="none" w:sz="0" w:space="0" w:color="auto"/>
        <w:right w:val="none" w:sz="0" w:space="0" w:color="auto"/>
      </w:divBdr>
    </w:div>
    <w:div w:id="1861892787">
      <w:marLeft w:val="0"/>
      <w:marRight w:val="0"/>
      <w:marTop w:val="0"/>
      <w:marBottom w:val="0"/>
      <w:divBdr>
        <w:top w:val="none" w:sz="0" w:space="0" w:color="auto"/>
        <w:left w:val="none" w:sz="0" w:space="0" w:color="auto"/>
        <w:bottom w:val="none" w:sz="0" w:space="0" w:color="auto"/>
        <w:right w:val="none" w:sz="0" w:space="0" w:color="auto"/>
      </w:divBdr>
    </w:div>
    <w:div w:id="1863393058">
      <w:marLeft w:val="0"/>
      <w:marRight w:val="0"/>
      <w:marTop w:val="0"/>
      <w:marBottom w:val="0"/>
      <w:divBdr>
        <w:top w:val="none" w:sz="0" w:space="0" w:color="auto"/>
        <w:left w:val="none" w:sz="0" w:space="0" w:color="auto"/>
        <w:bottom w:val="none" w:sz="0" w:space="0" w:color="auto"/>
        <w:right w:val="none" w:sz="0" w:space="0" w:color="auto"/>
      </w:divBdr>
    </w:div>
    <w:div w:id="1864392773">
      <w:marLeft w:val="0"/>
      <w:marRight w:val="0"/>
      <w:marTop w:val="0"/>
      <w:marBottom w:val="0"/>
      <w:divBdr>
        <w:top w:val="none" w:sz="0" w:space="0" w:color="auto"/>
        <w:left w:val="none" w:sz="0" w:space="0" w:color="auto"/>
        <w:bottom w:val="none" w:sz="0" w:space="0" w:color="auto"/>
        <w:right w:val="none" w:sz="0" w:space="0" w:color="auto"/>
      </w:divBdr>
    </w:div>
    <w:div w:id="1864900742">
      <w:marLeft w:val="0"/>
      <w:marRight w:val="0"/>
      <w:marTop w:val="0"/>
      <w:marBottom w:val="0"/>
      <w:divBdr>
        <w:top w:val="none" w:sz="0" w:space="0" w:color="auto"/>
        <w:left w:val="none" w:sz="0" w:space="0" w:color="auto"/>
        <w:bottom w:val="none" w:sz="0" w:space="0" w:color="auto"/>
        <w:right w:val="none" w:sz="0" w:space="0" w:color="auto"/>
      </w:divBdr>
    </w:div>
    <w:div w:id="1864973044">
      <w:marLeft w:val="0"/>
      <w:marRight w:val="0"/>
      <w:marTop w:val="0"/>
      <w:marBottom w:val="0"/>
      <w:divBdr>
        <w:top w:val="none" w:sz="0" w:space="0" w:color="auto"/>
        <w:left w:val="none" w:sz="0" w:space="0" w:color="auto"/>
        <w:bottom w:val="none" w:sz="0" w:space="0" w:color="auto"/>
        <w:right w:val="none" w:sz="0" w:space="0" w:color="auto"/>
      </w:divBdr>
    </w:div>
    <w:div w:id="1864980514">
      <w:marLeft w:val="0"/>
      <w:marRight w:val="0"/>
      <w:marTop w:val="0"/>
      <w:marBottom w:val="0"/>
      <w:divBdr>
        <w:top w:val="none" w:sz="0" w:space="0" w:color="auto"/>
        <w:left w:val="none" w:sz="0" w:space="0" w:color="auto"/>
        <w:bottom w:val="none" w:sz="0" w:space="0" w:color="auto"/>
        <w:right w:val="none" w:sz="0" w:space="0" w:color="auto"/>
      </w:divBdr>
    </w:div>
    <w:div w:id="1865048373">
      <w:marLeft w:val="0"/>
      <w:marRight w:val="0"/>
      <w:marTop w:val="0"/>
      <w:marBottom w:val="0"/>
      <w:divBdr>
        <w:top w:val="none" w:sz="0" w:space="0" w:color="auto"/>
        <w:left w:val="none" w:sz="0" w:space="0" w:color="auto"/>
        <w:bottom w:val="none" w:sz="0" w:space="0" w:color="auto"/>
        <w:right w:val="none" w:sz="0" w:space="0" w:color="auto"/>
      </w:divBdr>
    </w:div>
    <w:div w:id="1865513451">
      <w:marLeft w:val="0"/>
      <w:marRight w:val="0"/>
      <w:marTop w:val="0"/>
      <w:marBottom w:val="0"/>
      <w:divBdr>
        <w:top w:val="none" w:sz="0" w:space="0" w:color="auto"/>
        <w:left w:val="none" w:sz="0" w:space="0" w:color="auto"/>
        <w:bottom w:val="none" w:sz="0" w:space="0" w:color="auto"/>
        <w:right w:val="none" w:sz="0" w:space="0" w:color="auto"/>
      </w:divBdr>
    </w:div>
    <w:div w:id="1865554249">
      <w:marLeft w:val="0"/>
      <w:marRight w:val="0"/>
      <w:marTop w:val="0"/>
      <w:marBottom w:val="0"/>
      <w:divBdr>
        <w:top w:val="none" w:sz="0" w:space="0" w:color="auto"/>
        <w:left w:val="none" w:sz="0" w:space="0" w:color="auto"/>
        <w:bottom w:val="none" w:sz="0" w:space="0" w:color="auto"/>
        <w:right w:val="none" w:sz="0" w:space="0" w:color="auto"/>
      </w:divBdr>
    </w:div>
    <w:div w:id="1865708103">
      <w:marLeft w:val="0"/>
      <w:marRight w:val="0"/>
      <w:marTop w:val="0"/>
      <w:marBottom w:val="0"/>
      <w:divBdr>
        <w:top w:val="none" w:sz="0" w:space="0" w:color="auto"/>
        <w:left w:val="none" w:sz="0" w:space="0" w:color="auto"/>
        <w:bottom w:val="none" w:sz="0" w:space="0" w:color="auto"/>
        <w:right w:val="none" w:sz="0" w:space="0" w:color="auto"/>
      </w:divBdr>
    </w:div>
    <w:div w:id="1865943788">
      <w:marLeft w:val="0"/>
      <w:marRight w:val="0"/>
      <w:marTop w:val="0"/>
      <w:marBottom w:val="0"/>
      <w:divBdr>
        <w:top w:val="none" w:sz="0" w:space="0" w:color="auto"/>
        <w:left w:val="none" w:sz="0" w:space="0" w:color="auto"/>
        <w:bottom w:val="none" w:sz="0" w:space="0" w:color="auto"/>
        <w:right w:val="none" w:sz="0" w:space="0" w:color="auto"/>
      </w:divBdr>
    </w:div>
    <w:div w:id="1866167521">
      <w:marLeft w:val="0"/>
      <w:marRight w:val="0"/>
      <w:marTop w:val="0"/>
      <w:marBottom w:val="0"/>
      <w:divBdr>
        <w:top w:val="none" w:sz="0" w:space="0" w:color="auto"/>
        <w:left w:val="none" w:sz="0" w:space="0" w:color="auto"/>
        <w:bottom w:val="none" w:sz="0" w:space="0" w:color="auto"/>
        <w:right w:val="none" w:sz="0" w:space="0" w:color="auto"/>
      </w:divBdr>
    </w:div>
    <w:div w:id="1866552215">
      <w:marLeft w:val="0"/>
      <w:marRight w:val="0"/>
      <w:marTop w:val="0"/>
      <w:marBottom w:val="0"/>
      <w:divBdr>
        <w:top w:val="none" w:sz="0" w:space="0" w:color="auto"/>
        <w:left w:val="none" w:sz="0" w:space="0" w:color="auto"/>
        <w:bottom w:val="none" w:sz="0" w:space="0" w:color="auto"/>
        <w:right w:val="none" w:sz="0" w:space="0" w:color="auto"/>
      </w:divBdr>
    </w:div>
    <w:div w:id="1868054578">
      <w:marLeft w:val="0"/>
      <w:marRight w:val="0"/>
      <w:marTop w:val="0"/>
      <w:marBottom w:val="0"/>
      <w:divBdr>
        <w:top w:val="none" w:sz="0" w:space="0" w:color="auto"/>
        <w:left w:val="none" w:sz="0" w:space="0" w:color="auto"/>
        <w:bottom w:val="none" w:sz="0" w:space="0" w:color="auto"/>
        <w:right w:val="none" w:sz="0" w:space="0" w:color="auto"/>
      </w:divBdr>
    </w:div>
    <w:div w:id="1868368649">
      <w:marLeft w:val="0"/>
      <w:marRight w:val="0"/>
      <w:marTop w:val="0"/>
      <w:marBottom w:val="0"/>
      <w:divBdr>
        <w:top w:val="none" w:sz="0" w:space="0" w:color="auto"/>
        <w:left w:val="none" w:sz="0" w:space="0" w:color="auto"/>
        <w:bottom w:val="none" w:sz="0" w:space="0" w:color="auto"/>
        <w:right w:val="none" w:sz="0" w:space="0" w:color="auto"/>
      </w:divBdr>
    </w:div>
    <w:div w:id="1868986620">
      <w:marLeft w:val="0"/>
      <w:marRight w:val="0"/>
      <w:marTop w:val="0"/>
      <w:marBottom w:val="0"/>
      <w:divBdr>
        <w:top w:val="none" w:sz="0" w:space="0" w:color="auto"/>
        <w:left w:val="none" w:sz="0" w:space="0" w:color="auto"/>
        <w:bottom w:val="none" w:sz="0" w:space="0" w:color="auto"/>
        <w:right w:val="none" w:sz="0" w:space="0" w:color="auto"/>
      </w:divBdr>
    </w:div>
    <w:div w:id="1869025742">
      <w:marLeft w:val="0"/>
      <w:marRight w:val="0"/>
      <w:marTop w:val="0"/>
      <w:marBottom w:val="0"/>
      <w:divBdr>
        <w:top w:val="none" w:sz="0" w:space="0" w:color="auto"/>
        <w:left w:val="none" w:sz="0" w:space="0" w:color="auto"/>
        <w:bottom w:val="none" w:sz="0" w:space="0" w:color="auto"/>
        <w:right w:val="none" w:sz="0" w:space="0" w:color="auto"/>
      </w:divBdr>
    </w:div>
    <w:div w:id="1869366290">
      <w:marLeft w:val="0"/>
      <w:marRight w:val="0"/>
      <w:marTop w:val="0"/>
      <w:marBottom w:val="0"/>
      <w:divBdr>
        <w:top w:val="none" w:sz="0" w:space="0" w:color="auto"/>
        <w:left w:val="none" w:sz="0" w:space="0" w:color="auto"/>
        <w:bottom w:val="none" w:sz="0" w:space="0" w:color="auto"/>
        <w:right w:val="none" w:sz="0" w:space="0" w:color="auto"/>
      </w:divBdr>
    </w:div>
    <w:div w:id="1870099834">
      <w:marLeft w:val="0"/>
      <w:marRight w:val="0"/>
      <w:marTop w:val="0"/>
      <w:marBottom w:val="0"/>
      <w:divBdr>
        <w:top w:val="none" w:sz="0" w:space="0" w:color="auto"/>
        <w:left w:val="none" w:sz="0" w:space="0" w:color="auto"/>
        <w:bottom w:val="none" w:sz="0" w:space="0" w:color="auto"/>
        <w:right w:val="none" w:sz="0" w:space="0" w:color="auto"/>
      </w:divBdr>
    </w:div>
    <w:div w:id="1870416298">
      <w:marLeft w:val="0"/>
      <w:marRight w:val="0"/>
      <w:marTop w:val="0"/>
      <w:marBottom w:val="0"/>
      <w:divBdr>
        <w:top w:val="none" w:sz="0" w:space="0" w:color="auto"/>
        <w:left w:val="none" w:sz="0" w:space="0" w:color="auto"/>
        <w:bottom w:val="none" w:sz="0" w:space="0" w:color="auto"/>
        <w:right w:val="none" w:sz="0" w:space="0" w:color="auto"/>
      </w:divBdr>
    </w:div>
    <w:div w:id="1870755107">
      <w:marLeft w:val="0"/>
      <w:marRight w:val="0"/>
      <w:marTop w:val="0"/>
      <w:marBottom w:val="0"/>
      <w:divBdr>
        <w:top w:val="none" w:sz="0" w:space="0" w:color="auto"/>
        <w:left w:val="none" w:sz="0" w:space="0" w:color="auto"/>
        <w:bottom w:val="none" w:sz="0" w:space="0" w:color="auto"/>
        <w:right w:val="none" w:sz="0" w:space="0" w:color="auto"/>
      </w:divBdr>
    </w:div>
    <w:div w:id="1870801144">
      <w:marLeft w:val="0"/>
      <w:marRight w:val="0"/>
      <w:marTop w:val="0"/>
      <w:marBottom w:val="0"/>
      <w:divBdr>
        <w:top w:val="none" w:sz="0" w:space="0" w:color="auto"/>
        <w:left w:val="none" w:sz="0" w:space="0" w:color="auto"/>
        <w:bottom w:val="none" w:sz="0" w:space="0" w:color="auto"/>
        <w:right w:val="none" w:sz="0" w:space="0" w:color="auto"/>
      </w:divBdr>
    </w:div>
    <w:div w:id="1871064380">
      <w:marLeft w:val="0"/>
      <w:marRight w:val="0"/>
      <w:marTop w:val="0"/>
      <w:marBottom w:val="0"/>
      <w:divBdr>
        <w:top w:val="none" w:sz="0" w:space="0" w:color="auto"/>
        <w:left w:val="none" w:sz="0" w:space="0" w:color="auto"/>
        <w:bottom w:val="none" w:sz="0" w:space="0" w:color="auto"/>
        <w:right w:val="none" w:sz="0" w:space="0" w:color="auto"/>
      </w:divBdr>
    </w:div>
    <w:div w:id="1872255559">
      <w:marLeft w:val="0"/>
      <w:marRight w:val="0"/>
      <w:marTop w:val="0"/>
      <w:marBottom w:val="0"/>
      <w:divBdr>
        <w:top w:val="none" w:sz="0" w:space="0" w:color="auto"/>
        <w:left w:val="none" w:sz="0" w:space="0" w:color="auto"/>
        <w:bottom w:val="none" w:sz="0" w:space="0" w:color="auto"/>
        <w:right w:val="none" w:sz="0" w:space="0" w:color="auto"/>
      </w:divBdr>
    </w:div>
    <w:div w:id="1872570650">
      <w:marLeft w:val="0"/>
      <w:marRight w:val="0"/>
      <w:marTop w:val="0"/>
      <w:marBottom w:val="0"/>
      <w:divBdr>
        <w:top w:val="none" w:sz="0" w:space="0" w:color="auto"/>
        <w:left w:val="none" w:sz="0" w:space="0" w:color="auto"/>
        <w:bottom w:val="none" w:sz="0" w:space="0" w:color="auto"/>
        <w:right w:val="none" w:sz="0" w:space="0" w:color="auto"/>
      </w:divBdr>
    </w:div>
    <w:div w:id="1872917299">
      <w:marLeft w:val="0"/>
      <w:marRight w:val="0"/>
      <w:marTop w:val="0"/>
      <w:marBottom w:val="0"/>
      <w:divBdr>
        <w:top w:val="none" w:sz="0" w:space="0" w:color="auto"/>
        <w:left w:val="none" w:sz="0" w:space="0" w:color="auto"/>
        <w:bottom w:val="none" w:sz="0" w:space="0" w:color="auto"/>
        <w:right w:val="none" w:sz="0" w:space="0" w:color="auto"/>
      </w:divBdr>
    </w:div>
    <w:div w:id="1872962122">
      <w:marLeft w:val="0"/>
      <w:marRight w:val="0"/>
      <w:marTop w:val="0"/>
      <w:marBottom w:val="0"/>
      <w:divBdr>
        <w:top w:val="none" w:sz="0" w:space="0" w:color="auto"/>
        <w:left w:val="none" w:sz="0" w:space="0" w:color="auto"/>
        <w:bottom w:val="none" w:sz="0" w:space="0" w:color="auto"/>
        <w:right w:val="none" w:sz="0" w:space="0" w:color="auto"/>
      </w:divBdr>
    </w:div>
    <w:div w:id="1873225745">
      <w:marLeft w:val="0"/>
      <w:marRight w:val="0"/>
      <w:marTop w:val="0"/>
      <w:marBottom w:val="0"/>
      <w:divBdr>
        <w:top w:val="none" w:sz="0" w:space="0" w:color="auto"/>
        <w:left w:val="none" w:sz="0" w:space="0" w:color="auto"/>
        <w:bottom w:val="none" w:sz="0" w:space="0" w:color="auto"/>
        <w:right w:val="none" w:sz="0" w:space="0" w:color="auto"/>
      </w:divBdr>
    </w:div>
    <w:div w:id="1873229055">
      <w:marLeft w:val="0"/>
      <w:marRight w:val="0"/>
      <w:marTop w:val="0"/>
      <w:marBottom w:val="0"/>
      <w:divBdr>
        <w:top w:val="none" w:sz="0" w:space="0" w:color="auto"/>
        <w:left w:val="none" w:sz="0" w:space="0" w:color="auto"/>
        <w:bottom w:val="none" w:sz="0" w:space="0" w:color="auto"/>
        <w:right w:val="none" w:sz="0" w:space="0" w:color="auto"/>
      </w:divBdr>
    </w:div>
    <w:div w:id="1873298102">
      <w:marLeft w:val="0"/>
      <w:marRight w:val="0"/>
      <w:marTop w:val="0"/>
      <w:marBottom w:val="0"/>
      <w:divBdr>
        <w:top w:val="none" w:sz="0" w:space="0" w:color="auto"/>
        <w:left w:val="none" w:sz="0" w:space="0" w:color="auto"/>
        <w:bottom w:val="none" w:sz="0" w:space="0" w:color="auto"/>
        <w:right w:val="none" w:sz="0" w:space="0" w:color="auto"/>
      </w:divBdr>
    </w:div>
    <w:div w:id="1873834700">
      <w:marLeft w:val="0"/>
      <w:marRight w:val="0"/>
      <w:marTop w:val="0"/>
      <w:marBottom w:val="0"/>
      <w:divBdr>
        <w:top w:val="none" w:sz="0" w:space="0" w:color="auto"/>
        <w:left w:val="none" w:sz="0" w:space="0" w:color="auto"/>
        <w:bottom w:val="none" w:sz="0" w:space="0" w:color="auto"/>
        <w:right w:val="none" w:sz="0" w:space="0" w:color="auto"/>
      </w:divBdr>
    </w:div>
    <w:div w:id="1874532318">
      <w:marLeft w:val="0"/>
      <w:marRight w:val="0"/>
      <w:marTop w:val="0"/>
      <w:marBottom w:val="0"/>
      <w:divBdr>
        <w:top w:val="none" w:sz="0" w:space="0" w:color="auto"/>
        <w:left w:val="none" w:sz="0" w:space="0" w:color="auto"/>
        <w:bottom w:val="none" w:sz="0" w:space="0" w:color="auto"/>
        <w:right w:val="none" w:sz="0" w:space="0" w:color="auto"/>
      </w:divBdr>
    </w:div>
    <w:div w:id="1875263182">
      <w:marLeft w:val="0"/>
      <w:marRight w:val="0"/>
      <w:marTop w:val="0"/>
      <w:marBottom w:val="0"/>
      <w:divBdr>
        <w:top w:val="none" w:sz="0" w:space="0" w:color="auto"/>
        <w:left w:val="none" w:sz="0" w:space="0" w:color="auto"/>
        <w:bottom w:val="none" w:sz="0" w:space="0" w:color="auto"/>
        <w:right w:val="none" w:sz="0" w:space="0" w:color="auto"/>
      </w:divBdr>
    </w:div>
    <w:div w:id="1876188898">
      <w:marLeft w:val="0"/>
      <w:marRight w:val="0"/>
      <w:marTop w:val="0"/>
      <w:marBottom w:val="0"/>
      <w:divBdr>
        <w:top w:val="none" w:sz="0" w:space="0" w:color="auto"/>
        <w:left w:val="none" w:sz="0" w:space="0" w:color="auto"/>
        <w:bottom w:val="none" w:sz="0" w:space="0" w:color="auto"/>
        <w:right w:val="none" w:sz="0" w:space="0" w:color="auto"/>
      </w:divBdr>
    </w:div>
    <w:div w:id="1877426320">
      <w:marLeft w:val="0"/>
      <w:marRight w:val="0"/>
      <w:marTop w:val="0"/>
      <w:marBottom w:val="0"/>
      <w:divBdr>
        <w:top w:val="none" w:sz="0" w:space="0" w:color="auto"/>
        <w:left w:val="none" w:sz="0" w:space="0" w:color="auto"/>
        <w:bottom w:val="none" w:sz="0" w:space="0" w:color="auto"/>
        <w:right w:val="none" w:sz="0" w:space="0" w:color="auto"/>
      </w:divBdr>
    </w:div>
    <w:div w:id="1877616662">
      <w:marLeft w:val="0"/>
      <w:marRight w:val="0"/>
      <w:marTop w:val="0"/>
      <w:marBottom w:val="0"/>
      <w:divBdr>
        <w:top w:val="none" w:sz="0" w:space="0" w:color="auto"/>
        <w:left w:val="none" w:sz="0" w:space="0" w:color="auto"/>
        <w:bottom w:val="none" w:sz="0" w:space="0" w:color="auto"/>
        <w:right w:val="none" w:sz="0" w:space="0" w:color="auto"/>
      </w:divBdr>
    </w:div>
    <w:div w:id="1877620516">
      <w:marLeft w:val="0"/>
      <w:marRight w:val="0"/>
      <w:marTop w:val="0"/>
      <w:marBottom w:val="0"/>
      <w:divBdr>
        <w:top w:val="none" w:sz="0" w:space="0" w:color="auto"/>
        <w:left w:val="none" w:sz="0" w:space="0" w:color="auto"/>
        <w:bottom w:val="none" w:sz="0" w:space="0" w:color="auto"/>
        <w:right w:val="none" w:sz="0" w:space="0" w:color="auto"/>
      </w:divBdr>
    </w:div>
    <w:div w:id="1877768420">
      <w:marLeft w:val="0"/>
      <w:marRight w:val="0"/>
      <w:marTop w:val="0"/>
      <w:marBottom w:val="0"/>
      <w:divBdr>
        <w:top w:val="none" w:sz="0" w:space="0" w:color="auto"/>
        <w:left w:val="none" w:sz="0" w:space="0" w:color="auto"/>
        <w:bottom w:val="none" w:sz="0" w:space="0" w:color="auto"/>
        <w:right w:val="none" w:sz="0" w:space="0" w:color="auto"/>
      </w:divBdr>
    </w:div>
    <w:div w:id="1878813509">
      <w:marLeft w:val="0"/>
      <w:marRight w:val="0"/>
      <w:marTop w:val="0"/>
      <w:marBottom w:val="0"/>
      <w:divBdr>
        <w:top w:val="none" w:sz="0" w:space="0" w:color="auto"/>
        <w:left w:val="none" w:sz="0" w:space="0" w:color="auto"/>
        <w:bottom w:val="none" w:sz="0" w:space="0" w:color="auto"/>
        <w:right w:val="none" w:sz="0" w:space="0" w:color="auto"/>
      </w:divBdr>
    </w:div>
    <w:div w:id="1878853246">
      <w:marLeft w:val="0"/>
      <w:marRight w:val="0"/>
      <w:marTop w:val="0"/>
      <w:marBottom w:val="0"/>
      <w:divBdr>
        <w:top w:val="none" w:sz="0" w:space="0" w:color="auto"/>
        <w:left w:val="none" w:sz="0" w:space="0" w:color="auto"/>
        <w:bottom w:val="none" w:sz="0" w:space="0" w:color="auto"/>
        <w:right w:val="none" w:sz="0" w:space="0" w:color="auto"/>
      </w:divBdr>
    </w:div>
    <w:div w:id="1879000664">
      <w:marLeft w:val="0"/>
      <w:marRight w:val="0"/>
      <w:marTop w:val="0"/>
      <w:marBottom w:val="0"/>
      <w:divBdr>
        <w:top w:val="none" w:sz="0" w:space="0" w:color="auto"/>
        <w:left w:val="none" w:sz="0" w:space="0" w:color="auto"/>
        <w:bottom w:val="none" w:sz="0" w:space="0" w:color="auto"/>
        <w:right w:val="none" w:sz="0" w:space="0" w:color="auto"/>
      </w:divBdr>
    </w:div>
    <w:div w:id="1879195972">
      <w:marLeft w:val="0"/>
      <w:marRight w:val="0"/>
      <w:marTop w:val="0"/>
      <w:marBottom w:val="0"/>
      <w:divBdr>
        <w:top w:val="none" w:sz="0" w:space="0" w:color="auto"/>
        <w:left w:val="none" w:sz="0" w:space="0" w:color="auto"/>
        <w:bottom w:val="none" w:sz="0" w:space="0" w:color="auto"/>
        <w:right w:val="none" w:sz="0" w:space="0" w:color="auto"/>
      </w:divBdr>
    </w:div>
    <w:div w:id="1879198174">
      <w:marLeft w:val="0"/>
      <w:marRight w:val="0"/>
      <w:marTop w:val="0"/>
      <w:marBottom w:val="0"/>
      <w:divBdr>
        <w:top w:val="none" w:sz="0" w:space="0" w:color="auto"/>
        <w:left w:val="none" w:sz="0" w:space="0" w:color="auto"/>
        <w:bottom w:val="none" w:sz="0" w:space="0" w:color="auto"/>
        <w:right w:val="none" w:sz="0" w:space="0" w:color="auto"/>
      </w:divBdr>
    </w:div>
    <w:div w:id="1879244961">
      <w:marLeft w:val="0"/>
      <w:marRight w:val="0"/>
      <w:marTop w:val="0"/>
      <w:marBottom w:val="0"/>
      <w:divBdr>
        <w:top w:val="none" w:sz="0" w:space="0" w:color="auto"/>
        <w:left w:val="none" w:sz="0" w:space="0" w:color="auto"/>
        <w:bottom w:val="none" w:sz="0" w:space="0" w:color="auto"/>
        <w:right w:val="none" w:sz="0" w:space="0" w:color="auto"/>
      </w:divBdr>
    </w:div>
    <w:div w:id="1879778879">
      <w:marLeft w:val="0"/>
      <w:marRight w:val="0"/>
      <w:marTop w:val="0"/>
      <w:marBottom w:val="0"/>
      <w:divBdr>
        <w:top w:val="none" w:sz="0" w:space="0" w:color="auto"/>
        <w:left w:val="none" w:sz="0" w:space="0" w:color="auto"/>
        <w:bottom w:val="none" w:sz="0" w:space="0" w:color="auto"/>
        <w:right w:val="none" w:sz="0" w:space="0" w:color="auto"/>
      </w:divBdr>
    </w:div>
    <w:div w:id="1880050455">
      <w:marLeft w:val="0"/>
      <w:marRight w:val="0"/>
      <w:marTop w:val="0"/>
      <w:marBottom w:val="0"/>
      <w:divBdr>
        <w:top w:val="none" w:sz="0" w:space="0" w:color="auto"/>
        <w:left w:val="none" w:sz="0" w:space="0" w:color="auto"/>
        <w:bottom w:val="none" w:sz="0" w:space="0" w:color="auto"/>
        <w:right w:val="none" w:sz="0" w:space="0" w:color="auto"/>
      </w:divBdr>
    </w:div>
    <w:div w:id="1880777939">
      <w:marLeft w:val="0"/>
      <w:marRight w:val="0"/>
      <w:marTop w:val="0"/>
      <w:marBottom w:val="0"/>
      <w:divBdr>
        <w:top w:val="none" w:sz="0" w:space="0" w:color="auto"/>
        <w:left w:val="none" w:sz="0" w:space="0" w:color="auto"/>
        <w:bottom w:val="none" w:sz="0" w:space="0" w:color="auto"/>
        <w:right w:val="none" w:sz="0" w:space="0" w:color="auto"/>
      </w:divBdr>
    </w:div>
    <w:div w:id="1882353927">
      <w:marLeft w:val="0"/>
      <w:marRight w:val="0"/>
      <w:marTop w:val="0"/>
      <w:marBottom w:val="0"/>
      <w:divBdr>
        <w:top w:val="none" w:sz="0" w:space="0" w:color="auto"/>
        <w:left w:val="none" w:sz="0" w:space="0" w:color="auto"/>
        <w:bottom w:val="none" w:sz="0" w:space="0" w:color="auto"/>
        <w:right w:val="none" w:sz="0" w:space="0" w:color="auto"/>
      </w:divBdr>
    </w:div>
    <w:div w:id="1882740175">
      <w:marLeft w:val="0"/>
      <w:marRight w:val="0"/>
      <w:marTop w:val="0"/>
      <w:marBottom w:val="0"/>
      <w:divBdr>
        <w:top w:val="none" w:sz="0" w:space="0" w:color="auto"/>
        <w:left w:val="none" w:sz="0" w:space="0" w:color="auto"/>
        <w:bottom w:val="none" w:sz="0" w:space="0" w:color="auto"/>
        <w:right w:val="none" w:sz="0" w:space="0" w:color="auto"/>
      </w:divBdr>
    </w:div>
    <w:div w:id="1882983850">
      <w:marLeft w:val="0"/>
      <w:marRight w:val="0"/>
      <w:marTop w:val="0"/>
      <w:marBottom w:val="0"/>
      <w:divBdr>
        <w:top w:val="none" w:sz="0" w:space="0" w:color="auto"/>
        <w:left w:val="none" w:sz="0" w:space="0" w:color="auto"/>
        <w:bottom w:val="none" w:sz="0" w:space="0" w:color="auto"/>
        <w:right w:val="none" w:sz="0" w:space="0" w:color="auto"/>
      </w:divBdr>
    </w:div>
    <w:div w:id="1883010493">
      <w:marLeft w:val="0"/>
      <w:marRight w:val="0"/>
      <w:marTop w:val="0"/>
      <w:marBottom w:val="0"/>
      <w:divBdr>
        <w:top w:val="none" w:sz="0" w:space="0" w:color="auto"/>
        <w:left w:val="none" w:sz="0" w:space="0" w:color="auto"/>
        <w:bottom w:val="none" w:sz="0" w:space="0" w:color="auto"/>
        <w:right w:val="none" w:sz="0" w:space="0" w:color="auto"/>
      </w:divBdr>
    </w:div>
    <w:div w:id="1884097938">
      <w:marLeft w:val="0"/>
      <w:marRight w:val="0"/>
      <w:marTop w:val="0"/>
      <w:marBottom w:val="0"/>
      <w:divBdr>
        <w:top w:val="none" w:sz="0" w:space="0" w:color="auto"/>
        <w:left w:val="none" w:sz="0" w:space="0" w:color="auto"/>
        <w:bottom w:val="none" w:sz="0" w:space="0" w:color="auto"/>
        <w:right w:val="none" w:sz="0" w:space="0" w:color="auto"/>
      </w:divBdr>
    </w:div>
    <w:div w:id="1884320543">
      <w:marLeft w:val="0"/>
      <w:marRight w:val="0"/>
      <w:marTop w:val="0"/>
      <w:marBottom w:val="0"/>
      <w:divBdr>
        <w:top w:val="none" w:sz="0" w:space="0" w:color="auto"/>
        <w:left w:val="none" w:sz="0" w:space="0" w:color="auto"/>
        <w:bottom w:val="none" w:sz="0" w:space="0" w:color="auto"/>
        <w:right w:val="none" w:sz="0" w:space="0" w:color="auto"/>
      </w:divBdr>
    </w:div>
    <w:div w:id="1884370140">
      <w:marLeft w:val="0"/>
      <w:marRight w:val="0"/>
      <w:marTop w:val="0"/>
      <w:marBottom w:val="0"/>
      <w:divBdr>
        <w:top w:val="none" w:sz="0" w:space="0" w:color="auto"/>
        <w:left w:val="none" w:sz="0" w:space="0" w:color="auto"/>
        <w:bottom w:val="none" w:sz="0" w:space="0" w:color="auto"/>
        <w:right w:val="none" w:sz="0" w:space="0" w:color="auto"/>
      </w:divBdr>
    </w:div>
    <w:div w:id="1885362344">
      <w:marLeft w:val="0"/>
      <w:marRight w:val="0"/>
      <w:marTop w:val="0"/>
      <w:marBottom w:val="0"/>
      <w:divBdr>
        <w:top w:val="none" w:sz="0" w:space="0" w:color="auto"/>
        <w:left w:val="none" w:sz="0" w:space="0" w:color="auto"/>
        <w:bottom w:val="none" w:sz="0" w:space="0" w:color="auto"/>
        <w:right w:val="none" w:sz="0" w:space="0" w:color="auto"/>
      </w:divBdr>
    </w:div>
    <w:div w:id="1886018327">
      <w:marLeft w:val="0"/>
      <w:marRight w:val="0"/>
      <w:marTop w:val="0"/>
      <w:marBottom w:val="0"/>
      <w:divBdr>
        <w:top w:val="none" w:sz="0" w:space="0" w:color="auto"/>
        <w:left w:val="none" w:sz="0" w:space="0" w:color="auto"/>
        <w:bottom w:val="none" w:sz="0" w:space="0" w:color="auto"/>
        <w:right w:val="none" w:sz="0" w:space="0" w:color="auto"/>
      </w:divBdr>
    </w:div>
    <w:div w:id="1887135820">
      <w:marLeft w:val="0"/>
      <w:marRight w:val="0"/>
      <w:marTop w:val="0"/>
      <w:marBottom w:val="0"/>
      <w:divBdr>
        <w:top w:val="none" w:sz="0" w:space="0" w:color="auto"/>
        <w:left w:val="none" w:sz="0" w:space="0" w:color="auto"/>
        <w:bottom w:val="none" w:sz="0" w:space="0" w:color="auto"/>
        <w:right w:val="none" w:sz="0" w:space="0" w:color="auto"/>
      </w:divBdr>
    </w:div>
    <w:div w:id="1887643456">
      <w:marLeft w:val="0"/>
      <w:marRight w:val="0"/>
      <w:marTop w:val="0"/>
      <w:marBottom w:val="0"/>
      <w:divBdr>
        <w:top w:val="none" w:sz="0" w:space="0" w:color="auto"/>
        <w:left w:val="none" w:sz="0" w:space="0" w:color="auto"/>
        <w:bottom w:val="none" w:sz="0" w:space="0" w:color="auto"/>
        <w:right w:val="none" w:sz="0" w:space="0" w:color="auto"/>
      </w:divBdr>
    </w:div>
    <w:div w:id="1887831262">
      <w:marLeft w:val="0"/>
      <w:marRight w:val="0"/>
      <w:marTop w:val="0"/>
      <w:marBottom w:val="0"/>
      <w:divBdr>
        <w:top w:val="none" w:sz="0" w:space="0" w:color="auto"/>
        <w:left w:val="none" w:sz="0" w:space="0" w:color="auto"/>
        <w:bottom w:val="none" w:sz="0" w:space="0" w:color="auto"/>
        <w:right w:val="none" w:sz="0" w:space="0" w:color="auto"/>
      </w:divBdr>
    </w:div>
    <w:div w:id="1889487240">
      <w:marLeft w:val="0"/>
      <w:marRight w:val="0"/>
      <w:marTop w:val="0"/>
      <w:marBottom w:val="0"/>
      <w:divBdr>
        <w:top w:val="none" w:sz="0" w:space="0" w:color="auto"/>
        <w:left w:val="none" w:sz="0" w:space="0" w:color="auto"/>
        <w:bottom w:val="none" w:sz="0" w:space="0" w:color="auto"/>
        <w:right w:val="none" w:sz="0" w:space="0" w:color="auto"/>
      </w:divBdr>
    </w:div>
    <w:div w:id="1889605083">
      <w:marLeft w:val="0"/>
      <w:marRight w:val="0"/>
      <w:marTop w:val="0"/>
      <w:marBottom w:val="0"/>
      <w:divBdr>
        <w:top w:val="none" w:sz="0" w:space="0" w:color="auto"/>
        <w:left w:val="none" w:sz="0" w:space="0" w:color="auto"/>
        <w:bottom w:val="none" w:sz="0" w:space="0" w:color="auto"/>
        <w:right w:val="none" w:sz="0" w:space="0" w:color="auto"/>
      </w:divBdr>
    </w:div>
    <w:div w:id="1889803152">
      <w:marLeft w:val="0"/>
      <w:marRight w:val="0"/>
      <w:marTop w:val="0"/>
      <w:marBottom w:val="0"/>
      <w:divBdr>
        <w:top w:val="none" w:sz="0" w:space="0" w:color="auto"/>
        <w:left w:val="none" w:sz="0" w:space="0" w:color="auto"/>
        <w:bottom w:val="none" w:sz="0" w:space="0" w:color="auto"/>
        <w:right w:val="none" w:sz="0" w:space="0" w:color="auto"/>
      </w:divBdr>
    </w:div>
    <w:div w:id="1890068617">
      <w:marLeft w:val="0"/>
      <w:marRight w:val="0"/>
      <w:marTop w:val="0"/>
      <w:marBottom w:val="0"/>
      <w:divBdr>
        <w:top w:val="none" w:sz="0" w:space="0" w:color="auto"/>
        <w:left w:val="none" w:sz="0" w:space="0" w:color="auto"/>
        <w:bottom w:val="none" w:sz="0" w:space="0" w:color="auto"/>
        <w:right w:val="none" w:sz="0" w:space="0" w:color="auto"/>
      </w:divBdr>
    </w:div>
    <w:div w:id="1891960574">
      <w:marLeft w:val="0"/>
      <w:marRight w:val="0"/>
      <w:marTop w:val="0"/>
      <w:marBottom w:val="0"/>
      <w:divBdr>
        <w:top w:val="none" w:sz="0" w:space="0" w:color="auto"/>
        <w:left w:val="none" w:sz="0" w:space="0" w:color="auto"/>
        <w:bottom w:val="none" w:sz="0" w:space="0" w:color="auto"/>
        <w:right w:val="none" w:sz="0" w:space="0" w:color="auto"/>
      </w:divBdr>
    </w:div>
    <w:div w:id="1892031580">
      <w:marLeft w:val="0"/>
      <w:marRight w:val="0"/>
      <w:marTop w:val="0"/>
      <w:marBottom w:val="0"/>
      <w:divBdr>
        <w:top w:val="none" w:sz="0" w:space="0" w:color="auto"/>
        <w:left w:val="none" w:sz="0" w:space="0" w:color="auto"/>
        <w:bottom w:val="none" w:sz="0" w:space="0" w:color="auto"/>
        <w:right w:val="none" w:sz="0" w:space="0" w:color="auto"/>
      </w:divBdr>
    </w:div>
    <w:div w:id="1892421030">
      <w:marLeft w:val="0"/>
      <w:marRight w:val="0"/>
      <w:marTop w:val="0"/>
      <w:marBottom w:val="0"/>
      <w:divBdr>
        <w:top w:val="none" w:sz="0" w:space="0" w:color="auto"/>
        <w:left w:val="none" w:sz="0" w:space="0" w:color="auto"/>
        <w:bottom w:val="none" w:sz="0" w:space="0" w:color="auto"/>
        <w:right w:val="none" w:sz="0" w:space="0" w:color="auto"/>
      </w:divBdr>
    </w:div>
    <w:div w:id="1892618943">
      <w:marLeft w:val="0"/>
      <w:marRight w:val="0"/>
      <w:marTop w:val="0"/>
      <w:marBottom w:val="0"/>
      <w:divBdr>
        <w:top w:val="none" w:sz="0" w:space="0" w:color="auto"/>
        <w:left w:val="none" w:sz="0" w:space="0" w:color="auto"/>
        <w:bottom w:val="none" w:sz="0" w:space="0" w:color="auto"/>
        <w:right w:val="none" w:sz="0" w:space="0" w:color="auto"/>
      </w:divBdr>
    </w:div>
    <w:div w:id="1892882918">
      <w:marLeft w:val="0"/>
      <w:marRight w:val="0"/>
      <w:marTop w:val="0"/>
      <w:marBottom w:val="0"/>
      <w:divBdr>
        <w:top w:val="none" w:sz="0" w:space="0" w:color="auto"/>
        <w:left w:val="none" w:sz="0" w:space="0" w:color="auto"/>
        <w:bottom w:val="none" w:sz="0" w:space="0" w:color="auto"/>
        <w:right w:val="none" w:sz="0" w:space="0" w:color="auto"/>
      </w:divBdr>
    </w:div>
    <w:div w:id="1893424236">
      <w:marLeft w:val="0"/>
      <w:marRight w:val="0"/>
      <w:marTop w:val="0"/>
      <w:marBottom w:val="0"/>
      <w:divBdr>
        <w:top w:val="none" w:sz="0" w:space="0" w:color="auto"/>
        <w:left w:val="none" w:sz="0" w:space="0" w:color="auto"/>
        <w:bottom w:val="none" w:sz="0" w:space="0" w:color="auto"/>
        <w:right w:val="none" w:sz="0" w:space="0" w:color="auto"/>
      </w:divBdr>
    </w:div>
    <w:div w:id="1893807642">
      <w:marLeft w:val="0"/>
      <w:marRight w:val="0"/>
      <w:marTop w:val="0"/>
      <w:marBottom w:val="0"/>
      <w:divBdr>
        <w:top w:val="none" w:sz="0" w:space="0" w:color="auto"/>
        <w:left w:val="none" w:sz="0" w:space="0" w:color="auto"/>
        <w:bottom w:val="none" w:sz="0" w:space="0" w:color="auto"/>
        <w:right w:val="none" w:sz="0" w:space="0" w:color="auto"/>
      </w:divBdr>
    </w:div>
    <w:div w:id="1894194897">
      <w:marLeft w:val="0"/>
      <w:marRight w:val="0"/>
      <w:marTop w:val="0"/>
      <w:marBottom w:val="0"/>
      <w:divBdr>
        <w:top w:val="none" w:sz="0" w:space="0" w:color="auto"/>
        <w:left w:val="none" w:sz="0" w:space="0" w:color="auto"/>
        <w:bottom w:val="none" w:sz="0" w:space="0" w:color="auto"/>
        <w:right w:val="none" w:sz="0" w:space="0" w:color="auto"/>
      </w:divBdr>
    </w:div>
    <w:div w:id="1895578719">
      <w:marLeft w:val="0"/>
      <w:marRight w:val="0"/>
      <w:marTop w:val="0"/>
      <w:marBottom w:val="0"/>
      <w:divBdr>
        <w:top w:val="none" w:sz="0" w:space="0" w:color="auto"/>
        <w:left w:val="none" w:sz="0" w:space="0" w:color="auto"/>
        <w:bottom w:val="none" w:sz="0" w:space="0" w:color="auto"/>
        <w:right w:val="none" w:sz="0" w:space="0" w:color="auto"/>
      </w:divBdr>
    </w:div>
    <w:div w:id="1895848980">
      <w:marLeft w:val="0"/>
      <w:marRight w:val="0"/>
      <w:marTop w:val="0"/>
      <w:marBottom w:val="0"/>
      <w:divBdr>
        <w:top w:val="none" w:sz="0" w:space="0" w:color="auto"/>
        <w:left w:val="none" w:sz="0" w:space="0" w:color="auto"/>
        <w:bottom w:val="none" w:sz="0" w:space="0" w:color="auto"/>
        <w:right w:val="none" w:sz="0" w:space="0" w:color="auto"/>
      </w:divBdr>
    </w:div>
    <w:div w:id="1896119623">
      <w:marLeft w:val="0"/>
      <w:marRight w:val="0"/>
      <w:marTop w:val="0"/>
      <w:marBottom w:val="0"/>
      <w:divBdr>
        <w:top w:val="none" w:sz="0" w:space="0" w:color="auto"/>
        <w:left w:val="none" w:sz="0" w:space="0" w:color="auto"/>
        <w:bottom w:val="none" w:sz="0" w:space="0" w:color="auto"/>
        <w:right w:val="none" w:sz="0" w:space="0" w:color="auto"/>
      </w:divBdr>
    </w:div>
    <w:div w:id="1896350233">
      <w:marLeft w:val="0"/>
      <w:marRight w:val="0"/>
      <w:marTop w:val="0"/>
      <w:marBottom w:val="0"/>
      <w:divBdr>
        <w:top w:val="none" w:sz="0" w:space="0" w:color="auto"/>
        <w:left w:val="none" w:sz="0" w:space="0" w:color="auto"/>
        <w:bottom w:val="none" w:sz="0" w:space="0" w:color="auto"/>
        <w:right w:val="none" w:sz="0" w:space="0" w:color="auto"/>
      </w:divBdr>
    </w:div>
    <w:div w:id="1897546854">
      <w:marLeft w:val="0"/>
      <w:marRight w:val="0"/>
      <w:marTop w:val="0"/>
      <w:marBottom w:val="0"/>
      <w:divBdr>
        <w:top w:val="none" w:sz="0" w:space="0" w:color="auto"/>
        <w:left w:val="none" w:sz="0" w:space="0" w:color="auto"/>
        <w:bottom w:val="none" w:sz="0" w:space="0" w:color="auto"/>
        <w:right w:val="none" w:sz="0" w:space="0" w:color="auto"/>
      </w:divBdr>
    </w:div>
    <w:div w:id="1897813430">
      <w:marLeft w:val="0"/>
      <w:marRight w:val="0"/>
      <w:marTop w:val="0"/>
      <w:marBottom w:val="0"/>
      <w:divBdr>
        <w:top w:val="none" w:sz="0" w:space="0" w:color="auto"/>
        <w:left w:val="none" w:sz="0" w:space="0" w:color="auto"/>
        <w:bottom w:val="none" w:sz="0" w:space="0" w:color="auto"/>
        <w:right w:val="none" w:sz="0" w:space="0" w:color="auto"/>
      </w:divBdr>
    </w:div>
    <w:div w:id="1898975059">
      <w:marLeft w:val="0"/>
      <w:marRight w:val="0"/>
      <w:marTop w:val="0"/>
      <w:marBottom w:val="0"/>
      <w:divBdr>
        <w:top w:val="none" w:sz="0" w:space="0" w:color="auto"/>
        <w:left w:val="none" w:sz="0" w:space="0" w:color="auto"/>
        <w:bottom w:val="none" w:sz="0" w:space="0" w:color="auto"/>
        <w:right w:val="none" w:sz="0" w:space="0" w:color="auto"/>
      </w:divBdr>
    </w:div>
    <w:div w:id="1898977998">
      <w:marLeft w:val="0"/>
      <w:marRight w:val="0"/>
      <w:marTop w:val="0"/>
      <w:marBottom w:val="0"/>
      <w:divBdr>
        <w:top w:val="none" w:sz="0" w:space="0" w:color="auto"/>
        <w:left w:val="none" w:sz="0" w:space="0" w:color="auto"/>
        <w:bottom w:val="none" w:sz="0" w:space="0" w:color="auto"/>
        <w:right w:val="none" w:sz="0" w:space="0" w:color="auto"/>
      </w:divBdr>
    </w:div>
    <w:div w:id="1899046522">
      <w:marLeft w:val="0"/>
      <w:marRight w:val="0"/>
      <w:marTop w:val="0"/>
      <w:marBottom w:val="0"/>
      <w:divBdr>
        <w:top w:val="none" w:sz="0" w:space="0" w:color="auto"/>
        <w:left w:val="none" w:sz="0" w:space="0" w:color="auto"/>
        <w:bottom w:val="none" w:sz="0" w:space="0" w:color="auto"/>
        <w:right w:val="none" w:sz="0" w:space="0" w:color="auto"/>
      </w:divBdr>
    </w:div>
    <w:div w:id="1899047736">
      <w:marLeft w:val="0"/>
      <w:marRight w:val="0"/>
      <w:marTop w:val="0"/>
      <w:marBottom w:val="0"/>
      <w:divBdr>
        <w:top w:val="none" w:sz="0" w:space="0" w:color="auto"/>
        <w:left w:val="none" w:sz="0" w:space="0" w:color="auto"/>
        <w:bottom w:val="none" w:sz="0" w:space="0" w:color="auto"/>
        <w:right w:val="none" w:sz="0" w:space="0" w:color="auto"/>
      </w:divBdr>
    </w:div>
    <w:div w:id="1899591556">
      <w:marLeft w:val="0"/>
      <w:marRight w:val="0"/>
      <w:marTop w:val="0"/>
      <w:marBottom w:val="0"/>
      <w:divBdr>
        <w:top w:val="none" w:sz="0" w:space="0" w:color="auto"/>
        <w:left w:val="none" w:sz="0" w:space="0" w:color="auto"/>
        <w:bottom w:val="none" w:sz="0" w:space="0" w:color="auto"/>
        <w:right w:val="none" w:sz="0" w:space="0" w:color="auto"/>
      </w:divBdr>
    </w:div>
    <w:div w:id="1899626713">
      <w:marLeft w:val="0"/>
      <w:marRight w:val="0"/>
      <w:marTop w:val="0"/>
      <w:marBottom w:val="0"/>
      <w:divBdr>
        <w:top w:val="none" w:sz="0" w:space="0" w:color="auto"/>
        <w:left w:val="none" w:sz="0" w:space="0" w:color="auto"/>
        <w:bottom w:val="none" w:sz="0" w:space="0" w:color="auto"/>
        <w:right w:val="none" w:sz="0" w:space="0" w:color="auto"/>
      </w:divBdr>
    </w:div>
    <w:div w:id="1900087468">
      <w:marLeft w:val="0"/>
      <w:marRight w:val="0"/>
      <w:marTop w:val="0"/>
      <w:marBottom w:val="0"/>
      <w:divBdr>
        <w:top w:val="none" w:sz="0" w:space="0" w:color="auto"/>
        <w:left w:val="none" w:sz="0" w:space="0" w:color="auto"/>
        <w:bottom w:val="none" w:sz="0" w:space="0" w:color="auto"/>
        <w:right w:val="none" w:sz="0" w:space="0" w:color="auto"/>
      </w:divBdr>
    </w:div>
    <w:div w:id="1900826510">
      <w:marLeft w:val="0"/>
      <w:marRight w:val="0"/>
      <w:marTop w:val="0"/>
      <w:marBottom w:val="0"/>
      <w:divBdr>
        <w:top w:val="none" w:sz="0" w:space="0" w:color="auto"/>
        <w:left w:val="none" w:sz="0" w:space="0" w:color="auto"/>
        <w:bottom w:val="none" w:sz="0" w:space="0" w:color="auto"/>
        <w:right w:val="none" w:sz="0" w:space="0" w:color="auto"/>
      </w:divBdr>
    </w:div>
    <w:div w:id="1901137004">
      <w:marLeft w:val="0"/>
      <w:marRight w:val="0"/>
      <w:marTop w:val="0"/>
      <w:marBottom w:val="0"/>
      <w:divBdr>
        <w:top w:val="none" w:sz="0" w:space="0" w:color="auto"/>
        <w:left w:val="none" w:sz="0" w:space="0" w:color="auto"/>
        <w:bottom w:val="none" w:sz="0" w:space="0" w:color="auto"/>
        <w:right w:val="none" w:sz="0" w:space="0" w:color="auto"/>
      </w:divBdr>
    </w:div>
    <w:div w:id="1901593955">
      <w:marLeft w:val="0"/>
      <w:marRight w:val="0"/>
      <w:marTop w:val="0"/>
      <w:marBottom w:val="0"/>
      <w:divBdr>
        <w:top w:val="none" w:sz="0" w:space="0" w:color="auto"/>
        <w:left w:val="none" w:sz="0" w:space="0" w:color="auto"/>
        <w:bottom w:val="none" w:sz="0" w:space="0" w:color="auto"/>
        <w:right w:val="none" w:sz="0" w:space="0" w:color="auto"/>
      </w:divBdr>
    </w:div>
    <w:div w:id="1901745180">
      <w:marLeft w:val="0"/>
      <w:marRight w:val="0"/>
      <w:marTop w:val="0"/>
      <w:marBottom w:val="0"/>
      <w:divBdr>
        <w:top w:val="none" w:sz="0" w:space="0" w:color="auto"/>
        <w:left w:val="none" w:sz="0" w:space="0" w:color="auto"/>
        <w:bottom w:val="none" w:sz="0" w:space="0" w:color="auto"/>
        <w:right w:val="none" w:sz="0" w:space="0" w:color="auto"/>
      </w:divBdr>
    </w:div>
    <w:div w:id="1901820668">
      <w:marLeft w:val="0"/>
      <w:marRight w:val="0"/>
      <w:marTop w:val="0"/>
      <w:marBottom w:val="0"/>
      <w:divBdr>
        <w:top w:val="none" w:sz="0" w:space="0" w:color="auto"/>
        <w:left w:val="none" w:sz="0" w:space="0" w:color="auto"/>
        <w:bottom w:val="none" w:sz="0" w:space="0" w:color="auto"/>
        <w:right w:val="none" w:sz="0" w:space="0" w:color="auto"/>
      </w:divBdr>
    </w:div>
    <w:div w:id="1901986047">
      <w:marLeft w:val="0"/>
      <w:marRight w:val="0"/>
      <w:marTop w:val="0"/>
      <w:marBottom w:val="0"/>
      <w:divBdr>
        <w:top w:val="none" w:sz="0" w:space="0" w:color="auto"/>
        <w:left w:val="none" w:sz="0" w:space="0" w:color="auto"/>
        <w:bottom w:val="none" w:sz="0" w:space="0" w:color="auto"/>
        <w:right w:val="none" w:sz="0" w:space="0" w:color="auto"/>
      </w:divBdr>
    </w:div>
    <w:div w:id="1902252818">
      <w:marLeft w:val="0"/>
      <w:marRight w:val="0"/>
      <w:marTop w:val="0"/>
      <w:marBottom w:val="0"/>
      <w:divBdr>
        <w:top w:val="none" w:sz="0" w:space="0" w:color="auto"/>
        <w:left w:val="none" w:sz="0" w:space="0" w:color="auto"/>
        <w:bottom w:val="none" w:sz="0" w:space="0" w:color="auto"/>
        <w:right w:val="none" w:sz="0" w:space="0" w:color="auto"/>
      </w:divBdr>
    </w:div>
    <w:div w:id="1902399570">
      <w:marLeft w:val="0"/>
      <w:marRight w:val="0"/>
      <w:marTop w:val="0"/>
      <w:marBottom w:val="0"/>
      <w:divBdr>
        <w:top w:val="none" w:sz="0" w:space="0" w:color="auto"/>
        <w:left w:val="none" w:sz="0" w:space="0" w:color="auto"/>
        <w:bottom w:val="none" w:sz="0" w:space="0" w:color="auto"/>
        <w:right w:val="none" w:sz="0" w:space="0" w:color="auto"/>
      </w:divBdr>
    </w:div>
    <w:div w:id="1902405793">
      <w:marLeft w:val="0"/>
      <w:marRight w:val="0"/>
      <w:marTop w:val="0"/>
      <w:marBottom w:val="0"/>
      <w:divBdr>
        <w:top w:val="none" w:sz="0" w:space="0" w:color="auto"/>
        <w:left w:val="none" w:sz="0" w:space="0" w:color="auto"/>
        <w:bottom w:val="none" w:sz="0" w:space="0" w:color="auto"/>
        <w:right w:val="none" w:sz="0" w:space="0" w:color="auto"/>
      </w:divBdr>
    </w:div>
    <w:div w:id="1903296517">
      <w:marLeft w:val="0"/>
      <w:marRight w:val="0"/>
      <w:marTop w:val="0"/>
      <w:marBottom w:val="0"/>
      <w:divBdr>
        <w:top w:val="none" w:sz="0" w:space="0" w:color="auto"/>
        <w:left w:val="none" w:sz="0" w:space="0" w:color="auto"/>
        <w:bottom w:val="none" w:sz="0" w:space="0" w:color="auto"/>
        <w:right w:val="none" w:sz="0" w:space="0" w:color="auto"/>
      </w:divBdr>
    </w:div>
    <w:div w:id="1903325194">
      <w:marLeft w:val="0"/>
      <w:marRight w:val="0"/>
      <w:marTop w:val="0"/>
      <w:marBottom w:val="0"/>
      <w:divBdr>
        <w:top w:val="none" w:sz="0" w:space="0" w:color="auto"/>
        <w:left w:val="none" w:sz="0" w:space="0" w:color="auto"/>
        <w:bottom w:val="none" w:sz="0" w:space="0" w:color="auto"/>
        <w:right w:val="none" w:sz="0" w:space="0" w:color="auto"/>
      </w:divBdr>
    </w:div>
    <w:div w:id="1903364956">
      <w:marLeft w:val="0"/>
      <w:marRight w:val="0"/>
      <w:marTop w:val="0"/>
      <w:marBottom w:val="0"/>
      <w:divBdr>
        <w:top w:val="none" w:sz="0" w:space="0" w:color="auto"/>
        <w:left w:val="none" w:sz="0" w:space="0" w:color="auto"/>
        <w:bottom w:val="none" w:sz="0" w:space="0" w:color="auto"/>
        <w:right w:val="none" w:sz="0" w:space="0" w:color="auto"/>
      </w:divBdr>
    </w:div>
    <w:div w:id="1903561252">
      <w:marLeft w:val="0"/>
      <w:marRight w:val="0"/>
      <w:marTop w:val="0"/>
      <w:marBottom w:val="0"/>
      <w:divBdr>
        <w:top w:val="none" w:sz="0" w:space="0" w:color="auto"/>
        <w:left w:val="none" w:sz="0" w:space="0" w:color="auto"/>
        <w:bottom w:val="none" w:sz="0" w:space="0" w:color="auto"/>
        <w:right w:val="none" w:sz="0" w:space="0" w:color="auto"/>
      </w:divBdr>
    </w:div>
    <w:div w:id="1904024959">
      <w:marLeft w:val="0"/>
      <w:marRight w:val="0"/>
      <w:marTop w:val="0"/>
      <w:marBottom w:val="0"/>
      <w:divBdr>
        <w:top w:val="none" w:sz="0" w:space="0" w:color="auto"/>
        <w:left w:val="none" w:sz="0" w:space="0" w:color="auto"/>
        <w:bottom w:val="none" w:sz="0" w:space="0" w:color="auto"/>
        <w:right w:val="none" w:sz="0" w:space="0" w:color="auto"/>
      </w:divBdr>
    </w:div>
    <w:div w:id="1904217246">
      <w:marLeft w:val="0"/>
      <w:marRight w:val="0"/>
      <w:marTop w:val="0"/>
      <w:marBottom w:val="0"/>
      <w:divBdr>
        <w:top w:val="none" w:sz="0" w:space="0" w:color="auto"/>
        <w:left w:val="none" w:sz="0" w:space="0" w:color="auto"/>
        <w:bottom w:val="none" w:sz="0" w:space="0" w:color="auto"/>
        <w:right w:val="none" w:sz="0" w:space="0" w:color="auto"/>
      </w:divBdr>
    </w:div>
    <w:div w:id="1905024149">
      <w:marLeft w:val="0"/>
      <w:marRight w:val="0"/>
      <w:marTop w:val="0"/>
      <w:marBottom w:val="0"/>
      <w:divBdr>
        <w:top w:val="none" w:sz="0" w:space="0" w:color="auto"/>
        <w:left w:val="none" w:sz="0" w:space="0" w:color="auto"/>
        <w:bottom w:val="none" w:sz="0" w:space="0" w:color="auto"/>
        <w:right w:val="none" w:sz="0" w:space="0" w:color="auto"/>
      </w:divBdr>
    </w:div>
    <w:div w:id="1905068237">
      <w:marLeft w:val="0"/>
      <w:marRight w:val="0"/>
      <w:marTop w:val="0"/>
      <w:marBottom w:val="0"/>
      <w:divBdr>
        <w:top w:val="none" w:sz="0" w:space="0" w:color="auto"/>
        <w:left w:val="none" w:sz="0" w:space="0" w:color="auto"/>
        <w:bottom w:val="none" w:sz="0" w:space="0" w:color="auto"/>
        <w:right w:val="none" w:sz="0" w:space="0" w:color="auto"/>
      </w:divBdr>
    </w:div>
    <w:div w:id="1905292377">
      <w:marLeft w:val="0"/>
      <w:marRight w:val="0"/>
      <w:marTop w:val="0"/>
      <w:marBottom w:val="0"/>
      <w:divBdr>
        <w:top w:val="none" w:sz="0" w:space="0" w:color="auto"/>
        <w:left w:val="none" w:sz="0" w:space="0" w:color="auto"/>
        <w:bottom w:val="none" w:sz="0" w:space="0" w:color="auto"/>
        <w:right w:val="none" w:sz="0" w:space="0" w:color="auto"/>
      </w:divBdr>
    </w:div>
    <w:div w:id="1905338302">
      <w:marLeft w:val="0"/>
      <w:marRight w:val="0"/>
      <w:marTop w:val="0"/>
      <w:marBottom w:val="0"/>
      <w:divBdr>
        <w:top w:val="none" w:sz="0" w:space="0" w:color="auto"/>
        <w:left w:val="none" w:sz="0" w:space="0" w:color="auto"/>
        <w:bottom w:val="none" w:sz="0" w:space="0" w:color="auto"/>
        <w:right w:val="none" w:sz="0" w:space="0" w:color="auto"/>
      </w:divBdr>
    </w:div>
    <w:div w:id="1905488870">
      <w:marLeft w:val="0"/>
      <w:marRight w:val="0"/>
      <w:marTop w:val="0"/>
      <w:marBottom w:val="0"/>
      <w:divBdr>
        <w:top w:val="none" w:sz="0" w:space="0" w:color="auto"/>
        <w:left w:val="none" w:sz="0" w:space="0" w:color="auto"/>
        <w:bottom w:val="none" w:sz="0" w:space="0" w:color="auto"/>
        <w:right w:val="none" w:sz="0" w:space="0" w:color="auto"/>
      </w:divBdr>
    </w:div>
    <w:div w:id="1905798546">
      <w:marLeft w:val="0"/>
      <w:marRight w:val="0"/>
      <w:marTop w:val="0"/>
      <w:marBottom w:val="0"/>
      <w:divBdr>
        <w:top w:val="none" w:sz="0" w:space="0" w:color="auto"/>
        <w:left w:val="none" w:sz="0" w:space="0" w:color="auto"/>
        <w:bottom w:val="none" w:sz="0" w:space="0" w:color="auto"/>
        <w:right w:val="none" w:sz="0" w:space="0" w:color="auto"/>
      </w:divBdr>
    </w:div>
    <w:div w:id="1905872219">
      <w:marLeft w:val="0"/>
      <w:marRight w:val="0"/>
      <w:marTop w:val="0"/>
      <w:marBottom w:val="0"/>
      <w:divBdr>
        <w:top w:val="none" w:sz="0" w:space="0" w:color="auto"/>
        <w:left w:val="none" w:sz="0" w:space="0" w:color="auto"/>
        <w:bottom w:val="none" w:sz="0" w:space="0" w:color="auto"/>
        <w:right w:val="none" w:sz="0" w:space="0" w:color="auto"/>
      </w:divBdr>
    </w:div>
    <w:div w:id="1906915742">
      <w:marLeft w:val="0"/>
      <w:marRight w:val="0"/>
      <w:marTop w:val="0"/>
      <w:marBottom w:val="0"/>
      <w:divBdr>
        <w:top w:val="none" w:sz="0" w:space="0" w:color="auto"/>
        <w:left w:val="none" w:sz="0" w:space="0" w:color="auto"/>
        <w:bottom w:val="none" w:sz="0" w:space="0" w:color="auto"/>
        <w:right w:val="none" w:sz="0" w:space="0" w:color="auto"/>
      </w:divBdr>
    </w:div>
    <w:div w:id="1907059701">
      <w:marLeft w:val="0"/>
      <w:marRight w:val="0"/>
      <w:marTop w:val="0"/>
      <w:marBottom w:val="0"/>
      <w:divBdr>
        <w:top w:val="none" w:sz="0" w:space="0" w:color="auto"/>
        <w:left w:val="none" w:sz="0" w:space="0" w:color="auto"/>
        <w:bottom w:val="none" w:sz="0" w:space="0" w:color="auto"/>
        <w:right w:val="none" w:sz="0" w:space="0" w:color="auto"/>
      </w:divBdr>
    </w:div>
    <w:div w:id="1908688812">
      <w:marLeft w:val="0"/>
      <w:marRight w:val="0"/>
      <w:marTop w:val="0"/>
      <w:marBottom w:val="0"/>
      <w:divBdr>
        <w:top w:val="none" w:sz="0" w:space="0" w:color="auto"/>
        <w:left w:val="none" w:sz="0" w:space="0" w:color="auto"/>
        <w:bottom w:val="none" w:sz="0" w:space="0" w:color="auto"/>
        <w:right w:val="none" w:sz="0" w:space="0" w:color="auto"/>
      </w:divBdr>
    </w:div>
    <w:div w:id="1909269201">
      <w:marLeft w:val="0"/>
      <w:marRight w:val="0"/>
      <w:marTop w:val="0"/>
      <w:marBottom w:val="0"/>
      <w:divBdr>
        <w:top w:val="none" w:sz="0" w:space="0" w:color="auto"/>
        <w:left w:val="none" w:sz="0" w:space="0" w:color="auto"/>
        <w:bottom w:val="none" w:sz="0" w:space="0" w:color="auto"/>
        <w:right w:val="none" w:sz="0" w:space="0" w:color="auto"/>
      </w:divBdr>
    </w:div>
    <w:div w:id="1909723168">
      <w:marLeft w:val="0"/>
      <w:marRight w:val="0"/>
      <w:marTop w:val="0"/>
      <w:marBottom w:val="0"/>
      <w:divBdr>
        <w:top w:val="none" w:sz="0" w:space="0" w:color="auto"/>
        <w:left w:val="none" w:sz="0" w:space="0" w:color="auto"/>
        <w:bottom w:val="none" w:sz="0" w:space="0" w:color="auto"/>
        <w:right w:val="none" w:sz="0" w:space="0" w:color="auto"/>
      </w:divBdr>
    </w:div>
    <w:div w:id="1909724119">
      <w:marLeft w:val="0"/>
      <w:marRight w:val="0"/>
      <w:marTop w:val="0"/>
      <w:marBottom w:val="0"/>
      <w:divBdr>
        <w:top w:val="none" w:sz="0" w:space="0" w:color="auto"/>
        <w:left w:val="none" w:sz="0" w:space="0" w:color="auto"/>
        <w:bottom w:val="none" w:sz="0" w:space="0" w:color="auto"/>
        <w:right w:val="none" w:sz="0" w:space="0" w:color="auto"/>
      </w:divBdr>
    </w:div>
    <w:div w:id="1910193935">
      <w:marLeft w:val="0"/>
      <w:marRight w:val="0"/>
      <w:marTop w:val="0"/>
      <w:marBottom w:val="0"/>
      <w:divBdr>
        <w:top w:val="none" w:sz="0" w:space="0" w:color="auto"/>
        <w:left w:val="none" w:sz="0" w:space="0" w:color="auto"/>
        <w:bottom w:val="none" w:sz="0" w:space="0" w:color="auto"/>
        <w:right w:val="none" w:sz="0" w:space="0" w:color="auto"/>
      </w:divBdr>
    </w:div>
    <w:div w:id="1911192005">
      <w:marLeft w:val="0"/>
      <w:marRight w:val="0"/>
      <w:marTop w:val="0"/>
      <w:marBottom w:val="0"/>
      <w:divBdr>
        <w:top w:val="none" w:sz="0" w:space="0" w:color="auto"/>
        <w:left w:val="none" w:sz="0" w:space="0" w:color="auto"/>
        <w:bottom w:val="none" w:sz="0" w:space="0" w:color="auto"/>
        <w:right w:val="none" w:sz="0" w:space="0" w:color="auto"/>
      </w:divBdr>
    </w:div>
    <w:div w:id="1911961298">
      <w:marLeft w:val="0"/>
      <w:marRight w:val="0"/>
      <w:marTop w:val="0"/>
      <w:marBottom w:val="0"/>
      <w:divBdr>
        <w:top w:val="none" w:sz="0" w:space="0" w:color="auto"/>
        <w:left w:val="none" w:sz="0" w:space="0" w:color="auto"/>
        <w:bottom w:val="none" w:sz="0" w:space="0" w:color="auto"/>
        <w:right w:val="none" w:sz="0" w:space="0" w:color="auto"/>
      </w:divBdr>
    </w:div>
    <w:div w:id="1912081839">
      <w:marLeft w:val="0"/>
      <w:marRight w:val="0"/>
      <w:marTop w:val="0"/>
      <w:marBottom w:val="0"/>
      <w:divBdr>
        <w:top w:val="none" w:sz="0" w:space="0" w:color="auto"/>
        <w:left w:val="none" w:sz="0" w:space="0" w:color="auto"/>
        <w:bottom w:val="none" w:sz="0" w:space="0" w:color="auto"/>
        <w:right w:val="none" w:sz="0" w:space="0" w:color="auto"/>
      </w:divBdr>
    </w:div>
    <w:div w:id="1912421107">
      <w:marLeft w:val="0"/>
      <w:marRight w:val="0"/>
      <w:marTop w:val="0"/>
      <w:marBottom w:val="0"/>
      <w:divBdr>
        <w:top w:val="none" w:sz="0" w:space="0" w:color="auto"/>
        <w:left w:val="none" w:sz="0" w:space="0" w:color="auto"/>
        <w:bottom w:val="none" w:sz="0" w:space="0" w:color="auto"/>
        <w:right w:val="none" w:sz="0" w:space="0" w:color="auto"/>
      </w:divBdr>
    </w:div>
    <w:div w:id="1912764986">
      <w:marLeft w:val="0"/>
      <w:marRight w:val="0"/>
      <w:marTop w:val="0"/>
      <w:marBottom w:val="0"/>
      <w:divBdr>
        <w:top w:val="none" w:sz="0" w:space="0" w:color="auto"/>
        <w:left w:val="none" w:sz="0" w:space="0" w:color="auto"/>
        <w:bottom w:val="none" w:sz="0" w:space="0" w:color="auto"/>
        <w:right w:val="none" w:sz="0" w:space="0" w:color="auto"/>
      </w:divBdr>
    </w:div>
    <w:div w:id="1913587681">
      <w:marLeft w:val="0"/>
      <w:marRight w:val="0"/>
      <w:marTop w:val="0"/>
      <w:marBottom w:val="0"/>
      <w:divBdr>
        <w:top w:val="none" w:sz="0" w:space="0" w:color="auto"/>
        <w:left w:val="none" w:sz="0" w:space="0" w:color="auto"/>
        <w:bottom w:val="none" w:sz="0" w:space="0" w:color="auto"/>
        <w:right w:val="none" w:sz="0" w:space="0" w:color="auto"/>
      </w:divBdr>
    </w:div>
    <w:div w:id="1913806016">
      <w:marLeft w:val="0"/>
      <w:marRight w:val="0"/>
      <w:marTop w:val="0"/>
      <w:marBottom w:val="0"/>
      <w:divBdr>
        <w:top w:val="none" w:sz="0" w:space="0" w:color="auto"/>
        <w:left w:val="none" w:sz="0" w:space="0" w:color="auto"/>
        <w:bottom w:val="none" w:sz="0" w:space="0" w:color="auto"/>
        <w:right w:val="none" w:sz="0" w:space="0" w:color="auto"/>
      </w:divBdr>
    </w:div>
    <w:div w:id="1913809205">
      <w:marLeft w:val="0"/>
      <w:marRight w:val="0"/>
      <w:marTop w:val="0"/>
      <w:marBottom w:val="0"/>
      <w:divBdr>
        <w:top w:val="none" w:sz="0" w:space="0" w:color="auto"/>
        <w:left w:val="none" w:sz="0" w:space="0" w:color="auto"/>
        <w:bottom w:val="none" w:sz="0" w:space="0" w:color="auto"/>
        <w:right w:val="none" w:sz="0" w:space="0" w:color="auto"/>
      </w:divBdr>
    </w:div>
    <w:div w:id="1913812108">
      <w:marLeft w:val="0"/>
      <w:marRight w:val="0"/>
      <w:marTop w:val="0"/>
      <w:marBottom w:val="0"/>
      <w:divBdr>
        <w:top w:val="none" w:sz="0" w:space="0" w:color="auto"/>
        <w:left w:val="none" w:sz="0" w:space="0" w:color="auto"/>
        <w:bottom w:val="none" w:sz="0" w:space="0" w:color="auto"/>
        <w:right w:val="none" w:sz="0" w:space="0" w:color="auto"/>
      </w:divBdr>
    </w:div>
    <w:div w:id="1913857433">
      <w:marLeft w:val="0"/>
      <w:marRight w:val="0"/>
      <w:marTop w:val="0"/>
      <w:marBottom w:val="0"/>
      <w:divBdr>
        <w:top w:val="none" w:sz="0" w:space="0" w:color="auto"/>
        <w:left w:val="none" w:sz="0" w:space="0" w:color="auto"/>
        <w:bottom w:val="none" w:sz="0" w:space="0" w:color="auto"/>
        <w:right w:val="none" w:sz="0" w:space="0" w:color="auto"/>
      </w:divBdr>
    </w:div>
    <w:div w:id="1914390140">
      <w:marLeft w:val="0"/>
      <w:marRight w:val="0"/>
      <w:marTop w:val="0"/>
      <w:marBottom w:val="0"/>
      <w:divBdr>
        <w:top w:val="none" w:sz="0" w:space="0" w:color="auto"/>
        <w:left w:val="none" w:sz="0" w:space="0" w:color="auto"/>
        <w:bottom w:val="none" w:sz="0" w:space="0" w:color="auto"/>
        <w:right w:val="none" w:sz="0" w:space="0" w:color="auto"/>
      </w:divBdr>
    </w:div>
    <w:div w:id="1915159927">
      <w:marLeft w:val="0"/>
      <w:marRight w:val="0"/>
      <w:marTop w:val="0"/>
      <w:marBottom w:val="0"/>
      <w:divBdr>
        <w:top w:val="none" w:sz="0" w:space="0" w:color="auto"/>
        <w:left w:val="none" w:sz="0" w:space="0" w:color="auto"/>
        <w:bottom w:val="none" w:sz="0" w:space="0" w:color="auto"/>
        <w:right w:val="none" w:sz="0" w:space="0" w:color="auto"/>
      </w:divBdr>
    </w:div>
    <w:div w:id="1916235851">
      <w:marLeft w:val="0"/>
      <w:marRight w:val="0"/>
      <w:marTop w:val="0"/>
      <w:marBottom w:val="0"/>
      <w:divBdr>
        <w:top w:val="none" w:sz="0" w:space="0" w:color="auto"/>
        <w:left w:val="none" w:sz="0" w:space="0" w:color="auto"/>
        <w:bottom w:val="none" w:sz="0" w:space="0" w:color="auto"/>
        <w:right w:val="none" w:sz="0" w:space="0" w:color="auto"/>
      </w:divBdr>
    </w:div>
    <w:div w:id="1916891467">
      <w:marLeft w:val="0"/>
      <w:marRight w:val="0"/>
      <w:marTop w:val="0"/>
      <w:marBottom w:val="0"/>
      <w:divBdr>
        <w:top w:val="none" w:sz="0" w:space="0" w:color="auto"/>
        <w:left w:val="none" w:sz="0" w:space="0" w:color="auto"/>
        <w:bottom w:val="none" w:sz="0" w:space="0" w:color="auto"/>
        <w:right w:val="none" w:sz="0" w:space="0" w:color="auto"/>
      </w:divBdr>
    </w:div>
    <w:div w:id="1916936738">
      <w:marLeft w:val="0"/>
      <w:marRight w:val="0"/>
      <w:marTop w:val="0"/>
      <w:marBottom w:val="0"/>
      <w:divBdr>
        <w:top w:val="none" w:sz="0" w:space="0" w:color="auto"/>
        <w:left w:val="none" w:sz="0" w:space="0" w:color="auto"/>
        <w:bottom w:val="none" w:sz="0" w:space="0" w:color="auto"/>
        <w:right w:val="none" w:sz="0" w:space="0" w:color="auto"/>
      </w:divBdr>
      <w:divsChild>
        <w:div w:id="2114012017">
          <w:marLeft w:val="0"/>
          <w:marRight w:val="0"/>
          <w:marTop w:val="0"/>
          <w:marBottom w:val="0"/>
          <w:divBdr>
            <w:top w:val="none" w:sz="0" w:space="0" w:color="auto"/>
            <w:left w:val="none" w:sz="0" w:space="0" w:color="auto"/>
            <w:bottom w:val="none" w:sz="0" w:space="0" w:color="auto"/>
            <w:right w:val="none" w:sz="0" w:space="0" w:color="auto"/>
          </w:divBdr>
        </w:div>
      </w:divsChild>
    </w:div>
    <w:div w:id="1917201136">
      <w:marLeft w:val="0"/>
      <w:marRight w:val="0"/>
      <w:marTop w:val="0"/>
      <w:marBottom w:val="0"/>
      <w:divBdr>
        <w:top w:val="none" w:sz="0" w:space="0" w:color="auto"/>
        <w:left w:val="none" w:sz="0" w:space="0" w:color="auto"/>
        <w:bottom w:val="none" w:sz="0" w:space="0" w:color="auto"/>
        <w:right w:val="none" w:sz="0" w:space="0" w:color="auto"/>
      </w:divBdr>
    </w:div>
    <w:div w:id="1917591739">
      <w:marLeft w:val="0"/>
      <w:marRight w:val="0"/>
      <w:marTop w:val="0"/>
      <w:marBottom w:val="0"/>
      <w:divBdr>
        <w:top w:val="none" w:sz="0" w:space="0" w:color="auto"/>
        <w:left w:val="none" w:sz="0" w:space="0" w:color="auto"/>
        <w:bottom w:val="none" w:sz="0" w:space="0" w:color="auto"/>
        <w:right w:val="none" w:sz="0" w:space="0" w:color="auto"/>
      </w:divBdr>
    </w:div>
    <w:div w:id="1917595407">
      <w:marLeft w:val="0"/>
      <w:marRight w:val="0"/>
      <w:marTop w:val="0"/>
      <w:marBottom w:val="0"/>
      <w:divBdr>
        <w:top w:val="none" w:sz="0" w:space="0" w:color="auto"/>
        <w:left w:val="none" w:sz="0" w:space="0" w:color="auto"/>
        <w:bottom w:val="none" w:sz="0" w:space="0" w:color="auto"/>
        <w:right w:val="none" w:sz="0" w:space="0" w:color="auto"/>
      </w:divBdr>
    </w:div>
    <w:div w:id="1917742029">
      <w:marLeft w:val="0"/>
      <w:marRight w:val="0"/>
      <w:marTop w:val="0"/>
      <w:marBottom w:val="0"/>
      <w:divBdr>
        <w:top w:val="none" w:sz="0" w:space="0" w:color="auto"/>
        <w:left w:val="none" w:sz="0" w:space="0" w:color="auto"/>
        <w:bottom w:val="none" w:sz="0" w:space="0" w:color="auto"/>
        <w:right w:val="none" w:sz="0" w:space="0" w:color="auto"/>
      </w:divBdr>
    </w:div>
    <w:div w:id="1917932516">
      <w:marLeft w:val="0"/>
      <w:marRight w:val="0"/>
      <w:marTop w:val="0"/>
      <w:marBottom w:val="0"/>
      <w:divBdr>
        <w:top w:val="none" w:sz="0" w:space="0" w:color="auto"/>
        <w:left w:val="none" w:sz="0" w:space="0" w:color="auto"/>
        <w:bottom w:val="none" w:sz="0" w:space="0" w:color="auto"/>
        <w:right w:val="none" w:sz="0" w:space="0" w:color="auto"/>
      </w:divBdr>
    </w:div>
    <w:div w:id="1919561492">
      <w:marLeft w:val="0"/>
      <w:marRight w:val="0"/>
      <w:marTop w:val="0"/>
      <w:marBottom w:val="0"/>
      <w:divBdr>
        <w:top w:val="none" w:sz="0" w:space="0" w:color="auto"/>
        <w:left w:val="none" w:sz="0" w:space="0" w:color="auto"/>
        <w:bottom w:val="none" w:sz="0" w:space="0" w:color="auto"/>
        <w:right w:val="none" w:sz="0" w:space="0" w:color="auto"/>
      </w:divBdr>
    </w:div>
    <w:div w:id="1919753787">
      <w:marLeft w:val="0"/>
      <w:marRight w:val="0"/>
      <w:marTop w:val="0"/>
      <w:marBottom w:val="0"/>
      <w:divBdr>
        <w:top w:val="none" w:sz="0" w:space="0" w:color="auto"/>
        <w:left w:val="none" w:sz="0" w:space="0" w:color="auto"/>
        <w:bottom w:val="none" w:sz="0" w:space="0" w:color="auto"/>
        <w:right w:val="none" w:sz="0" w:space="0" w:color="auto"/>
      </w:divBdr>
    </w:div>
    <w:div w:id="1919896003">
      <w:marLeft w:val="0"/>
      <w:marRight w:val="0"/>
      <w:marTop w:val="0"/>
      <w:marBottom w:val="0"/>
      <w:divBdr>
        <w:top w:val="none" w:sz="0" w:space="0" w:color="auto"/>
        <w:left w:val="none" w:sz="0" w:space="0" w:color="auto"/>
        <w:bottom w:val="none" w:sz="0" w:space="0" w:color="auto"/>
        <w:right w:val="none" w:sz="0" w:space="0" w:color="auto"/>
      </w:divBdr>
    </w:div>
    <w:div w:id="1919946968">
      <w:marLeft w:val="0"/>
      <w:marRight w:val="0"/>
      <w:marTop w:val="0"/>
      <w:marBottom w:val="0"/>
      <w:divBdr>
        <w:top w:val="none" w:sz="0" w:space="0" w:color="auto"/>
        <w:left w:val="none" w:sz="0" w:space="0" w:color="auto"/>
        <w:bottom w:val="none" w:sz="0" w:space="0" w:color="auto"/>
        <w:right w:val="none" w:sz="0" w:space="0" w:color="auto"/>
      </w:divBdr>
    </w:div>
    <w:div w:id="1920096465">
      <w:marLeft w:val="0"/>
      <w:marRight w:val="0"/>
      <w:marTop w:val="0"/>
      <w:marBottom w:val="0"/>
      <w:divBdr>
        <w:top w:val="none" w:sz="0" w:space="0" w:color="auto"/>
        <w:left w:val="none" w:sz="0" w:space="0" w:color="auto"/>
        <w:bottom w:val="none" w:sz="0" w:space="0" w:color="auto"/>
        <w:right w:val="none" w:sz="0" w:space="0" w:color="auto"/>
      </w:divBdr>
    </w:div>
    <w:div w:id="1920292264">
      <w:marLeft w:val="0"/>
      <w:marRight w:val="0"/>
      <w:marTop w:val="0"/>
      <w:marBottom w:val="0"/>
      <w:divBdr>
        <w:top w:val="none" w:sz="0" w:space="0" w:color="auto"/>
        <w:left w:val="none" w:sz="0" w:space="0" w:color="auto"/>
        <w:bottom w:val="none" w:sz="0" w:space="0" w:color="auto"/>
        <w:right w:val="none" w:sz="0" w:space="0" w:color="auto"/>
      </w:divBdr>
    </w:div>
    <w:div w:id="1920404918">
      <w:marLeft w:val="0"/>
      <w:marRight w:val="0"/>
      <w:marTop w:val="0"/>
      <w:marBottom w:val="0"/>
      <w:divBdr>
        <w:top w:val="none" w:sz="0" w:space="0" w:color="auto"/>
        <w:left w:val="none" w:sz="0" w:space="0" w:color="auto"/>
        <w:bottom w:val="none" w:sz="0" w:space="0" w:color="auto"/>
        <w:right w:val="none" w:sz="0" w:space="0" w:color="auto"/>
      </w:divBdr>
    </w:div>
    <w:div w:id="1920599485">
      <w:marLeft w:val="0"/>
      <w:marRight w:val="0"/>
      <w:marTop w:val="0"/>
      <w:marBottom w:val="0"/>
      <w:divBdr>
        <w:top w:val="none" w:sz="0" w:space="0" w:color="auto"/>
        <w:left w:val="none" w:sz="0" w:space="0" w:color="auto"/>
        <w:bottom w:val="none" w:sz="0" w:space="0" w:color="auto"/>
        <w:right w:val="none" w:sz="0" w:space="0" w:color="auto"/>
      </w:divBdr>
    </w:div>
    <w:div w:id="1920864518">
      <w:marLeft w:val="0"/>
      <w:marRight w:val="0"/>
      <w:marTop w:val="0"/>
      <w:marBottom w:val="0"/>
      <w:divBdr>
        <w:top w:val="none" w:sz="0" w:space="0" w:color="auto"/>
        <w:left w:val="none" w:sz="0" w:space="0" w:color="auto"/>
        <w:bottom w:val="none" w:sz="0" w:space="0" w:color="auto"/>
        <w:right w:val="none" w:sz="0" w:space="0" w:color="auto"/>
      </w:divBdr>
    </w:div>
    <w:div w:id="1920946899">
      <w:marLeft w:val="0"/>
      <w:marRight w:val="0"/>
      <w:marTop w:val="0"/>
      <w:marBottom w:val="0"/>
      <w:divBdr>
        <w:top w:val="none" w:sz="0" w:space="0" w:color="auto"/>
        <w:left w:val="none" w:sz="0" w:space="0" w:color="auto"/>
        <w:bottom w:val="none" w:sz="0" w:space="0" w:color="auto"/>
        <w:right w:val="none" w:sz="0" w:space="0" w:color="auto"/>
      </w:divBdr>
    </w:div>
    <w:div w:id="1921017849">
      <w:marLeft w:val="0"/>
      <w:marRight w:val="0"/>
      <w:marTop w:val="0"/>
      <w:marBottom w:val="0"/>
      <w:divBdr>
        <w:top w:val="none" w:sz="0" w:space="0" w:color="auto"/>
        <w:left w:val="none" w:sz="0" w:space="0" w:color="auto"/>
        <w:bottom w:val="none" w:sz="0" w:space="0" w:color="auto"/>
        <w:right w:val="none" w:sz="0" w:space="0" w:color="auto"/>
      </w:divBdr>
    </w:div>
    <w:div w:id="1921210357">
      <w:marLeft w:val="0"/>
      <w:marRight w:val="0"/>
      <w:marTop w:val="0"/>
      <w:marBottom w:val="0"/>
      <w:divBdr>
        <w:top w:val="none" w:sz="0" w:space="0" w:color="auto"/>
        <w:left w:val="none" w:sz="0" w:space="0" w:color="auto"/>
        <w:bottom w:val="none" w:sz="0" w:space="0" w:color="auto"/>
        <w:right w:val="none" w:sz="0" w:space="0" w:color="auto"/>
      </w:divBdr>
    </w:div>
    <w:div w:id="1922181953">
      <w:marLeft w:val="0"/>
      <w:marRight w:val="0"/>
      <w:marTop w:val="0"/>
      <w:marBottom w:val="0"/>
      <w:divBdr>
        <w:top w:val="none" w:sz="0" w:space="0" w:color="auto"/>
        <w:left w:val="none" w:sz="0" w:space="0" w:color="auto"/>
        <w:bottom w:val="none" w:sz="0" w:space="0" w:color="auto"/>
        <w:right w:val="none" w:sz="0" w:space="0" w:color="auto"/>
      </w:divBdr>
    </w:div>
    <w:div w:id="1922568894">
      <w:marLeft w:val="0"/>
      <w:marRight w:val="0"/>
      <w:marTop w:val="0"/>
      <w:marBottom w:val="0"/>
      <w:divBdr>
        <w:top w:val="none" w:sz="0" w:space="0" w:color="auto"/>
        <w:left w:val="none" w:sz="0" w:space="0" w:color="auto"/>
        <w:bottom w:val="none" w:sz="0" w:space="0" w:color="auto"/>
        <w:right w:val="none" w:sz="0" w:space="0" w:color="auto"/>
      </w:divBdr>
    </w:div>
    <w:div w:id="1922762523">
      <w:marLeft w:val="0"/>
      <w:marRight w:val="0"/>
      <w:marTop w:val="0"/>
      <w:marBottom w:val="0"/>
      <w:divBdr>
        <w:top w:val="none" w:sz="0" w:space="0" w:color="auto"/>
        <w:left w:val="none" w:sz="0" w:space="0" w:color="auto"/>
        <w:bottom w:val="none" w:sz="0" w:space="0" w:color="auto"/>
        <w:right w:val="none" w:sz="0" w:space="0" w:color="auto"/>
      </w:divBdr>
    </w:div>
    <w:div w:id="1923178863">
      <w:marLeft w:val="0"/>
      <w:marRight w:val="0"/>
      <w:marTop w:val="0"/>
      <w:marBottom w:val="0"/>
      <w:divBdr>
        <w:top w:val="none" w:sz="0" w:space="0" w:color="auto"/>
        <w:left w:val="none" w:sz="0" w:space="0" w:color="auto"/>
        <w:bottom w:val="none" w:sz="0" w:space="0" w:color="auto"/>
        <w:right w:val="none" w:sz="0" w:space="0" w:color="auto"/>
      </w:divBdr>
    </w:div>
    <w:div w:id="1923248600">
      <w:marLeft w:val="0"/>
      <w:marRight w:val="0"/>
      <w:marTop w:val="0"/>
      <w:marBottom w:val="0"/>
      <w:divBdr>
        <w:top w:val="none" w:sz="0" w:space="0" w:color="auto"/>
        <w:left w:val="none" w:sz="0" w:space="0" w:color="auto"/>
        <w:bottom w:val="none" w:sz="0" w:space="0" w:color="auto"/>
        <w:right w:val="none" w:sz="0" w:space="0" w:color="auto"/>
      </w:divBdr>
    </w:div>
    <w:div w:id="1924030306">
      <w:marLeft w:val="0"/>
      <w:marRight w:val="0"/>
      <w:marTop w:val="0"/>
      <w:marBottom w:val="0"/>
      <w:divBdr>
        <w:top w:val="none" w:sz="0" w:space="0" w:color="auto"/>
        <w:left w:val="none" w:sz="0" w:space="0" w:color="auto"/>
        <w:bottom w:val="none" w:sz="0" w:space="0" w:color="auto"/>
        <w:right w:val="none" w:sz="0" w:space="0" w:color="auto"/>
      </w:divBdr>
    </w:div>
    <w:div w:id="1924142619">
      <w:marLeft w:val="0"/>
      <w:marRight w:val="0"/>
      <w:marTop w:val="0"/>
      <w:marBottom w:val="0"/>
      <w:divBdr>
        <w:top w:val="none" w:sz="0" w:space="0" w:color="auto"/>
        <w:left w:val="none" w:sz="0" w:space="0" w:color="auto"/>
        <w:bottom w:val="none" w:sz="0" w:space="0" w:color="auto"/>
        <w:right w:val="none" w:sz="0" w:space="0" w:color="auto"/>
      </w:divBdr>
    </w:div>
    <w:div w:id="1924297102">
      <w:marLeft w:val="0"/>
      <w:marRight w:val="0"/>
      <w:marTop w:val="0"/>
      <w:marBottom w:val="0"/>
      <w:divBdr>
        <w:top w:val="none" w:sz="0" w:space="0" w:color="auto"/>
        <w:left w:val="none" w:sz="0" w:space="0" w:color="auto"/>
        <w:bottom w:val="none" w:sz="0" w:space="0" w:color="auto"/>
        <w:right w:val="none" w:sz="0" w:space="0" w:color="auto"/>
      </w:divBdr>
    </w:div>
    <w:div w:id="1924483536">
      <w:marLeft w:val="0"/>
      <w:marRight w:val="0"/>
      <w:marTop w:val="0"/>
      <w:marBottom w:val="0"/>
      <w:divBdr>
        <w:top w:val="none" w:sz="0" w:space="0" w:color="auto"/>
        <w:left w:val="none" w:sz="0" w:space="0" w:color="auto"/>
        <w:bottom w:val="none" w:sz="0" w:space="0" w:color="auto"/>
        <w:right w:val="none" w:sz="0" w:space="0" w:color="auto"/>
      </w:divBdr>
    </w:div>
    <w:div w:id="1924684072">
      <w:marLeft w:val="0"/>
      <w:marRight w:val="0"/>
      <w:marTop w:val="0"/>
      <w:marBottom w:val="0"/>
      <w:divBdr>
        <w:top w:val="none" w:sz="0" w:space="0" w:color="auto"/>
        <w:left w:val="none" w:sz="0" w:space="0" w:color="auto"/>
        <w:bottom w:val="none" w:sz="0" w:space="0" w:color="auto"/>
        <w:right w:val="none" w:sz="0" w:space="0" w:color="auto"/>
      </w:divBdr>
    </w:div>
    <w:div w:id="1924994260">
      <w:marLeft w:val="0"/>
      <w:marRight w:val="0"/>
      <w:marTop w:val="0"/>
      <w:marBottom w:val="0"/>
      <w:divBdr>
        <w:top w:val="none" w:sz="0" w:space="0" w:color="auto"/>
        <w:left w:val="none" w:sz="0" w:space="0" w:color="auto"/>
        <w:bottom w:val="none" w:sz="0" w:space="0" w:color="auto"/>
        <w:right w:val="none" w:sz="0" w:space="0" w:color="auto"/>
      </w:divBdr>
    </w:div>
    <w:div w:id="1925185782">
      <w:marLeft w:val="0"/>
      <w:marRight w:val="0"/>
      <w:marTop w:val="0"/>
      <w:marBottom w:val="0"/>
      <w:divBdr>
        <w:top w:val="none" w:sz="0" w:space="0" w:color="auto"/>
        <w:left w:val="none" w:sz="0" w:space="0" w:color="auto"/>
        <w:bottom w:val="none" w:sz="0" w:space="0" w:color="auto"/>
        <w:right w:val="none" w:sz="0" w:space="0" w:color="auto"/>
      </w:divBdr>
    </w:div>
    <w:div w:id="1925455711">
      <w:marLeft w:val="0"/>
      <w:marRight w:val="0"/>
      <w:marTop w:val="0"/>
      <w:marBottom w:val="0"/>
      <w:divBdr>
        <w:top w:val="none" w:sz="0" w:space="0" w:color="auto"/>
        <w:left w:val="none" w:sz="0" w:space="0" w:color="auto"/>
        <w:bottom w:val="none" w:sz="0" w:space="0" w:color="auto"/>
        <w:right w:val="none" w:sz="0" w:space="0" w:color="auto"/>
      </w:divBdr>
    </w:div>
    <w:div w:id="1925525569">
      <w:marLeft w:val="0"/>
      <w:marRight w:val="0"/>
      <w:marTop w:val="0"/>
      <w:marBottom w:val="0"/>
      <w:divBdr>
        <w:top w:val="none" w:sz="0" w:space="0" w:color="auto"/>
        <w:left w:val="none" w:sz="0" w:space="0" w:color="auto"/>
        <w:bottom w:val="none" w:sz="0" w:space="0" w:color="auto"/>
        <w:right w:val="none" w:sz="0" w:space="0" w:color="auto"/>
      </w:divBdr>
    </w:div>
    <w:div w:id="1925921052">
      <w:marLeft w:val="0"/>
      <w:marRight w:val="0"/>
      <w:marTop w:val="0"/>
      <w:marBottom w:val="0"/>
      <w:divBdr>
        <w:top w:val="none" w:sz="0" w:space="0" w:color="auto"/>
        <w:left w:val="none" w:sz="0" w:space="0" w:color="auto"/>
        <w:bottom w:val="none" w:sz="0" w:space="0" w:color="auto"/>
        <w:right w:val="none" w:sz="0" w:space="0" w:color="auto"/>
      </w:divBdr>
    </w:div>
    <w:div w:id="1925993427">
      <w:marLeft w:val="0"/>
      <w:marRight w:val="0"/>
      <w:marTop w:val="0"/>
      <w:marBottom w:val="0"/>
      <w:divBdr>
        <w:top w:val="none" w:sz="0" w:space="0" w:color="auto"/>
        <w:left w:val="none" w:sz="0" w:space="0" w:color="auto"/>
        <w:bottom w:val="none" w:sz="0" w:space="0" w:color="auto"/>
        <w:right w:val="none" w:sz="0" w:space="0" w:color="auto"/>
      </w:divBdr>
    </w:div>
    <w:div w:id="1926062767">
      <w:marLeft w:val="0"/>
      <w:marRight w:val="0"/>
      <w:marTop w:val="0"/>
      <w:marBottom w:val="0"/>
      <w:divBdr>
        <w:top w:val="none" w:sz="0" w:space="0" w:color="auto"/>
        <w:left w:val="none" w:sz="0" w:space="0" w:color="auto"/>
        <w:bottom w:val="none" w:sz="0" w:space="0" w:color="auto"/>
        <w:right w:val="none" w:sz="0" w:space="0" w:color="auto"/>
      </w:divBdr>
    </w:div>
    <w:div w:id="1926725456">
      <w:marLeft w:val="0"/>
      <w:marRight w:val="0"/>
      <w:marTop w:val="0"/>
      <w:marBottom w:val="0"/>
      <w:divBdr>
        <w:top w:val="none" w:sz="0" w:space="0" w:color="auto"/>
        <w:left w:val="none" w:sz="0" w:space="0" w:color="auto"/>
        <w:bottom w:val="none" w:sz="0" w:space="0" w:color="auto"/>
        <w:right w:val="none" w:sz="0" w:space="0" w:color="auto"/>
      </w:divBdr>
    </w:div>
    <w:div w:id="1926767720">
      <w:marLeft w:val="0"/>
      <w:marRight w:val="0"/>
      <w:marTop w:val="0"/>
      <w:marBottom w:val="0"/>
      <w:divBdr>
        <w:top w:val="none" w:sz="0" w:space="0" w:color="auto"/>
        <w:left w:val="none" w:sz="0" w:space="0" w:color="auto"/>
        <w:bottom w:val="none" w:sz="0" w:space="0" w:color="auto"/>
        <w:right w:val="none" w:sz="0" w:space="0" w:color="auto"/>
      </w:divBdr>
    </w:div>
    <w:div w:id="1927955333">
      <w:marLeft w:val="0"/>
      <w:marRight w:val="0"/>
      <w:marTop w:val="0"/>
      <w:marBottom w:val="0"/>
      <w:divBdr>
        <w:top w:val="none" w:sz="0" w:space="0" w:color="auto"/>
        <w:left w:val="none" w:sz="0" w:space="0" w:color="auto"/>
        <w:bottom w:val="none" w:sz="0" w:space="0" w:color="auto"/>
        <w:right w:val="none" w:sz="0" w:space="0" w:color="auto"/>
      </w:divBdr>
    </w:div>
    <w:div w:id="1928417575">
      <w:marLeft w:val="0"/>
      <w:marRight w:val="0"/>
      <w:marTop w:val="0"/>
      <w:marBottom w:val="0"/>
      <w:divBdr>
        <w:top w:val="none" w:sz="0" w:space="0" w:color="auto"/>
        <w:left w:val="none" w:sz="0" w:space="0" w:color="auto"/>
        <w:bottom w:val="none" w:sz="0" w:space="0" w:color="auto"/>
        <w:right w:val="none" w:sz="0" w:space="0" w:color="auto"/>
      </w:divBdr>
    </w:div>
    <w:div w:id="1928494505">
      <w:marLeft w:val="0"/>
      <w:marRight w:val="0"/>
      <w:marTop w:val="0"/>
      <w:marBottom w:val="0"/>
      <w:divBdr>
        <w:top w:val="none" w:sz="0" w:space="0" w:color="auto"/>
        <w:left w:val="none" w:sz="0" w:space="0" w:color="auto"/>
        <w:bottom w:val="none" w:sz="0" w:space="0" w:color="auto"/>
        <w:right w:val="none" w:sz="0" w:space="0" w:color="auto"/>
      </w:divBdr>
    </w:div>
    <w:div w:id="1928534712">
      <w:marLeft w:val="0"/>
      <w:marRight w:val="0"/>
      <w:marTop w:val="0"/>
      <w:marBottom w:val="0"/>
      <w:divBdr>
        <w:top w:val="none" w:sz="0" w:space="0" w:color="auto"/>
        <w:left w:val="none" w:sz="0" w:space="0" w:color="auto"/>
        <w:bottom w:val="none" w:sz="0" w:space="0" w:color="auto"/>
        <w:right w:val="none" w:sz="0" w:space="0" w:color="auto"/>
      </w:divBdr>
    </w:div>
    <w:div w:id="1928952674">
      <w:marLeft w:val="0"/>
      <w:marRight w:val="0"/>
      <w:marTop w:val="0"/>
      <w:marBottom w:val="0"/>
      <w:divBdr>
        <w:top w:val="none" w:sz="0" w:space="0" w:color="auto"/>
        <w:left w:val="none" w:sz="0" w:space="0" w:color="auto"/>
        <w:bottom w:val="none" w:sz="0" w:space="0" w:color="auto"/>
        <w:right w:val="none" w:sz="0" w:space="0" w:color="auto"/>
      </w:divBdr>
    </w:div>
    <w:div w:id="1929075246">
      <w:marLeft w:val="0"/>
      <w:marRight w:val="0"/>
      <w:marTop w:val="0"/>
      <w:marBottom w:val="0"/>
      <w:divBdr>
        <w:top w:val="none" w:sz="0" w:space="0" w:color="auto"/>
        <w:left w:val="none" w:sz="0" w:space="0" w:color="auto"/>
        <w:bottom w:val="none" w:sz="0" w:space="0" w:color="auto"/>
        <w:right w:val="none" w:sz="0" w:space="0" w:color="auto"/>
      </w:divBdr>
    </w:div>
    <w:div w:id="1929192594">
      <w:marLeft w:val="0"/>
      <w:marRight w:val="0"/>
      <w:marTop w:val="0"/>
      <w:marBottom w:val="0"/>
      <w:divBdr>
        <w:top w:val="none" w:sz="0" w:space="0" w:color="auto"/>
        <w:left w:val="none" w:sz="0" w:space="0" w:color="auto"/>
        <w:bottom w:val="none" w:sz="0" w:space="0" w:color="auto"/>
        <w:right w:val="none" w:sz="0" w:space="0" w:color="auto"/>
      </w:divBdr>
    </w:div>
    <w:div w:id="1929345280">
      <w:marLeft w:val="0"/>
      <w:marRight w:val="0"/>
      <w:marTop w:val="0"/>
      <w:marBottom w:val="0"/>
      <w:divBdr>
        <w:top w:val="none" w:sz="0" w:space="0" w:color="auto"/>
        <w:left w:val="none" w:sz="0" w:space="0" w:color="auto"/>
        <w:bottom w:val="none" w:sz="0" w:space="0" w:color="auto"/>
        <w:right w:val="none" w:sz="0" w:space="0" w:color="auto"/>
      </w:divBdr>
    </w:div>
    <w:div w:id="1929919102">
      <w:marLeft w:val="0"/>
      <w:marRight w:val="0"/>
      <w:marTop w:val="0"/>
      <w:marBottom w:val="0"/>
      <w:divBdr>
        <w:top w:val="none" w:sz="0" w:space="0" w:color="auto"/>
        <w:left w:val="none" w:sz="0" w:space="0" w:color="auto"/>
        <w:bottom w:val="none" w:sz="0" w:space="0" w:color="auto"/>
        <w:right w:val="none" w:sz="0" w:space="0" w:color="auto"/>
      </w:divBdr>
    </w:div>
    <w:div w:id="1930115133">
      <w:marLeft w:val="0"/>
      <w:marRight w:val="0"/>
      <w:marTop w:val="0"/>
      <w:marBottom w:val="0"/>
      <w:divBdr>
        <w:top w:val="none" w:sz="0" w:space="0" w:color="auto"/>
        <w:left w:val="none" w:sz="0" w:space="0" w:color="auto"/>
        <w:bottom w:val="none" w:sz="0" w:space="0" w:color="auto"/>
        <w:right w:val="none" w:sz="0" w:space="0" w:color="auto"/>
      </w:divBdr>
    </w:div>
    <w:div w:id="1930918642">
      <w:marLeft w:val="0"/>
      <w:marRight w:val="0"/>
      <w:marTop w:val="0"/>
      <w:marBottom w:val="0"/>
      <w:divBdr>
        <w:top w:val="none" w:sz="0" w:space="0" w:color="auto"/>
        <w:left w:val="none" w:sz="0" w:space="0" w:color="auto"/>
        <w:bottom w:val="none" w:sz="0" w:space="0" w:color="auto"/>
        <w:right w:val="none" w:sz="0" w:space="0" w:color="auto"/>
      </w:divBdr>
    </w:div>
    <w:div w:id="1931309107">
      <w:marLeft w:val="0"/>
      <w:marRight w:val="0"/>
      <w:marTop w:val="0"/>
      <w:marBottom w:val="0"/>
      <w:divBdr>
        <w:top w:val="none" w:sz="0" w:space="0" w:color="auto"/>
        <w:left w:val="none" w:sz="0" w:space="0" w:color="auto"/>
        <w:bottom w:val="none" w:sz="0" w:space="0" w:color="auto"/>
        <w:right w:val="none" w:sz="0" w:space="0" w:color="auto"/>
      </w:divBdr>
    </w:div>
    <w:div w:id="1931812047">
      <w:marLeft w:val="0"/>
      <w:marRight w:val="0"/>
      <w:marTop w:val="0"/>
      <w:marBottom w:val="0"/>
      <w:divBdr>
        <w:top w:val="none" w:sz="0" w:space="0" w:color="auto"/>
        <w:left w:val="none" w:sz="0" w:space="0" w:color="auto"/>
        <w:bottom w:val="none" w:sz="0" w:space="0" w:color="auto"/>
        <w:right w:val="none" w:sz="0" w:space="0" w:color="auto"/>
      </w:divBdr>
    </w:div>
    <w:div w:id="1932087185">
      <w:marLeft w:val="0"/>
      <w:marRight w:val="0"/>
      <w:marTop w:val="0"/>
      <w:marBottom w:val="0"/>
      <w:divBdr>
        <w:top w:val="none" w:sz="0" w:space="0" w:color="auto"/>
        <w:left w:val="none" w:sz="0" w:space="0" w:color="auto"/>
        <w:bottom w:val="none" w:sz="0" w:space="0" w:color="auto"/>
        <w:right w:val="none" w:sz="0" w:space="0" w:color="auto"/>
      </w:divBdr>
    </w:div>
    <w:div w:id="1932546498">
      <w:marLeft w:val="0"/>
      <w:marRight w:val="0"/>
      <w:marTop w:val="0"/>
      <w:marBottom w:val="0"/>
      <w:divBdr>
        <w:top w:val="none" w:sz="0" w:space="0" w:color="auto"/>
        <w:left w:val="none" w:sz="0" w:space="0" w:color="auto"/>
        <w:bottom w:val="none" w:sz="0" w:space="0" w:color="auto"/>
        <w:right w:val="none" w:sz="0" w:space="0" w:color="auto"/>
      </w:divBdr>
    </w:div>
    <w:div w:id="1932665381">
      <w:marLeft w:val="0"/>
      <w:marRight w:val="0"/>
      <w:marTop w:val="0"/>
      <w:marBottom w:val="0"/>
      <w:divBdr>
        <w:top w:val="none" w:sz="0" w:space="0" w:color="auto"/>
        <w:left w:val="none" w:sz="0" w:space="0" w:color="auto"/>
        <w:bottom w:val="none" w:sz="0" w:space="0" w:color="auto"/>
        <w:right w:val="none" w:sz="0" w:space="0" w:color="auto"/>
      </w:divBdr>
    </w:div>
    <w:div w:id="1933735059">
      <w:marLeft w:val="0"/>
      <w:marRight w:val="0"/>
      <w:marTop w:val="0"/>
      <w:marBottom w:val="0"/>
      <w:divBdr>
        <w:top w:val="none" w:sz="0" w:space="0" w:color="auto"/>
        <w:left w:val="none" w:sz="0" w:space="0" w:color="auto"/>
        <w:bottom w:val="none" w:sz="0" w:space="0" w:color="auto"/>
        <w:right w:val="none" w:sz="0" w:space="0" w:color="auto"/>
      </w:divBdr>
    </w:div>
    <w:div w:id="1935093008">
      <w:marLeft w:val="0"/>
      <w:marRight w:val="0"/>
      <w:marTop w:val="0"/>
      <w:marBottom w:val="0"/>
      <w:divBdr>
        <w:top w:val="none" w:sz="0" w:space="0" w:color="auto"/>
        <w:left w:val="none" w:sz="0" w:space="0" w:color="auto"/>
        <w:bottom w:val="none" w:sz="0" w:space="0" w:color="auto"/>
        <w:right w:val="none" w:sz="0" w:space="0" w:color="auto"/>
      </w:divBdr>
    </w:div>
    <w:div w:id="1935360677">
      <w:marLeft w:val="0"/>
      <w:marRight w:val="0"/>
      <w:marTop w:val="0"/>
      <w:marBottom w:val="0"/>
      <w:divBdr>
        <w:top w:val="none" w:sz="0" w:space="0" w:color="auto"/>
        <w:left w:val="none" w:sz="0" w:space="0" w:color="auto"/>
        <w:bottom w:val="none" w:sz="0" w:space="0" w:color="auto"/>
        <w:right w:val="none" w:sz="0" w:space="0" w:color="auto"/>
      </w:divBdr>
    </w:div>
    <w:div w:id="1936162742">
      <w:marLeft w:val="0"/>
      <w:marRight w:val="0"/>
      <w:marTop w:val="0"/>
      <w:marBottom w:val="0"/>
      <w:divBdr>
        <w:top w:val="none" w:sz="0" w:space="0" w:color="auto"/>
        <w:left w:val="none" w:sz="0" w:space="0" w:color="auto"/>
        <w:bottom w:val="none" w:sz="0" w:space="0" w:color="auto"/>
        <w:right w:val="none" w:sz="0" w:space="0" w:color="auto"/>
      </w:divBdr>
    </w:div>
    <w:div w:id="1936356931">
      <w:marLeft w:val="0"/>
      <w:marRight w:val="0"/>
      <w:marTop w:val="0"/>
      <w:marBottom w:val="0"/>
      <w:divBdr>
        <w:top w:val="none" w:sz="0" w:space="0" w:color="auto"/>
        <w:left w:val="none" w:sz="0" w:space="0" w:color="auto"/>
        <w:bottom w:val="none" w:sz="0" w:space="0" w:color="auto"/>
        <w:right w:val="none" w:sz="0" w:space="0" w:color="auto"/>
      </w:divBdr>
    </w:div>
    <w:div w:id="1937472993">
      <w:marLeft w:val="0"/>
      <w:marRight w:val="0"/>
      <w:marTop w:val="0"/>
      <w:marBottom w:val="0"/>
      <w:divBdr>
        <w:top w:val="none" w:sz="0" w:space="0" w:color="auto"/>
        <w:left w:val="none" w:sz="0" w:space="0" w:color="auto"/>
        <w:bottom w:val="none" w:sz="0" w:space="0" w:color="auto"/>
        <w:right w:val="none" w:sz="0" w:space="0" w:color="auto"/>
      </w:divBdr>
    </w:div>
    <w:div w:id="1937710050">
      <w:marLeft w:val="0"/>
      <w:marRight w:val="0"/>
      <w:marTop w:val="0"/>
      <w:marBottom w:val="0"/>
      <w:divBdr>
        <w:top w:val="none" w:sz="0" w:space="0" w:color="auto"/>
        <w:left w:val="none" w:sz="0" w:space="0" w:color="auto"/>
        <w:bottom w:val="none" w:sz="0" w:space="0" w:color="auto"/>
        <w:right w:val="none" w:sz="0" w:space="0" w:color="auto"/>
      </w:divBdr>
    </w:div>
    <w:div w:id="1938056745">
      <w:marLeft w:val="0"/>
      <w:marRight w:val="0"/>
      <w:marTop w:val="0"/>
      <w:marBottom w:val="0"/>
      <w:divBdr>
        <w:top w:val="none" w:sz="0" w:space="0" w:color="auto"/>
        <w:left w:val="none" w:sz="0" w:space="0" w:color="auto"/>
        <w:bottom w:val="none" w:sz="0" w:space="0" w:color="auto"/>
        <w:right w:val="none" w:sz="0" w:space="0" w:color="auto"/>
      </w:divBdr>
    </w:div>
    <w:div w:id="1938713360">
      <w:marLeft w:val="0"/>
      <w:marRight w:val="0"/>
      <w:marTop w:val="0"/>
      <w:marBottom w:val="0"/>
      <w:divBdr>
        <w:top w:val="none" w:sz="0" w:space="0" w:color="auto"/>
        <w:left w:val="none" w:sz="0" w:space="0" w:color="auto"/>
        <w:bottom w:val="none" w:sz="0" w:space="0" w:color="auto"/>
        <w:right w:val="none" w:sz="0" w:space="0" w:color="auto"/>
      </w:divBdr>
    </w:div>
    <w:div w:id="1939019905">
      <w:marLeft w:val="0"/>
      <w:marRight w:val="0"/>
      <w:marTop w:val="0"/>
      <w:marBottom w:val="0"/>
      <w:divBdr>
        <w:top w:val="none" w:sz="0" w:space="0" w:color="auto"/>
        <w:left w:val="none" w:sz="0" w:space="0" w:color="auto"/>
        <w:bottom w:val="none" w:sz="0" w:space="0" w:color="auto"/>
        <w:right w:val="none" w:sz="0" w:space="0" w:color="auto"/>
      </w:divBdr>
    </w:div>
    <w:div w:id="1939286520">
      <w:marLeft w:val="0"/>
      <w:marRight w:val="0"/>
      <w:marTop w:val="0"/>
      <w:marBottom w:val="0"/>
      <w:divBdr>
        <w:top w:val="none" w:sz="0" w:space="0" w:color="auto"/>
        <w:left w:val="none" w:sz="0" w:space="0" w:color="auto"/>
        <w:bottom w:val="none" w:sz="0" w:space="0" w:color="auto"/>
        <w:right w:val="none" w:sz="0" w:space="0" w:color="auto"/>
      </w:divBdr>
    </w:div>
    <w:div w:id="1939563321">
      <w:marLeft w:val="0"/>
      <w:marRight w:val="0"/>
      <w:marTop w:val="0"/>
      <w:marBottom w:val="0"/>
      <w:divBdr>
        <w:top w:val="none" w:sz="0" w:space="0" w:color="auto"/>
        <w:left w:val="none" w:sz="0" w:space="0" w:color="auto"/>
        <w:bottom w:val="none" w:sz="0" w:space="0" w:color="auto"/>
        <w:right w:val="none" w:sz="0" w:space="0" w:color="auto"/>
      </w:divBdr>
    </w:div>
    <w:div w:id="1940065482">
      <w:marLeft w:val="0"/>
      <w:marRight w:val="0"/>
      <w:marTop w:val="0"/>
      <w:marBottom w:val="0"/>
      <w:divBdr>
        <w:top w:val="none" w:sz="0" w:space="0" w:color="auto"/>
        <w:left w:val="none" w:sz="0" w:space="0" w:color="auto"/>
        <w:bottom w:val="none" w:sz="0" w:space="0" w:color="auto"/>
        <w:right w:val="none" w:sz="0" w:space="0" w:color="auto"/>
      </w:divBdr>
    </w:div>
    <w:div w:id="1940143100">
      <w:marLeft w:val="0"/>
      <w:marRight w:val="0"/>
      <w:marTop w:val="0"/>
      <w:marBottom w:val="0"/>
      <w:divBdr>
        <w:top w:val="none" w:sz="0" w:space="0" w:color="auto"/>
        <w:left w:val="none" w:sz="0" w:space="0" w:color="auto"/>
        <w:bottom w:val="none" w:sz="0" w:space="0" w:color="auto"/>
        <w:right w:val="none" w:sz="0" w:space="0" w:color="auto"/>
      </w:divBdr>
    </w:div>
    <w:div w:id="1940214922">
      <w:marLeft w:val="0"/>
      <w:marRight w:val="0"/>
      <w:marTop w:val="0"/>
      <w:marBottom w:val="0"/>
      <w:divBdr>
        <w:top w:val="none" w:sz="0" w:space="0" w:color="auto"/>
        <w:left w:val="none" w:sz="0" w:space="0" w:color="auto"/>
        <w:bottom w:val="none" w:sz="0" w:space="0" w:color="auto"/>
        <w:right w:val="none" w:sz="0" w:space="0" w:color="auto"/>
      </w:divBdr>
    </w:div>
    <w:div w:id="1940522130">
      <w:marLeft w:val="0"/>
      <w:marRight w:val="0"/>
      <w:marTop w:val="0"/>
      <w:marBottom w:val="0"/>
      <w:divBdr>
        <w:top w:val="none" w:sz="0" w:space="0" w:color="auto"/>
        <w:left w:val="none" w:sz="0" w:space="0" w:color="auto"/>
        <w:bottom w:val="none" w:sz="0" w:space="0" w:color="auto"/>
        <w:right w:val="none" w:sz="0" w:space="0" w:color="auto"/>
      </w:divBdr>
    </w:div>
    <w:div w:id="1940720709">
      <w:marLeft w:val="0"/>
      <w:marRight w:val="0"/>
      <w:marTop w:val="0"/>
      <w:marBottom w:val="0"/>
      <w:divBdr>
        <w:top w:val="none" w:sz="0" w:space="0" w:color="auto"/>
        <w:left w:val="none" w:sz="0" w:space="0" w:color="auto"/>
        <w:bottom w:val="none" w:sz="0" w:space="0" w:color="auto"/>
        <w:right w:val="none" w:sz="0" w:space="0" w:color="auto"/>
      </w:divBdr>
    </w:div>
    <w:div w:id="1941177394">
      <w:marLeft w:val="0"/>
      <w:marRight w:val="0"/>
      <w:marTop w:val="0"/>
      <w:marBottom w:val="0"/>
      <w:divBdr>
        <w:top w:val="none" w:sz="0" w:space="0" w:color="auto"/>
        <w:left w:val="none" w:sz="0" w:space="0" w:color="auto"/>
        <w:bottom w:val="none" w:sz="0" w:space="0" w:color="auto"/>
        <w:right w:val="none" w:sz="0" w:space="0" w:color="auto"/>
      </w:divBdr>
    </w:div>
    <w:div w:id="1941402314">
      <w:marLeft w:val="0"/>
      <w:marRight w:val="0"/>
      <w:marTop w:val="0"/>
      <w:marBottom w:val="0"/>
      <w:divBdr>
        <w:top w:val="none" w:sz="0" w:space="0" w:color="auto"/>
        <w:left w:val="none" w:sz="0" w:space="0" w:color="auto"/>
        <w:bottom w:val="none" w:sz="0" w:space="0" w:color="auto"/>
        <w:right w:val="none" w:sz="0" w:space="0" w:color="auto"/>
      </w:divBdr>
    </w:div>
    <w:div w:id="1941572254">
      <w:marLeft w:val="0"/>
      <w:marRight w:val="0"/>
      <w:marTop w:val="0"/>
      <w:marBottom w:val="0"/>
      <w:divBdr>
        <w:top w:val="none" w:sz="0" w:space="0" w:color="auto"/>
        <w:left w:val="none" w:sz="0" w:space="0" w:color="auto"/>
        <w:bottom w:val="none" w:sz="0" w:space="0" w:color="auto"/>
        <w:right w:val="none" w:sz="0" w:space="0" w:color="auto"/>
      </w:divBdr>
    </w:div>
    <w:div w:id="1942030166">
      <w:marLeft w:val="0"/>
      <w:marRight w:val="0"/>
      <w:marTop w:val="0"/>
      <w:marBottom w:val="0"/>
      <w:divBdr>
        <w:top w:val="none" w:sz="0" w:space="0" w:color="auto"/>
        <w:left w:val="none" w:sz="0" w:space="0" w:color="auto"/>
        <w:bottom w:val="none" w:sz="0" w:space="0" w:color="auto"/>
        <w:right w:val="none" w:sz="0" w:space="0" w:color="auto"/>
      </w:divBdr>
    </w:div>
    <w:div w:id="1942032396">
      <w:marLeft w:val="0"/>
      <w:marRight w:val="0"/>
      <w:marTop w:val="0"/>
      <w:marBottom w:val="0"/>
      <w:divBdr>
        <w:top w:val="none" w:sz="0" w:space="0" w:color="auto"/>
        <w:left w:val="none" w:sz="0" w:space="0" w:color="auto"/>
        <w:bottom w:val="none" w:sz="0" w:space="0" w:color="auto"/>
        <w:right w:val="none" w:sz="0" w:space="0" w:color="auto"/>
      </w:divBdr>
    </w:div>
    <w:div w:id="1942103274">
      <w:marLeft w:val="0"/>
      <w:marRight w:val="0"/>
      <w:marTop w:val="0"/>
      <w:marBottom w:val="0"/>
      <w:divBdr>
        <w:top w:val="none" w:sz="0" w:space="0" w:color="auto"/>
        <w:left w:val="none" w:sz="0" w:space="0" w:color="auto"/>
        <w:bottom w:val="none" w:sz="0" w:space="0" w:color="auto"/>
        <w:right w:val="none" w:sz="0" w:space="0" w:color="auto"/>
      </w:divBdr>
    </w:div>
    <w:div w:id="1942370117">
      <w:marLeft w:val="0"/>
      <w:marRight w:val="0"/>
      <w:marTop w:val="0"/>
      <w:marBottom w:val="0"/>
      <w:divBdr>
        <w:top w:val="none" w:sz="0" w:space="0" w:color="auto"/>
        <w:left w:val="none" w:sz="0" w:space="0" w:color="auto"/>
        <w:bottom w:val="none" w:sz="0" w:space="0" w:color="auto"/>
        <w:right w:val="none" w:sz="0" w:space="0" w:color="auto"/>
      </w:divBdr>
    </w:div>
    <w:div w:id="1942834149">
      <w:marLeft w:val="0"/>
      <w:marRight w:val="0"/>
      <w:marTop w:val="0"/>
      <w:marBottom w:val="0"/>
      <w:divBdr>
        <w:top w:val="none" w:sz="0" w:space="0" w:color="auto"/>
        <w:left w:val="none" w:sz="0" w:space="0" w:color="auto"/>
        <w:bottom w:val="none" w:sz="0" w:space="0" w:color="auto"/>
        <w:right w:val="none" w:sz="0" w:space="0" w:color="auto"/>
      </w:divBdr>
    </w:div>
    <w:div w:id="1942949991">
      <w:marLeft w:val="0"/>
      <w:marRight w:val="0"/>
      <w:marTop w:val="0"/>
      <w:marBottom w:val="0"/>
      <w:divBdr>
        <w:top w:val="none" w:sz="0" w:space="0" w:color="auto"/>
        <w:left w:val="none" w:sz="0" w:space="0" w:color="auto"/>
        <w:bottom w:val="none" w:sz="0" w:space="0" w:color="auto"/>
        <w:right w:val="none" w:sz="0" w:space="0" w:color="auto"/>
      </w:divBdr>
    </w:div>
    <w:div w:id="1943413759">
      <w:marLeft w:val="0"/>
      <w:marRight w:val="0"/>
      <w:marTop w:val="0"/>
      <w:marBottom w:val="0"/>
      <w:divBdr>
        <w:top w:val="none" w:sz="0" w:space="0" w:color="auto"/>
        <w:left w:val="none" w:sz="0" w:space="0" w:color="auto"/>
        <w:bottom w:val="none" w:sz="0" w:space="0" w:color="auto"/>
        <w:right w:val="none" w:sz="0" w:space="0" w:color="auto"/>
      </w:divBdr>
    </w:div>
    <w:div w:id="1943486437">
      <w:marLeft w:val="0"/>
      <w:marRight w:val="0"/>
      <w:marTop w:val="0"/>
      <w:marBottom w:val="0"/>
      <w:divBdr>
        <w:top w:val="none" w:sz="0" w:space="0" w:color="auto"/>
        <w:left w:val="none" w:sz="0" w:space="0" w:color="auto"/>
        <w:bottom w:val="none" w:sz="0" w:space="0" w:color="auto"/>
        <w:right w:val="none" w:sz="0" w:space="0" w:color="auto"/>
      </w:divBdr>
    </w:div>
    <w:div w:id="1943490527">
      <w:marLeft w:val="0"/>
      <w:marRight w:val="0"/>
      <w:marTop w:val="0"/>
      <w:marBottom w:val="0"/>
      <w:divBdr>
        <w:top w:val="none" w:sz="0" w:space="0" w:color="auto"/>
        <w:left w:val="none" w:sz="0" w:space="0" w:color="auto"/>
        <w:bottom w:val="none" w:sz="0" w:space="0" w:color="auto"/>
        <w:right w:val="none" w:sz="0" w:space="0" w:color="auto"/>
      </w:divBdr>
    </w:div>
    <w:div w:id="1943873304">
      <w:marLeft w:val="0"/>
      <w:marRight w:val="0"/>
      <w:marTop w:val="0"/>
      <w:marBottom w:val="0"/>
      <w:divBdr>
        <w:top w:val="none" w:sz="0" w:space="0" w:color="auto"/>
        <w:left w:val="none" w:sz="0" w:space="0" w:color="auto"/>
        <w:bottom w:val="none" w:sz="0" w:space="0" w:color="auto"/>
        <w:right w:val="none" w:sz="0" w:space="0" w:color="auto"/>
      </w:divBdr>
    </w:div>
    <w:div w:id="1943956610">
      <w:marLeft w:val="0"/>
      <w:marRight w:val="0"/>
      <w:marTop w:val="0"/>
      <w:marBottom w:val="0"/>
      <w:divBdr>
        <w:top w:val="none" w:sz="0" w:space="0" w:color="auto"/>
        <w:left w:val="none" w:sz="0" w:space="0" w:color="auto"/>
        <w:bottom w:val="none" w:sz="0" w:space="0" w:color="auto"/>
        <w:right w:val="none" w:sz="0" w:space="0" w:color="auto"/>
      </w:divBdr>
    </w:div>
    <w:div w:id="1944070802">
      <w:marLeft w:val="0"/>
      <w:marRight w:val="0"/>
      <w:marTop w:val="0"/>
      <w:marBottom w:val="0"/>
      <w:divBdr>
        <w:top w:val="none" w:sz="0" w:space="0" w:color="auto"/>
        <w:left w:val="none" w:sz="0" w:space="0" w:color="auto"/>
        <w:bottom w:val="none" w:sz="0" w:space="0" w:color="auto"/>
        <w:right w:val="none" w:sz="0" w:space="0" w:color="auto"/>
      </w:divBdr>
    </w:div>
    <w:div w:id="1944191773">
      <w:marLeft w:val="0"/>
      <w:marRight w:val="0"/>
      <w:marTop w:val="0"/>
      <w:marBottom w:val="0"/>
      <w:divBdr>
        <w:top w:val="none" w:sz="0" w:space="0" w:color="auto"/>
        <w:left w:val="none" w:sz="0" w:space="0" w:color="auto"/>
        <w:bottom w:val="none" w:sz="0" w:space="0" w:color="auto"/>
        <w:right w:val="none" w:sz="0" w:space="0" w:color="auto"/>
      </w:divBdr>
    </w:div>
    <w:div w:id="1944875652">
      <w:marLeft w:val="0"/>
      <w:marRight w:val="0"/>
      <w:marTop w:val="0"/>
      <w:marBottom w:val="0"/>
      <w:divBdr>
        <w:top w:val="none" w:sz="0" w:space="0" w:color="auto"/>
        <w:left w:val="none" w:sz="0" w:space="0" w:color="auto"/>
        <w:bottom w:val="none" w:sz="0" w:space="0" w:color="auto"/>
        <w:right w:val="none" w:sz="0" w:space="0" w:color="auto"/>
      </w:divBdr>
    </w:div>
    <w:div w:id="1945459757">
      <w:marLeft w:val="0"/>
      <w:marRight w:val="0"/>
      <w:marTop w:val="0"/>
      <w:marBottom w:val="0"/>
      <w:divBdr>
        <w:top w:val="none" w:sz="0" w:space="0" w:color="auto"/>
        <w:left w:val="none" w:sz="0" w:space="0" w:color="auto"/>
        <w:bottom w:val="none" w:sz="0" w:space="0" w:color="auto"/>
        <w:right w:val="none" w:sz="0" w:space="0" w:color="auto"/>
      </w:divBdr>
    </w:div>
    <w:div w:id="1945578871">
      <w:marLeft w:val="0"/>
      <w:marRight w:val="0"/>
      <w:marTop w:val="0"/>
      <w:marBottom w:val="0"/>
      <w:divBdr>
        <w:top w:val="none" w:sz="0" w:space="0" w:color="auto"/>
        <w:left w:val="none" w:sz="0" w:space="0" w:color="auto"/>
        <w:bottom w:val="none" w:sz="0" w:space="0" w:color="auto"/>
        <w:right w:val="none" w:sz="0" w:space="0" w:color="auto"/>
      </w:divBdr>
    </w:div>
    <w:div w:id="1946114691">
      <w:marLeft w:val="0"/>
      <w:marRight w:val="0"/>
      <w:marTop w:val="0"/>
      <w:marBottom w:val="0"/>
      <w:divBdr>
        <w:top w:val="none" w:sz="0" w:space="0" w:color="auto"/>
        <w:left w:val="none" w:sz="0" w:space="0" w:color="auto"/>
        <w:bottom w:val="none" w:sz="0" w:space="0" w:color="auto"/>
        <w:right w:val="none" w:sz="0" w:space="0" w:color="auto"/>
      </w:divBdr>
    </w:div>
    <w:div w:id="1946573927">
      <w:marLeft w:val="0"/>
      <w:marRight w:val="0"/>
      <w:marTop w:val="0"/>
      <w:marBottom w:val="0"/>
      <w:divBdr>
        <w:top w:val="none" w:sz="0" w:space="0" w:color="auto"/>
        <w:left w:val="none" w:sz="0" w:space="0" w:color="auto"/>
        <w:bottom w:val="none" w:sz="0" w:space="0" w:color="auto"/>
        <w:right w:val="none" w:sz="0" w:space="0" w:color="auto"/>
      </w:divBdr>
    </w:div>
    <w:div w:id="1946690372">
      <w:marLeft w:val="0"/>
      <w:marRight w:val="0"/>
      <w:marTop w:val="0"/>
      <w:marBottom w:val="0"/>
      <w:divBdr>
        <w:top w:val="none" w:sz="0" w:space="0" w:color="auto"/>
        <w:left w:val="none" w:sz="0" w:space="0" w:color="auto"/>
        <w:bottom w:val="none" w:sz="0" w:space="0" w:color="auto"/>
        <w:right w:val="none" w:sz="0" w:space="0" w:color="auto"/>
      </w:divBdr>
    </w:div>
    <w:div w:id="1947537457">
      <w:marLeft w:val="0"/>
      <w:marRight w:val="0"/>
      <w:marTop w:val="0"/>
      <w:marBottom w:val="0"/>
      <w:divBdr>
        <w:top w:val="none" w:sz="0" w:space="0" w:color="auto"/>
        <w:left w:val="none" w:sz="0" w:space="0" w:color="auto"/>
        <w:bottom w:val="none" w:sz="0" w:space="0" w:color="auto"/>
        <w:right w:val="none" w:sz="0" w:space="0" w:color="auto"/>
      </w:divBdr>
    </w:div>
    <w:div w:id="1947804696">
      <w:marLeft w:val="0"/>
      <w:marRight w:val="0"/>
      <w:marTop w:val="0"/>
      <w:marBottom w:val="0"/>
      <w:divBdr>
        <w:top w:val="none" w:sz="0" w:space="0" w:color="auto"/>
        <w:left w:val="none" w:sz="0" w:space="0" w:color="auto"/>
        <w:bottom w:val="none" w:sz="0" w:space="0" w:color="auto"/>
        <w:right w:val="none" w:sz="0" w:space="0" w:color="auto"/>
      </w:divBdr>
    </w:div>
    <w:div w:id="1947930081">
      <w:marLeft w:val="0"/>
      <w:marRight w:val="0"/>
      <w:marTop w:val="0"/>
      <w:marBottom w:val="0"/>
      <w:divBdr>
        <w:top w:val="none" w:sz="0" w:space="0" w:color="auto"/>
        <w:left w:val="none" w:sz="0" w:space="0" w:color="auto"/>
        <w:bottom w:val="none" w:sz="0" w:space="0" w:color="auto"/>
        <w:right w:val="none" w:sz="0" w:space="0" w:color="auto"/>
      </w:divBdr>
    </w:div>
    <w:div w:id="1948417656">
      <w:marLeft w:val="0"/>
      <w:marRight w:val="0"/>
      <w:marTop w:val="0"/>
      <w:marBottom w:val="0"/>
      <w:divBdr>
        <w:top w:val="none" w:sz="0" w:space="0" w:color="auto"/>
        <w:left w:val="none" w:sz="0" w:space="0" w:color="auto"/>
        <w:bottom w:val="none" w:sz="0" w:space="0" w:color="auto"/>
        <w:right w:val="none" w:sz="0" w:space="0" w:color="auto"/>
      </w:divBdr>
    </w:div>
    <w:div w:id="1948855452">
      <w:marLeft w:val="0"/>
      <w:marRight w:val="0"/>
      <w:marTop w:val="0"/>
      <w:marBottom w:val="0"/>
      <w:divBdr>
        <w:top w:val="none" w:sz="0" w:space="0" w:color="auto"/>
        <w:left w:val="none" w:sz="0" w:space="0" w:color="auto"/>
        <w:bottom w:val="none" w:sz="0" w:space="0" w:color="auto"/>
        <w:right w:val="none" w:sz="0" w:space="0" w:color="auto"/>
      </w:divBdr>
    </w:div>
    <w:div w:id="1949703205">
      <w:marLeft w:val="0"/>
      <w:marRight w:val="0"/>
      <w:marTop w:val="0"/>
      <w:marBottom w:val="0"/>
      <w:divBdr>
        <w:top w:val="none" w:sz="0" w:space="0" w:color="auto"/>
        <w:left w:val="none" w:sz="0" w:space="0" w:color="auto"/>
        <w:bottom w:val="none" w:sz="0" w:space="0" w:color="auto"/>
        <w:right w:val="none" w:sz="0" w:space="0" w:color="auto"/>
      </w:divBdr>
    </w:div>
    <w:div w:id="1950046647">
      <w:marLeft w:val="0"/>
      <w:marRight w:val="0"/>
      <w:marTop w:val="0"/>
      <w:marBottom w:val="0"/>
      <w:divBdr>
        <w:top w:val="none" w:sz="0" w:space="0" w:color="auto"/>
        <w:left w:val="none" w:sz="0" w:space="0" w:color="auto"/>
        <w:bottom w:val="none" w:sz="0" w:space="0" w:color="auto"/>
        <w:right w:val="none" w:sz="0" w:space="0" w:color="auto"/>
      </w:divBdr>
    </w:div>
    <w:div w:id="1950697031">
      <w:marLeft w:val="0"/>
      <w:marRight w:val="0"/>
      <w:marTop w:val="0"/>
      <w:marBottom w:val="0"/>
      <w:divBdr>
        <w:top w:val="none" w:sz="0" w:space="0" w:color="auto"/>
        <w:left w:val="none" w:sz="0" w:space="0" w:color="auto"/>
        <w:bottom w:val="none" w:sz="0" w:space="0" w:color="auto"/>
        <w:right w:val="none" w:sz="0" w:space="0" w:color="auto"/>
      </w:divBdr>
    </w:div>
    <w:div w:id="1951814353">
      <w:marLeft w:val="0"/>
      <w:marRight w:val="0"/>
      <w:marTop w:val="0"/>
      <w:marBottom w:val="0"/>
      <w:divBdr>
        <w:top w:val="none" w:sz="0" w:space="0" w:color="auto"/>
        <w:left w:val="none" w:sz="0" w:space="0" w:color="auto"/>
        <w:bottom w:val="none" w:sz="0" w:space="0" w:color="auto"/>
        <w:right w:val="none" w:sz="0" w:space="0" w:color="auto"/>
      </w:divBdr>
    </w:div>
    <w:div w:id="1951862695">
      <w:marLeft w:val="0"/>
      <w:marRight w:val="0"/>
      <w:marTop w:val="0"/>
      <w:marBottom w:val="0"/>
      <w:divBdr>
        <w:top w:val="none" w:sz="0" w:space="0" w:color="auto"/>
        <w:left w:val="none" w:sz="0" w:space="0" w:color="auto"/>
        <w:bottom w:val="none" w:sz="0" w:space="0" w:color="auto"/>
        <w:right w:val="none" w:sz="0" w:space="0" w:color="auto"/>
      </w:divBdr>
    </w:div>
    <w:div w:id="1952321486">
      <w:marLeft w:val="0"/>
      <w:marRight w:val="0"/>
      <w:marTop w:val="0"/>
      <w:marBottom w:val="0"/>
      <w:divBdr>
        <w:top w:val="none" w:sz="0" w:space="0" w:color="auto"/>
        <w:left w:val="none" w:sz="0" w:space="0" w:color="auto"/>
        <w:bottom w:val="none" w:sz="0" w:space="0" w:color="auto"/>
        <w:right w:val="none" w:sz="0" w:space="0" w:color="auto"/>
      </w:divBdr>
    </w:div>
    <w:div w:id="1952974150">
      <w:marLeft w:val="0"/>
      <w:marRight w:val="0"/>
      <w:marTop w:val="0"/>
      <w:marBottom w:val="0"/>
      <w:divBdr>
        <w:top w:val="none" w:sz="0" w:space="0" w:color="auto"/>
        <w:left w:val="none" w:sz="0" w:space="0" w:color="auto"/>
        <w:bottom w:val="none" w:sz="0" w:space="0" w:color="auto"/>
        <w:right w:val="none" w:sz="0" w:space="0" w:color="auto"/>
      </w:divBdr>
    </w:div>
    <w:div w:id="1953054780">
      <w:marLeft w:val="0"/>
      <w:marRight w:val="0"/>
      <w:marTop w:val="0"/>
      <w:marBottom w:val="0"/>
      <w:divBdr>
        <w:top w:val="none" w:sz="0" w:space="0" w:color="auto"/>
        <w:left w:val="none" w:sz="0" w:space="0" w:color="auto"/>
        <w:bottom w:val="none" w:sz="0" w:space="0" w:color="auto"/>
        <w:right w:val="none" w:sz="0" w:space="0" w:color="auto"/>
      </w:divBdr>
    </w:div>
    <w:div w:id="1953241567">
      <w:marLeft w:val="0"/>
      <w:marRight w:val="0"/>
      <w:marTop w:val="0"/>
      <w:marBottom w:val="0"/>
      <w:divBdr>
        <w:top w:val="none" w:sz="0" w:space="0" w:color="auto"/>
        <w:left w:val="none" w:sz="0" w:space="0" w:color="auto"/>
        <w:bottom w:val="none" w:sz="0" w:space="0" w:color="auto"/>
        <w:right w:val="none" w:sz="0" w:space="0" w:color="auto"/>
      </w:divBdr>
    </w:div>
    <w:div w:id="1953588531">
      <w:marLeft w:val="0"/>
      <w:marRight w:val="0"/>
      <w:marTop w:val="0"/>
      <w:marBottom w:val="0"/>
      <w:divBdr>
        <w:top w:val="none" w:sz="0" w:space="0" w:color="auto"/>
        <w:left w:val="none" w:sz="0" w:space="0" w:color="auto"/>
        <w:bottom w:val="none" w:sz="0" w:space="0" w:color="auto"/>
        <w:right w:val="none" w:sz="0" w:space="0" w:color="auto"/>
      </w:divBdr>
    </w:div>
    <w:div w:id="1953852242">
      <w:marLeft w:val="0"/>
      <w:marRight w:val="0"/>
      <w:marTop w:val="0"/>
      <w:marBottom w:val="0"/>
      <w:divBdr>
        <w:top w:val="none" w:sz="0" w:space="0" w:color="auto"/>
        <w:left w:val="none" w:sz="0" w:space="0" w:color="auto"/>
        <w:bottom w:val="none" w:sz="0" w:space="0" w:color="auto"/>
        <w:right w:val="none" w:sz="0" w:space="0" w:color="auto"/>
      </w:divBdr>
    </w:div>
    <w:div w:id="1954554879">
      <w:marLeft w:val="0"/>
      <w:marRight w:val="0"/>
      <w:marTop w:val="0"/>
      <w:marBottom w:val="0"/>
      <w:divBdr>
        <w:top w:val="none" w:sz="0" w:space="0" w:color="auto"/>
        <w:left w:val="none" w:sz="0" w:space="0" w:color="auto"/>
        <w:bottom w:val="none" w:sz="0" w:space="0" w:color="auto"/>
        <w:right w:val="none" w:sz="0" w:space="0" w:color="auto"/>
      </w:divBdr>
    </w:div>
    <w:div w:id="1955163322">
      <w:marLeft w:val="0"/>
      <w:marRight w:val="0"/>
      <w:marTop w:val="0"/>
      <w:marBottom w:val="0"/>
      <w:divBdr>
        <w:top w:val="none" w:sz="0" w:space="0" w:color="auto"/>
        <w:left w:val="none" w:sz="0" w:space="0" w:color="auto"/>
        <w:bottom w:val="none" w:sz="0" w:space="0" w:color="auto"/>
        <w:right w:val="none" w:sz="0" w:space="0" w:color="auto"/>
      </w:divBdr>
    </w:div>
    <w:div w:id="1955210663">
      <w:marLeft w:val="0"/>
      <w:marRight w:val="0"/>
      <w:marTop w:val="0"/>
      <w:marBottom w:val="0"/>
      <w:divBdr>
        <w:top w:val="none" w:sz="0" w:space="0" w:color="auto"/>
        <w:left w:val="none" w:sz="0" w:space="0" w:color="auto"/>
        <w:bottom w:val="none" w:sz="0" w:space="0" w:color="auto"/>
        <w:right w:val="none" w:sz="0" w:space="0" w:color="auto"/>
      </w:divBdr>
    </w:div>
    <w:div w:id="1955793962">
      <w:marLeft w:val="0"/>
      <w:marRight w:val="0"/>
      <w:marTop w:val="0"/>
      <w:marBottom w:val="0"/>
      <w:divBdr>
        <w:top w:val="none" w:sz="0" w:space="0" w:color="auto"/>
        <w:left w:val="none" w:sz="0" w:space="0" w:color="auto"/>
        <w:bottom w:val="none" w:sz="0" w:space="0" w:color="auto"/>
        <w:right w:val="none" w:sz="0" w:space="0" w:color="auto"/>
      </w:divBdr>
    </w:div>
    <w:div w:id="1956446418">
      <w:marLeft w:val="0"/>
      <w:marRight w:val="0"/>
      <w:marTop w:val="0"/>
      <w:marBottom w:val="0"/>
      <w:divBdr>
        <w:top w:val="none" w:sz="0" w:space="0" w:color="auto"/>
        <w:left w:val="none" w:sz="0" w:space="0" w:color="auto"/>
        <w:bottom w:val="none" w:sz="0" w:space="0" w:color="auto"/>
        <w:right w:val="none" w:sz="0" w:space="0" w:color="auto"/>
      </w:divBdr>
    </w:div>
    <w:div w:id="1956673414">
      <w:marLeft w:val="0"/>
      <w:marRight w:val="0"/>
      <w:marTop w:val="0"/>
      <w:marBottom w:val="0"/>
      <w:divBdr>
        <w:top w:val="none" w:sz="0" w:space="0" w:color="auto"/>
        <w:left w:val="none" w:sz="0" w:space="0" w:color="auto"/>
        <w:bottom w:val="none" w:sz="0" w:space="0" w:color="auto"/>
        <w:right w:val="none" w:sz="0" w:space="0" w:color="auto"/>
      </w:divBdr>
    </w:div>
    <w:div w:id="1956981369">
      <w:marLeft w:val="0"/>
      <w:marRight w:val="0"/>
      <w:marTop w:val="0"/>
      <w:marBottom w:val="0"/>
      <w:divBdr>
        <w:top w:val="none" w:sz="0" w:space="0" w:color="auto"/>
        <w:left w:val="none" w:sz="0" w:space="0" w:color="auto"/>
        <w:bottom w:val="none" w:sz="0" w:space="0" w:color="auto"/>
        <w:right w:val="none" w:sz="0" w:space="0" w:color="auto"/>
      </w:divBdr>
    </w:div>
    <w:div w:id="1957054043">
      <w:marLeft w:val="0"/>
      <w:marRight w:val="0"/>
      <w:marTop w:val="0"/>
      <w:marBottom w:val="0"/>
      <w:divBdr>
        <w:top w:val="none" w:sz="0" w:space="0" w:color="auto"/>
        <w:left w:val="none" w:sz="0" w:space="0" w:color="auto"/>
        <w:bottom w:val="none" w:sz="0" w:space="0" w:color="auto"/>
        <w:right w:val="none" w:sz="0" w:space="0" w:color="auto"/>
      </w:divBdr>
    </w:div>
    <w:div w:id="1957056152">
      <w:marLeft w:val="0"/>
      <w:marRight w:val="0"/>
      <w:marTop w:val="0"/>
      <w:marBottom w:val="0"/>
      <w:divBdr>
        <w:top w:val="none" w:sz="0" w:space="0" w:color="auto"/>
        <w:left w:val="none" w:sz="0" w:space="0" w:color="auto"/>
        <w:bottom w:val="none" w:sz="0" w:space="0" w:color="auto"/>
        <w:right w:val="none" w:sz="0" w:space="0" w:color="auto"/>
      </w:divBdr>
    </w:div>
    <w:div w:id="1957058801">
      <w:marLeft w:val="0"/>
      <w:marRight w:val="0"/>
      <w:marTop w:val="0"/>
      <w:marBottom w:val="0"/>
      <w:divBdr>
        <w:top w:val="none" w:sz="0" w:space="0" w:color="auto"/>
        <w:left w:val="none" w:sz="0" w:space="0" w:color="auto"/>
        <w:bottom w:val="none" w:sz="0" w:space="0" w:color="auto"/>
        <w:right w:val="none" w:sz="0" w:space="0" w:color="auto"/>
      </w:divBdr>
    </w:div>
    <w:div w:id="1957564056">
      <w:marLeft w:val="0"/>
      <w:marRight w:val="0"/>
      <w:marTop w:val="0"/>
      <w:marBottom w:val="0"/>
      <w:divBdr>
        <w:top w:val="none" w:sz="0" w:space="0" w:color="auto"/>
        <w:left w:val="none" w:sz="0" w:space="0" w:color="auto"/>
        <w:bottom w:val="none" w:sz="0" w:space="0" w:color="auto"/>
        <w:right w:val="none" w:sz="0" w:space="0" w:color="auto"/>
      </w:divBdr>
    </w:div>
    <w:div w:id="1957980233">
      <w:marLeft w:val="0"/>
      <w:marRight w:val="0"/>
      <w:marTop w:val="0"/>
      <w:marBottom w:val="0"/>
      <w:divBdr>
        <w:top w:val="none" w:sz="0" w:space="0" w:color="auto"/>
        <w:left w:val="none" w:sz="0" w:space="0" w:color="auto"/>
        <w:bottom w:val="none" w:sz="0" w:space="0" w:color="auto"/>
        <w:right w:val="none" w:sz="0" w:space="0" w:color="auto"/>
      </w:divBdr>
    </w:div>
    <w:div w:id="1958178829">
      <w:marLeft w:val="0"/>
      <w:marRight w:val="0"/>
      <w:marTop w:val="0"/>
      <w:marBottom w:val="0"/>
      <w:divBdr>
        <w:top w:val="none" w:sz="0" w:space="0" w:color="auto"/>
        <w:left w:val="none" w:sz="0" w:space="0" w:color="auto"/>
        <w:bottom w:val="none" w:sz="0" w:space="0" w:color="auto"/>
        <w:right w:val="none" w:sz="0" w:space="0" w:color="auto"/>
      </w:divBdr>
    </w:div>
    <w:div w:id="1958415486">
      <w:marLeft w:val="0"/>
      <w:marRight w:val="0"/>
      <w:marTop w:val="0"/>
      <w:marBottom w:val="0"/>
      <w:divBdr>
        <w:top w:val="none" w:sz="0" w:space="0" w:color="auto"/>
        <w:left w:val="none" w:sz="0" w:space="0" w:color="auto"/>
        <w:bottom w:val="none" w:sz="0" w:space="0" w:color="auto"/>
        <w:right w:val="none" w:sz="0" w:space="0" w:color="auto"/>
      </w:divBdr>
    </w:div>
    <w:div w:id="1958564807">
      <w:marLeft w:val="0"/>
      <w:marRight w:val="0"/>
      <w:marTop w:val="0"/>
      <w:marBottom w:val="0"/>
      <w:divBdr>
        <w:top w:val="none" w:sz="0" w:space="0" w:color="auto"/>
        <w:left w:val="none" w:sz="0" w:space="0" w:color="auto"/>
        <w:bottom w:val="none" w:sz="0" w:space="0" w:color="auto"/>
        <w:right w:val="none" w:sz="0" w:space="0" w:color="auto"/>
      </w:divBdr>
    </w:div>
    <w:div w:id="1958566418">
      <w:marLeft w:val="0"/>
      <w:marRight w:val="0"/>
      <w:marTop w:val="0"/>
      <w:marBottom w:val="0"/>
      <w:divBdr>
        <w:top w:val="none" w:sz="0" w:space="0" w:color="auto"/>
        <w:left w:val="none" w:sz="0" w:space="0" w:color="auto"/>
        <w:bottom w:val="none" w:sz="0" w:space="0" w:color="auto"/>
        <w:right w:val="none" w:sz="0" w:space="0" w:color="auto"/>
      </w:divBdr>
    </w:div>
    <w:div w:id="1959531082">
      <w:marLeft w:val="0"/>
      <w:marRight w:val="0"/>
      <w:marTop w:val="0"/>
      <w:marBottom w:val="0"/>
      <w:divBdr>
        <w:top w:val="none" w:sz="0" w:space="0" w:color="auto"/>
        <w:left w:val="none" w:sz="0" w:space="0" w:color="auto"/>
        <w:bottom w:val="none" w:sz="0" w:space="0" w:color="auto"/>
        <w:right w:val="none" w:sz="0" w:space="0" w:color="auto"/>
      </w:divBdr>
    </w:div>
    <w:div w:id="1959994506">
      <w:marLeft w:val="0"/>
      <w:marRight w:val="0"/>
      <w:marTop w:val="0"/>
      <w:marBottom w:val="0"/>
      <w:divBdr>
        <w:top w:val="none" w:sz="0" w:space="0" w:color="auto"/>
        <w:left w:val="none" w:sz="0" w:space="0" w:color="auto"/>
        <w:bottom w:val="none" w:sz="0" w:space="0" w:color="auto"/>
        <w:right w:val="none" w:sz="0" w:space="0" w:color="auto"/>
      </w:divBdr>
    </w:div>
    <w:div w:id="1960069882">
      <w:marLeft w:val="0"/>
      <w:marRight w:val="0"/>
      <w:marTop w:val="0"/>
      <w:marBottom w:val="0"/>
      <w:divBdr>
        <w:top w:val="none" w:sz="0" w:space="0" w:color="auto"/>
        <w:left w:val="none" w:sz="0" w:space="0" w:color="auto"/>
        <w:bottom w:val="none" w:sz="0" w:space="0" w:color="auto"/>
        <w:right w:val="none" w:sz="0" w:space="0" w:color="auto"/>
      </w:divBdr>
    </w:div>
    <w:div w:id="1960187654">
      <w:marLeft w:val="0"/>
      <w:marRight w:val="0"/>
      <w:marTop w:val="0"/>
      <w:marBottom w:val="0"/>
      <w:divBdr>
        <w:top w:val="none" w:sz="0" w:space="0" w:color="auto"/>
        <w:left w:val="none" w:sz="0" w:space="0" w:color="auto"/>
        <w:bottom w:val="none" w:sz="0" w:space="0" w:color="auto"/>
        <w:right w:val="none" w:sz="0" w:space="0" w:color="auto"/>
      </w:divBdr>
    </w:div>
    <w:div w:id="1960842626">
      <w:marLeft w:val="0"/>
      <w:marRight w:val="0"/>
      <w:marTop w:val="0"/>
      <w:marBottom w:val="0"/>
      <w:divBdr>
        <w:top w:val="none" w:sz="0" w:space="0" w:color="auto"/>
        <w:left w:val="none" w:sz="0" w:space="0" w:color="auto"/>
        <w:bottom w:val="none" w:sz="0" w:space="0" w:color="auto"/>
        <w:right w:val="none" w:sz="0" w:space="0" w:color="auto"/>
      </w:divBdr>
    </w:div>
    <w:div w:id="1960917100">
      <w:marLeft w:val="0"/>
      <w:marRight w:val="0"/>
      <w:marTop w:val="0"/>
      <w:marBottom w:val="0"/>
      <w:divBdr>
        <w:top w:val="none" w:sz="0" w:space="0" w:color="auto"/>
        <w:left w:val="none" w:sz="0" w:space="0" w:color="auto"/>
        <w:bottom w:val="none" w:sz="0" w:space="0" w:color="auto"/>
        <w:right w:val="none" w:sz="0" w:space="0" w:color="auto"/>
      </w:divBdr>
    </w:div>
    <w:div w:id="1961834572">
      <w:marLeft w:val="0"/>
      <w:marRight w:val="0"/>
      <w:marTop w:val="0"/>
      <w:marBottom w:val="0"/>
      <w:divBdr>
        <w:top w:val="none" w:sz="0" w:space="0" w:color="auto"/>
        <w:left w:val="none" w:sz="0" w:space="0" w:color="auto"/>
        <w:bottom w:val="none" w:sz="0" w:space="0" w:color="auto"/>
        <w:right w:val="none" w:sz="0" w:space="0" w:color="auto"/>
      </w:divBdr>
    </w:div>
    <w:div w:id="1962030314">
      <w:marLeft w:val="0"/>
      <w:marRight w:val="0"/>
      <w:marTop w:val="0"/>
      <w:marBottom w:val="0"/>
      <w:divBdr>
        <w:top w:val="none" w:sz="0" w:space="0" w:color="auto"/>
        <w:left w:val="none" w:sz="0" w:space="0" w:color="auto"/>
        <w:bottom w:val="none" w:sz="0" w:space="0" w:color="auto"/>
        <w:right w:val="none" w:sz="0" w:space="0" w:color="auto"/>
      </w:divBdr>
    </w:div>
    <w:div w:id="1962151636">
      <w:marLeft w:val="0"/>
      <w:marRight w:val="0"/>
      <w:marTop w:val="0"/>
      <w:marBottom w:val="0"/>
      <w:divBdr>
        <w:top w:val="none" w:sz="0" w:space="0" w:color="auto"/>
        <w:left w:val="none" w:sz="0" w:space="0" w:color="auto"/>
        <w:bottom w:val="none" w:sz="0" w:space="0" w:color="auto"/>
        <w:right w:val="none" w:sz="0" w:space="0" w:color="auto"/>
      </w:divBdr>
    </w:div>
    <w:div w:id="1962806562">
      <w:marLeft w:val="0"/>
      <w:marRight w:val="0"/>
      <w:marTop w:val="0"/>
      <w:marBottom w:val="0"/>
      <w:divBdr>
        <w:top w:val="none" w:sz="0" w:space="0" w:color="auto"/>
        <w:left w:val="none" w:sz="0" w:space="0" w:color="auto"/>
        <w:bottom w:val="none" w:sz="0" w:space="0" w:color="auto"/>
        <w:right w:val="none" w:sz="0" w:space="0" w:color="auto"/>
      </w:divBdr>
    </w:div>
    <w:div w:id="1963029003">
      <w:marLeft w:val="0"/>
      <w:marRight w:val="0"/>
      <w:marTop w:val="0"/>
      <w:marBottom w:val="0"/>
      <w:divBdr>
        <w:top w:val="none" w:sz="0" w:space="0" w:color="auto"/>
        <w:left w:val="none" w:sz="0" w:space="0" w:color="auto"/>
        <w:bottom w:val="none" w:sz="0" w:space="0" w:color="auto"/>
        <w:right w:val="none" w:sz="0" w:space="0" w:color="auto"/>
      </w:divBdr>
    </w:div>
    <w:div w:id="1963075667">
      <w:marLeft w:val="0"/>
      <w:marRight w:val="0"/>
      <w:marTop w:val="0"/>
      <w:marBottom w:val="0"/>
      <w:divBdr>
        <w:top w:val="none" w:sz="0" w:space="0" w:color="auto"/>
        <w:left w:val="none" w:sz="0" w:space="0" w:color="auto"/>
        <w:bottom w:val="none" w:sz="0" w:space="0" w:color="auto"/>
        <w:right w:val="none" w:sz="0" w:space="0" w:color="auto"/>
      </w:divBdr>
    </w:div>
    <w:div w:id="1963226741">
      <w:marLeft w:val="0"/>
      <w:marRight w:val="0"/>
      <w:marTop w:val="0"/>
      <w:marBottom w:val="0"/>
      <w:divBdr>
        <w:top w:val="none" w:sz="0" w:space="0" w:color="auto"/>
        <w:left w:val="none" w:sz="0" w:space="0" w:color="auto"/>
        <w:bottom w:val="none" w:sz="0" w:space="0" w:color="auto"/>
        <w:right w:val="none" w:sz="0" w:space="0" w:color="auto"/>
      </w:divBdr>
    </w:div>
    <w:div w:id="1963417313">
      <w:marLeft w:val="0"/>
      <w:marRight w:val="0"/>
      <w:marTop w:val="0"/>
      <w:marBottom w:val="0"/>
      <w:divBdr>
        <w:top w:val="none" w:sz="0" w:space="0" w:color="auto"/>
        <w:left w:val="none" w:sz="0" w:space="0" w:color="auto"/>
        <w:bottom w:val="none" w:sz="0" w:space="0" w:color="auto"/>
        <w:right w:val="none" w:sz="0" w:space="0" w:color="auto"/>
      </w:divBdr>
    </w:div>
    <w:div w:id="1963539802">
      <w:marLeft w:val="0"/>
      <w:marRight w:val="0"/>
      <w:marTop w:val="0"/>
      <w:marBottom w:val="0"/>
      <w:divBdr>
        <w:top w:val="none" w:sz="0" w:space="0" w:color="auto"/>
        <w:left w:val="none" w:sz="0" w:space="0" w:color="auto"/>
        <w:bottom w:val="none" w:sz="0" w:space="0" w:color="auto"/>
        <w:right w:val="none" w:sz="0" w:space="0" w:color="auto"/>
      </w:divBdr>
    </w:div>
    <w:div w:id="1963729068">
      <w:marLeft w:val="0"/>
      <w:marRight w:val="0"/>
      <w:marTop w:val="0"/>
      <w:marBottom w:val="0"/>
      <w:divBdr>
        <w:top w:val="none" w:sz="0" w:space="0" w:color="auto"/>
        <w:left w:val="none" w:sz="0" w:space="0" w:color="auto"/>
        <w:bottom w:val="none" w:sz="0" w:space="0" w:color="auto"/>
        <w:right w:val="none" w:sz="0" w:space="0" w:color="auto"/>
      </w:divBdr>
    </w:div>
    <w:div w:id="1963992782">
      <w:marLeft w:val="0"/>
      <w:marRight w:val="0"/>
      <w:marTop w:val="0"/>
      <w:marBottom w:val="0"/>
      <w:divBdr>
        <w:top w:val="none" w:sz="0" w:space="0" w:color="auto"/>
        <w:left w:val="none" w:sz="0" w:space="0" w:color="auto"/>
        <w:bottom w:val="none" w:sz="0" w:space="0" w:color="auto"/>
        <w:right w:val="none" w:sz="0" w:space="0" w:color="auto"/>
      </w:divBdr>
    </w:div>
    <w:div w:id="1963996774">
      <w:marLeft w:val="0"/>
      <w:marRight w:val="0"/>
      <w:marTop w:val="0"/>
      <w:marBottom w:val="0"/>
      <w:divBdr>
        <w:top w:val="none" w:sz="0" w:space="0" w:color="auto"/>
        <w:left w:val="none" w:sz="0" w:space="0" w:color="auto"/>
        <w:bottom w:val="none" w:sz="0" w:space="0" w:color="auto"/>
        <w:right w:val="none" w:sz="0" w:space="0" w:color="auto"/>
      </w:divBdr>
    </w:div>
    <w:div w:id="1964533470">
      <w:marLeft w:val="0"/>
      <w:marRight w:val="0"/>
      <w:marTop w:val="0"/>
      <w:marBottom w:val="0"/>
      <w:divBdr>
        <w:top w:val="none" w:sz="0" w:space="0" w:color="auto"/>
        <w:left w:val="none" w:sz="0" w:space="0" w:color="auto"/>
        <w:bottom w:val="none" w:sz="0" w:space="0" w:color="auto"/>
        <w:right w:val="none" w:sz="0" w:space="0" w:color="auto"/>
      </w:divBdr>
    </w:div>
    <w:div w:id="1964848581">
      <w:marLeft w:val="0"/>
      <w:marRight w:val="0"/>
      <w:marTop w:val="0"/>
      <w:marBottom w:val="0"/>
      <w:divBdr>
        <w:top w:val="none" w:sz="0" w:space="0" w:color="auto"/>
        <w:left w:val="none" w:sz="0" w:space="0" w:color="auto"/>
        <w:bottom w:val="none" w:sz="0" w:space="0" w:color="auto"/>
        <w:right w:val="none" w:sz="0" w:space="0" w:color="auto"/>
      </w:divBdr>
    </w:div>
    <w:div w:id="1965500326">
      <w:marLeft w:val="0"/>
      <w:marRight w:val="0"/>
      <w:marTop w:val="0"/>
      <w:marBottom w:val="0"/>
      <w:divBdr>
        <w:top w:val="none" w:sz="0" w:space="0" w:color="auto"/>
        <w:left w:val="none" w:sz="0" w:space="0" w:color="auto"/>
        <w:bottom w:val="none" w:sz="0" w:space="0" w:color="auto"/>
        <w:right w:val="none" w:sz="0" w:space="0" w:color="auto"/>
      </w:divBdr>
    </w:div>
    <w:div w:id="1965576198">
      <w:marLeft w:val="0"/>
      <w:marRight w:val="0"/>
      <w:marTop w:val="0"/>
      <w:marBottom w:val="0"/>
      <w:divBdr>
        <w:top w:val="none" w:sz="0" w:space="0" w:color="auto"/>
        <w:left w:val="none" w:sz="0" w:space="0" w:color="auto"/>
        <w:bottom w:val="none" w:sz="0" w:space="0" w:color="auto"/>
        <w:right w:val="none" w:sz="0" w:space="0" w:color="auto"/>
      </w:divBdr>
    </w:div>
    <w:div w:id="1966085527">
      <w:marLeft w:val="0"/>
      <w:marRight w:val="0"/>
      <w:marTop w:val="0"/>
      <w:marBottom w:val="0"/>
      <w:divBdr>
        <w:top w:val="none" w:sz="0" w:space="0" w:color="auto"/>
        <w:left w:val="none" w:sz="0" w:space="0" w:color="auto"/>
        <w:bottom w:val="none" w:sz="0" w:space="0" w:color="auto"/>
        <w:right w:val="none" w:sz="0" w:space="0" w:color="auto"/>
      </w:divBdr>
    </w:div>
    <w:div w:id="1966152358">
      <w:marLeft w:val="0"/>
      <w:marRight w:val="0"/>
      <w:marTop w:val="0"/>
      <w:marBottom w:val="0"/>
      <w:divBdr>
        <w:top w:val="none" w:sz="0" w:space="0" w:color="auto"/>
        <w:left w:val="none" w:sz="0" w:space="0" w:color="auto"/>
        <w:bottom w:val="none" w:sz="0" w:space="0" w:color="auto"/>
        <w:right w:val="none" w:sz="0" w:space="0" w:color="auto"/>
      </w:divBdr>
    </w:div>
    <w:div w:id="1966495578">
      <w:marLeft w:val="0"/>
      <w:marRight w:val="0"/>
      <w:marTop w:val="0"/>
      <w:marBottom w:val="0"/>
      <w:divBdr>
        <w:top w:val="none" w:sz="0" w:space="0" w:color="auto"/>
        <w:left w:val="none" w:sz="0" w:space="0" w:color="auto"/>
        <w:bottom w:val="none" w:sz="0" w:space="0" w:color="auto"/>
        <w:right w:val="none" w:sz="0" w:space="0" w:color="auto"/>
      </w:divBdr>
    </w:div>
    <w:div w:id="1967658613">
      <w:marLeft w:val="0"/>
      <w:marRight w:val="0"/>
      <w:marTop w:val="0"/>
      <w:marBottom w:val="0"/>
      <w:divBdr>
        <w:top w:val="none" w:sz="0" w:space="0" w:color="auto"/>
        <w:left w:val="none" w:sz="0" w:space="0" w:color="auto"/>
        <w:bottom w:val="none" w:sz="0" w:space="0" w:color="auto"/>
        <w:right w:val="none" w:sz="0" w:space="0" w:color="auto"/>
      </w:divBdr>
    </w:div>
    <w:div w:id="1968391995">
      <w:marLeft w:val="0"/>
      <w:marRight w:val="0"/>
      <w:marTop w:val="0"/>
      <w:marBottom w:val="0"/>
      <w:divBdr>
        <w:top w:val="none" w:sz="0" w:space="0" w:color="auto"/>
        <w:left w:val="none" w:sz="0" w:space="0" w:color="auto"/>
        <w:bottom w:val="none" w:sz="0" w:space="0" w:color="auto"/>
        <w:right w:val="none" w:sz="0" w:space="0" w:color="auto"/>
      </w:divBdr>
    </w:div>
    <w:div w:id="1968511425">
      <w:marLeft w:val="0"/>
      <w:marRight w:val="0"/>
      <w:marTop w:val="0"/>
      <w:marBottom w:val="0"/>
      <w:divBdr>
        <w:top w:val="none" w:sz="0" w:space="0" w:color="auto"/>
        <w:left w:val="none" w:sz="0" w:space="0" w:color="auto"/>
        <w:bottom w:val="none" w:sz="0" w:space="0" w:color="auto"/>
        <w:right w:val="none" w:sz="0" w:space="0" w:color="auto"/>
      </w:divBdr>
    </w:div>
    <w:div w:id="1969507728">
      <w:marLeft w:val="0"/>
      <w:marRight w:val="0"/>
      <w:marTop w:val="0"/>
      <w:marBottom w:val="0"/>
      <w:divBdr>
        <w:top w:val="none" w:sz="0" w:space="0" w:color="auto"/>
        <w:left w:val="none" w:sz="0" w:space="0" w:color="auto"/>
        <w:bottom w:val="none" w:sz="0" w:space="0" w:color="auto"/>
        <w:right w:val="none" w:sz="0" w:space="0" w:color="auto"/>
      </w:divBdr>
    </w:div>
    <w:div w:id="1969775565">
      <w:marLeft w:val="0"/>
      <w:marRight w:val="0"/>
      <w:marTop w:val="0"/>
      <w:marBottom w:val="0"/>
      <w:divBdr>
        <w:top w:val="none" w:sz="0" w:space="0" w:color="auto"/>
        <w:left w:val="none" w:sz="0" w:space="0" w:color="auto"/>
        <w:bottom w:val="none" w:sz="0" w:space="0" w:color="auto"/>
        <w:right w:val="none" w:sz="0" w:space="0" w:color="auto"/>
      </w:divBdr>
    </w:div>
    <w:div w:id="1969818301">
      <w:marLeft w:val="0"/>
      <w:marRight w:val="0"/>
      <w:marTop w:val="0"/>
      <w:marBottom w:val="0"/>
      <w:divBdr>
        <w:top w:val="none" w:sz="0" w:space="0" w:color="auto"/>
        <w:left w:val="none" w:sz="0" w:space="0" w:color="auto"/>
        <w:bottom w:val="none" w:sz="0" w:space="0" w:color="auto"/>
        <w:right w:val="none" w:sz="0" w:space="0" w:color="auto"/>
      </w:divBdr>
    </w:div>
    <w:div w:id="1970357287">
      <w:marLeft w:val="0"/>
      <w:marRight w:val="0"/>
      <w:marTop w:val="0"/>
      <w:marBottom w:val="0"/>
      <w:divBdr>
        <w:top w:val="none" w:sz="0" w:space="0" w:color="auto"/>
        <w:left w:val="none" w:sz="0" w:space="0" w:color="auto"/>
        <w:bottom w:val="none" w:sz="0" w:space="0" w:color="auto"/>
        <w:right w:val="none" w:sz="0" w:space="0" w:color="auto"/>
      </w:divBdr>
    </w:div>
    <w:div w:id="1970741318">
      <w:marLeft w:val="0"/>
      <w:marRight w:val="0"/>
      <w:marTop w:val="0"/>
      <w:marBottom w:val="0"/>
      <w:divBdr>
        <w:top w:val="none" w:sz="0" w:space="0" w:color="auto"/>
        <w:left w:val="none" w:sz="0" w:space="0" w:color="auto"/>
        <w:bottom w:val="none" w:sz="0" w:space="0" w:color="auto"/>
        <w:right w:val="none" w:sz="0" w:space="0" w:color="auto"/>
      </w:divBdr>
    </w:div>
    <w:div w:id="1971596278">
      <w:marLeft w:val="0"/>
      <w:marRight w:val="0"/>
      <w:marTop w:val="0"/>
      <w:marBottom w:val="0"/>
      <w:divBdr>
        <w:top w:val="none" w:sz="0" w:space="0" w:color="auto"/>
        <w:left w:val="none" w:sz="0" w:space="0" w:color="auto"/>
        <w:bottom w:val="none" w:sz="0" w:space="0" w:color="auto"/>
        <w:right w:val="none" w:sz="0" w:space="0" w:color="auto"/>
      </w:divBdr>
    </w:div>
    <w:div w:id="1972129013">
      <w:marLeft w:val="0"/>
      <w:marRight w:val="0"/>
      <w:marTop w:val="0"/>
      <w:marBottom w:val="0"/>
      <w:divBdr>
        <w:top w:val="none" w:sz="0" w:space="0" w:color="auto"/>
        <w:left w:val="none" w:sz="0" w:space="0" w:color="auto"/>
        <w:bottom w:val="none" w:sz="0" w:space="0" w:color="auto"/>
        <w:right w:val="none" w:sz="0" w:space="0" w:color="auto"/>
      </w:divBdr>
    </w:div>
    <w:div w:id="1972713193">
      <w:marLeft w:val="0"/>
      <w:marRight w:val="0"/>
      <w:marTop w:val="0"/>
      <w:marBottom w:val="0"/>
      <w:divBdr>
        <w:top w:val="none" w:sz="0" w:space="0" w:color="auto"/>
        <w:left w:val="none" w:sz="0" w:space="0" w:color="auto"/>
        <w:bottom w:val="none" w:sz="0" w:space="0" w:color="auto"/>
        <w:right w:val="none" w:sz="0" w:space="0" w:color="auto"/>
      </w:divBdr>
    </w:div>
    <w:div w:id="1972830372">
      <w:marLeft w:val="0"/>
      <w:marRight w:val="0"/>
      <w:marTop w:val="0"/>
      <w:marBottom w:val="0"/>
      <w:divBdr>
        <w:top w:val="none" w:sz="0" w:space="0" w:color="auto"/>
        <w:left w:val="none" w:sz="0" w:space="0" w:color="auto"/>
        <w:bottom w:val="none" w:sz="0" w:space="0" w:color="auto"/>
        <w:right w:val="none" w:sz="0" w:space="0" w:color="auto"/>
      </w:divBdr>
    </w:div>
    <w:div w:id="1972830709">
      <w:marLeft w:val="0"/>
      <w:marRight w:val="0"/>
      <w:marTop w:val="0"/>
      <w:marBottom w:val="0"/>
      <w:divBdr>
        <w:top w:val="none" w:sz="0" w:space="0" w:color="auto"/>
        <w:left w:val="none" w:sz="0" w:space="0" w:color="auto"/>
        <w:bottom w:val="none" w:sz="0" w:space="0" w:color="auto"/>
        <w:right w:val="none" w:sz="0" w:space="0" w:color="auto"/>
      </w:divBdr>
    </w:div>
    <w:div w:id="1973167141">
      <w:marLeft w:val="0"/>
      <w:marRight w:val="0"/>
      <w:marTop w:val="0"/>
      <w:marBottom w:val="0"/>
      <w:divBdr>
        <w:top w:val="none" w:sz="0" w:space="0" w:color="auto"/>
        <w:left w:val="none" w:sz="0" w:space="0" w:color="auto"/>
        <w:bottom w:val="none" w:sz="0" w:space="0" w:color="auto"/>
        <w:right w:val="none" w:sz="0" w:space="0" w:color="auto"/>
      </w:divBdr>
    </w:div>
    <w:div w:id="1973169138">
      <w:marLeft w:val="0"/>
      <w:marRight w:val="0"/>
      <w:marTop w:val="0"/>
      <w:marBottom w:val="0"/>
      <w:divBdr>
        <w:top w:val="none" w:sz="0" w:space="0" w:color="auto"/>
        <w:left w:val="none" w:sz="0" w:space="0" w:color="auto"/>
        <w:bottom w:val="none" w:sz="0" w:space="0" w:color="auto"/>
        <w:right w:val="none" w:sz="0" w:space="0" w:color="auto"/>
      </w:divBdr>
    </w:div>
    <w:div w:id="1973293338">
      <w:marLeft w:val="0"/>
      <w:marRight w:val="0"/>
      <w:marTop w:val="0"/>
      <w:marBottom w:val="0"/>
      <w:divBdr>
        <w:top w:val="none" w:sz="0" w:space="0" w:color="auto"/>
        <w:left w:val="none" w:sz="0" w:space="0" w:color="auto"/>
        <w:bottom w:val="none" w:sz="0" w:space="0" w:color="auto"/>
        <w:right w:val="none" w:sz="0" w:space="0" w:color="auto"/>
      </w:divBdr>
    </w:div>
    <w:div w:id="1973755638">
      <w:marLeft w:val="0"/>
      <w:marRight w:val="0"/>
      <w:marTop w:val="0"/>
      <w:marBottom w:val="0"/>
      <w:divBdr>
        <w:top w:val="none" w:sz="0" w:space="0" w:color="auto"/>
        <w:left w:val="none" w:sz="0" w:space="0" w:color="auto"/>
        <w:bottom w:val="none" w:sz="0" w:space="0" w:color="auto"/>
        <w:right w:val="none" w:sz="0" w:space="0" w:color="auto"/>
      </w:divBdr>
    </w:div>
    <w:div w:id="1973825052">
      <w:marLeft w:val="0"/>
      <w:marRight w:val="0"/>
      <w:marTop w:val="0"/>
      <w:marBottom w:val="0"/>
      <w:divBdr>
        <w:top w:val="none" w:sz="0" w:space="0" w:color="auto"/>
        <w:left w:val="none" w:sz="0" w:space="0" w:color="auto"/>
        <w:bottom w:val="none" w:sz="0" w:space="0" w:color="auto"/>
        <w:right w:val="none" w:sz="0" w:space="0" w:color="auto"/>
      </w:divBdr>
    </w:div>
    <w:div w:id="1973947733">
      <w:marLeft w:val="0"/>
      <w:marRight w:val="0"/>
      <w:marTop w:val="0"/>
      <w:marBottom w:val="0"/>
      <w:divBdr>
        <w:top w:val="none" w:sz="0" w:space="0" w:color="auto"/>
        <w:left w:val="none" w:sz="0" w:space="0" w:color="auto"/>
        <w:bottom w:val="none" w:sz="0" w:space="0" w:color="auto"/>
        <w:right w:val="none" w:sz="0" w:space="0" w:color="auto"/>
      </w:divBdr>
    </w:div>
    <w:div w:id="1974017614">
      <w:marLeft w:val="0"/>
      <w:marRight w:val="0"/>
      <w:marTop w:val="0"/>
      <w:marBottom w:val="0"/>
      <w:divBdr>
        <w:top w:val="none" w:sz="0" w:space="0" w:color="auto"/>
        <w:left w:val="none" w:sz="0" w:space="0" w:color="auto"/>
        <w:bottom w:val="none" w:sz="0" w:space="0" w:color="auto"/>
        <w:right w:val="none" w:sz="0" w:space="0" w:color="auto"/>
      </w:divBdr>
    </w:div>
    <w:div w:id="1974024458">
      <w:marLeft w:val="0"/>
      <w:marRight w:val="0"/>
      <w:marTop w:val="0"/>
      <w:marBottom w:val="0"/>
      <w:divBdr>
        <w:top w:val="none" w:sz="0" w:space="0" w:color="auto"/>
        <w:left w:val="none" w:sz="0" w:space="0" w:color="auto"/>
        <w:bottom w:val="none" w:sz="0" w:space="0" w:color="auto"/>
        <w:right w:val="none" w:sz="0" w:space="0" w:color="auto"/>
      </w:divBdr>
    </w:div>
    <w:div w:id="1974172611">
      <w:marLeft w:val="0"/>
      <w:marRight w:val="0"/>
      <w:marTop w:val="0"/>
      <w:marBottom w:val="0"/>
      <w:divBdr>
        <w:top w:val="none" w:sz="0" w:space="0" w:color="auto"/>
        <w:left w:val="none" w:sz="0" w:space="0" w:color="auto"/>
        <w:bottom w:val="none" w:sz="0" w:space="0" w:color="auto"/>
        <w:right w:val="none" w:sz="0" w:space="0" w:color="auto"/>
      </w:divBdr>
    </w:div>
    <w:div w:id="1974291142">
      <w:marLeft w:val="0"/>
      <w:marRight w:val="0"/>
      <w:marTop w:val="0"/>
      <w:marBottom w:val="0"/>
      <w:divBdr>
        <w:top w:val="none" w:sz="0" w:space="0" w:color="auto"/>
        <w:left w:val="none" w:sz="0" w:space="0" w:color="auto"/>
        <w:bottom w:val="none" w:sz="0" w:space="0" w:color="auto"/>
        <w:right w:val="none" w:sz="0" w:space="0" w:color="auto"/>
      </w:divBdr>
    </w:div>
    <w:div w:id="1974366989">
      <w:marLeft w:val="0"/>
      <w:marRight w:val="0"/>
      <w:marTop w:val="0"/>
      <w:marBottom w:val="0"/>
      <w:divBdr>
        <w:top w:val="none" w:sz="0" w:space="0" w:color="auto"/>
        <w:left w:val="none" w:sz="0" w:space="0" w:color="auto"/>
        <w:bottom w:val="none" w:sz="0" w:space="0" w:color="auto"/>
        <w:right w:val="none" w:sz="0" w:space="0" w:color="auto"/>
      </w:divBdr>
    </w:div>
    <w:div w:id="1974483120">
      <w:marLeft w:val="0"/>
      <w:marRight w:val="0"/>
      <w:marTop w:val="0"/>
      <w:marBottom w:val="0"/>
      <w:divBdr>
        <w:top w:val="none" w:sz="0" w:space="0" w:color="auto"/>
        <w:left w:val="none" w:sz="0" w:space="0" w:color="auto"/>
        <w:bottom w:val="none" w:sz="0" w:space="0" w:color="auto"/>
        <w:right w:val="none" w:sz="0" w:space="0" w:color="auto"/>
      </w:divBdr>
    </w:div>
    <w:div w:id="1974628051">
      <w:marLeft w:val="0"/>
      <w:marRight w:val="0"/>
      <w:marTop w:val="0"/>
      <w:marBottom w:val="0"/>
      <w:divBdr>
        <w:top w:val="none" w:sz="0" w:space="0" w:color="auto"/>
        <w:left w:val="none" w:sz="0" w:space="0" w:color="auto"/>
        <w:bottom w:val="none" w:sz="0" w:space="0" w:color="auto"/>
        <w:right w:val="none" w:sz="0" w:space="0" w:color="auto"/>
      </w:divBdr>
    </w:div>
    <w:div w:id="1974673459">
      <w:marLeft w:val="0"/>
      <w:marRight w:val="0"/>
      <w:marTop w:val="0"/>
      <w:marBottom w:val="0"/>
      <w:divBdr>
        <w:top w:val="none" w:sz="0" w:space="0" w:color="auto"/>
        <w:left w:val="none" w:sz="0" w:space="0" w:color="auto"/>
        <w:bottom w:val="none" w:sz="0" w:space="0" w:color="auto"/>
        <w:right w:val="none" w:sz="0" w:space="0" w:color="auto"/>
      </w:divBdr>
    </w:div>
    <w:div w:id="1975064399">
      <w:marLeft w:val="0"/>
      <w:marRight w:val="0"/>
      <w:marTop w:val="0"/>
      <w:marBottom w:val="0"/>
      <w:divBdr>
        <w:top w:val="none" w:sz="0" w:space="0" w:color="auto"/>
        <w:left w:val="none" w:sz="0" w:space="0" w:color="auto"/>
        <w:bottom w:val="none" w:sz="0" w:space="0" w:color="auto"/>
        <w:right w:val="none" w:sz="0" w:space="0" w:color="auto"/>
      </w:divBdr>
    </w:div>
    <w:div w:id="1975136731">
      <w:marLeft w:val="0"/>
      <w:marRight w:val="0"/>
      <w:marTop w:val="0"/>
      <w:marBottom w:val="0"/>
      <w:divBdr>
        <w:top w:val="none" w:sz="0" w:space="0" w:color="auto"/>
        <w:left w:val="none" w:sz="0" w:space="0" w:color="auto"/>
        <w:bottom w:val="none" w:sz="0" w:space="0" w:color="auto"/>
        <w:right w:val="none" w:sz="0" w:space="0" w:color="auto"/>
      </w:divBdr>
    </w:div>
    <w:div w:id="1975600200">
      <w:marLeft w:val="0"/>
      <w:marRight w:val="0"/>
      <w:marTop w:val="0"/>
      <w:marBottom w:val="0"/>
      <w:divBdr>
        <w:top w:val="none" w:sz="0" w:space="0" w:color="auto"/>
        <w:left w:val="none" w:sz="0" w:space="0" w:color="auto"/>
        <w:bottom w:val="none" w:sz="0" w:space="0" w:color="auto"/>
        <w:right w:val="none" w:sz="0" w:space="0" w:color="auto"/>
      </w:divBdr>
    </w:div>
    <w:div w:id="1976179747">
      <w:marLeft w:val="0"/>
      <w:marRight w:val="0"/>
      <w:marTop w:val="0"/>
      <w:marBottom w:val="0"/>
      <w:divBdr>
        <w:top w:val="none" w:sz="0" w:space="0" w:color="auto"/>
        <w:left w:val="none" w:sz="0" w:space="0" w:color="auto"/>
        <w:bottom w:val="none" w:sz="0" w:space="0" w:color="auto"/>
        <w:right w:val="none" w:sz="0" w:space="0" w:color="auto"/>
      </w:divBdr>
    </w:div>
    <w:div w:id="1976374862">
      <w:marLeft w:val="0"/>
      <w:marRight w:val="0"/>
      <w:marTop w:val="0"/>
      <w:marBottom w:val="0"/>
      <w:divBdr>
        <w:top w:val="none" w:sz="0" w:space="0" w:color="auto"/>
        <w:left w:val="none" w:sz="0" w:space="0" w:color="auto"/>
        <w:bottom w:val="none" w:sz="0" w:space="0" w:color="auto"/>
        <w:right w:val="none" w:sz="0" w:space="0" w:color="auto"/>
      </w:divBdr>
    </w:div>
    <w:div w:id="1976400107">
      <w:marLeft w:val="0"/>
      <w:marRight w:val="0"/>
      <w:marTop w:val="0"/>
      <w:marBottom w:val="0"/>
      <w:divBdr>
        <w:top w:val="none" w:sz="0" w:space="0" w:color="auto"/>
        <w:left w:val="none" w:sz="0" w:space="0" w:color="auto"/>
        <w:bottom w:val="none" w:sz="0" w:space="0" w:color="auto"/>
        <w:right w:val="none" w:sz="0" w:space="0" w:color="auto"/>
      </w:divBdr>
    </w:div>
    <w:div w:id="1976988790">
      <w:marLeft w:val="0"/>
      <w:marRight w:val="0"/>
      <w:marTop w:val="0"/>
      <w:marBottom w:val="0"/>
      <w:divBdr>
        <w:top w:val="none" w:sz="0" w:space="0" w:color="auto"/>
        <w:left w:val="none" w:sz="0" w:space="0" w:color="auto"/>
        <w:bottom w:val="none" w:sz="0" w:space="0" w:color="auto"/>
        <w:right w:val="none" w:sz="0" w:space="0" w:color="auto"/>
      </w:divBdr>
    </w:div>
    <w:div w:id="1977954099">
      <w:marLeft w:val="0"/>
      <w:marRight w:val="0"/>
      <w:marTop w:val="0"/>
      <w:marBottom w:val="0"/>
      <w:divBdr>
        <w:top w:val="none" w:sz="0" w:space="0" w:color="auto"/>
        <w:left w:val="none" w:sz="0" w:space="0" w:color="auto"/>
        <w:bottom w:val="none" w:sz="0" w:space="0" w:color="auto"/>
        <w:right w:val="none" w:sz="0" w:space="0" w:color="auto"/>
      </w:divBdr>
    </w:div>
    <w:div w:id="1978141090">
      <w:marLeft w:val="0"/>
      <w:marRight w:val="0"/>
      <w:marTop w:val="0"/>
      <w:marBottom w:val="0"/>
      <w:divBdr>
        <w:top w:val="none" w:sz="0" w:space="0" w:color="auto"/>
        <w:left w:val="none" w:sz="0" w:space="0" w:color="auto"/>
        <w:bottom w:val="none" w:sz="0" w:space="0" w:color="auto"/>
        <w:right w:val="none" w:sz="0" w:space="0" w:color="auto"/>
      </w:divBdr>
    </w:div>
    <w:div w:id="1978144896">
      <w:marLeft w:val="0"/>
      <w:marRight w:val="0"/>
      <w:marTop w:val="0"/>
      <w:marBottom w:val="0"/>
      <w:divBdr>
        <w:top w:val="none" w:sz="0" w:space="0" w:color="auto"/>
        <w:left w:val="none" w:sz="0" w:space="0" w:color="auto"/>
        <w:bottom w:val="none" w:sz="0" w:space="0" w:color="auto"/>
        <w:right w:val="none" w:sz="0" w:space="0" w:color="auto"/>
      </w:divBdr>
    </w:div>
    <w:div w:id="1979260521">
      <w:marLeft w:val="0"/>
      <w:marRight w:val="0"/>
      <w:marTop w:val="0"/>
      <w:marBottom w:val="0"/>
      <w:divBdr>
        <w:top w:val="none" w:sz="0" w:space="0" w:color="auto"/>
        <w:left w:val="none" w:sz="0" w:space="0" w:color="auto"/>
        <w:bottom w:val="none" w:sz="0" w:space="0" w:color="auto"/>
        <w:right w:val="none" w:sz="0" w:space="0" w:color="auto"/>
      </w:divBdr>
    </w:div>
    <w:div w:id="1979844231">
      <w:marLeft w:val="0"/>
      <w:marRight w:val="0"/>
      <w:marTop w:val="0"/>
      <w:marBottom w:val="0"/>
      <w:divBdr>
        <w:top w:val="none" w:sz="0" w:space="0" w:color="auto"/>
        <w:left w:val="none" w:sz="0" w:space="0" w:color="auto"/>
        <w:bottom w:val="none" w:sz="0" w:space="0" w:color="auto"/>
        <w:right w:val="none" w:sz="0" w:space="0" w:color="auto"/>
      </w:divBdr>
    </w:div>
    <w:div w:id="1980302623">
      <w:marLeft w:val="0"/>
      <w:marRight w:val="0"/>
      <w:marTop w:val="0"/>
      <w:marBottom w:val="0"/>
      <w:divBdr>
        <w:top w:val="none" w:sz="0" w:space="0" w:color="auto"/>
        <w:left w:val="none" w:sz="0" w:space="0" w:color="auto"/>
        <w:bottom w:val="none" w:sz="0" w:space="0" w:color="auto"/>
        <w:right w:val="none" w:sz="0" w:space="0" w:color="auto"/>
      </w:divBdr>
    </w:div>
    <w:div w:id="1980642745">
      <w:marLeft w:val="0"/>
      <w:marRight w:val="0"/>
      <w:marTop w:val="0"/>
      <w:marBottom w:val="0"/>
      <w:divBdr>
        <w:top w:val="none" w:sz="0" w:space="0" w:color="auto"/>
        <w:left w:val="none" w:sz="0" w:space="0" w:color="auto"/>
        <w:bottom w:val="none" w:sz="0" w:space="0" w:color="auto"/>
        <w:right w:val="none" w:sz="0" w:space="0" w:color="auto"/>
      </w:divBdr>
    </w:div>
    <w:div w:id="1980644668">
      <w:marLeft w:val="0"/>
      <w:marRight w:val="0"/>
      <w:marTop w:val="0"/>
      <w:marBottom w:val="0"/>
      <w:divBdr>
        <w:top w:val="none" w:sz="0" w:space="0" w:color="auto"/>
        <w:left w:val="none" w:sz="0" w:space="0" w:color="auto"/>
        <w:bottom w:val="none" w:sz="0" w:space="0" w:color="auto"/>
        <w:right w:val="none" w:sz="0" w:space="0" w:color="auto"/>
      </w:divBdr>
    </w:div>
    <w:div w:id="1980761445">
      <w:marLeft w:val="0"/>
      <w:marRight w:val="0"/>
      <w:marTop w:val="0"/>
      <w:marBottom w:val="0"/>
      <w:divBdr>
        <w:top w:val="none" w:sz="0" w:space="0" w:color="auto"/>
        <w:left w:val="none" w:sz="0" w:space="0" w:color="auto"/>
        <w:bottom w:val="none" w:sz="0" w:space="0" w:color="auto"/>
        <w:right w:val="none" w:sz="0" w:space="0" w:color="auto"/>
      </w:divBdr>
    </w:div>
    <w:div w:id="1980916971">
      <w:marLeft w:val="0"/>
      <w:marRight w:val="0"/>
      <w:marTop w:val="0"/>
      <w:marBottom w:val="0"/>
      <w:divBdr>
        <w:top w:val="none" w:sz="0" w:space="0" w:color="auto"/>
        <w:left w:val="none" w:sz="0" w:space="0" w:color="auto"/>
        <w:bottom w:val="none" w:sz="0" w:space="0" w:color="auto"/>
        <w:right w:val="none" w:sz="0" w:space="0" w:color="auto"/>
      </w:divBdr>
    </w:div>
    <w:div w:id="1981497661">
      <w:marLeft w:val="0"/>
      <w:marRight w:val="0"/>
      <w:marTop w:val="0"/>
      <w:marBottom w:val="0"/>
      <w:divBdr>
        <w:top w:val="none" w:sz="0" w:space="0" w:color="auto"/>
        <w:left w:val="none" w:sz="0" w:space="0" w:color="auto"/>
        <w:bottom w:val="none" w:sz="0" w:space="0" w:color="auto"/>
        <w:right w:val="none" w:sz="0" w:space="0" w:color="auto"/>
      </w:divBdr>
    </w:div>
    <w:div w:id="1982072677">
      <w:marLeft w:val="0"/>
      <w:marRight w:val="0"/>
      <w:marTop w:val="0"/>
      <w:marBottom w:val="0"/>
      <w:divBdr>
        <w:top w:val="none" w:sz="0" w:space="0" w:color="auto"/>
        <w:left w:val="none" w:sz="0" w:space="0" w:color="auto"/>
        <w:bottom w:val="none" w:sz="0" w:space="0" w:color="auto"/>
        <w:right w:val="none" w:sz="0" w:space="0" w:color="auto"/>
      </w:divBdr>
    </w:div>
    <w:div w:id="1983001195">
      <w:marLeft w:val="0"/>
      <w:marRight w:val="0"/>
      <w:marTop w:val="0"/>
      <w:marBottom w:val="0"/>
      <w:divBdr>
        <w:top w:val="none" w:sz="0" w:space="0" w:color="auto"/>
        <w:left w:val="none" w:sz="0" w:space="0" w:color="auto"/>
        <w:bottom w:val="none" w:sz="0" w:space="0" w:color="auto"/>
        <w:right w:val="none" w:sz="0" w:space="0" w:color="auto"/>
      </w:divBdr>
    </w:div>
    <w:div w:id="1983122073">
      <w:marLeft w:val="0"/>
      <w:marRight w:val="0"/>
      <w:marTop w:val="0"/>
      <w:marBottom w:val="0"/>
      <w:divBdr>
        <w:top w:val="none" w:sz="0" w:space="0" w:color="auto"/>
        <w:left w:val="none" w:sz="0" w:space="0" w:color="auto"/>
        <w:bottom w:val="none" w:sz="0" w:space="0" w:color="auto"/>
        <w:right w:val="none" w:sz="0" w:space="0" w:color="auto"/>
      </w:divBdr>
    </w:div>
    <w:div w:id="1983191526">
      <w:marLeft w:val="0"/>
      <w:marRight w:val="0"/>
      <w:marTop w:val="0"/>
      <w:marBottom w:val="0"/>
      <w:divBdr>
        <w:top w:val="none" w:sz="0" w:space="0" w:color="auto"/>
        <w:left w:val="none" w:sz="0" w:space="0" w:color="auto"/>
        <w:bottom w:val="none" w:sz="0" w:space="0" w:color="auto"/>
        <w:right w:val="none" w:sz="0" w:space="0" w:color="auto"/>
      </w:divBdr>
    </w:div>
    <w:div w:id="1983847409">
      <w:marLeft w:val="0"/>
      <w:marRight w:val="0"/>
      <w:marTop w:val="0"/>
      <w:marBottom w:val="0"/>
      <w:divBdr>
        <w:top w:val="none" w:sz="0" w:space="0" w:color="auto"/>
        <w:left w:val="none" w:sz="0" w:space="0" w:color="auto"/>
        <w:bottom w:val="none" w:sz="0" w:space="0" w:color="auto"/>
        <w:right w:val="none" w:sz="0" w:space="0" w:color="auto"/>
      </w:divBdr>
    </w:div>
    <w:div w:id="1983997564">
      <w:marLeft w:val="0"/>
      <w:marRight w:val="0"/>
      <w:marTop w:val="0"/>
      <w:marBottom w:val="0"/>
      <w:divBdr>
        <w:top w:val="none" w:sz="0" w:space="0" w:color="auto"/>
        <w:left w:val="none" w:sz="0" w:space="0" w:color="auto"/>
        <w:bottom w:val="none" w:sz="0" w:space="0" w:color="auto"/>
        <w:right w:val="none" w:sz="0" w:space="0" w:color="auto"/>
      </w:divBdr>
    </w:div>
    <w:div w:id="1984577746">
      <w:marLeft w:val="0"/>
      <w:marRight w:val="0"/>
      <w:marTop w:val="0"/>
      <w:marBottom w:val="0"/>
      <w:divBdr>
        <w:top w:val="none" w:sz="0" w:space="0" w:color="auto"/>
        <w:left w:val="none" w:sz="0" w:space="0" w:color="auto"/>
        <w:bottom w:val="none" w:sz="0" w:space="0" w:color="auto"/>
        <w:right w:val="none" w:sz="0" w:space="0" w:color="auto"/>
      </w:divBdr>
    </w:div>
    <w:div w:id="1984699558">
      <w:marLeft w:val="0"/>
      <w:marRight w:val="0"/>
      <w:marTop w:val="0"/>
      <w:marBottom w:val="0"/>
      <w:divBdr>
        <w:top w:val="none" w:sz="0" w:space="0" w:color="auto"/>
        <w:left w:val="none" w:sz="0" w:space="0" w:color="auto"/>
        <w:bottom w:val="none" w:sz="0" w:space="0" w:color="auto"/>
        <w:right w:val="none" w:sz="0" w:space="0" w:color="auto"/>
      </w:divBdr>
    </w:div>
    <w:div w:id="1984845609">
      <w:marLeft w:val="0"/>
      <w:marRight w:val="0"/>
      <w:marTop w:val="0"/>
      <w:marBottom w:val="0"/>
      <w:divBdr>
        <w:top w:val="none" w:sz="0" w:space="0" w:color="auto"/>
        <w:left w:val="none" w:sz="0" w:space="0" w:color="auto"/>
        <w:bottom w:val="none" w:sz="0" w:space="0" w:color="auto"/>
        <w:right w:val="none" w:sz="0" w:space="0" w:color="auto"/>
      </w:divBdr>
    </w:div>
    <w:div w:id="1986231285">
      <w:marLeft w:val="0"/>
      <w:marRight w:val="0"/>
      <w:marTop w:val="0"/>
      <w:marBottom w:val="0"/>
      <w:divBdr>
        <w:top w:val="none" w:sz="0" w:space="0" w:color="auto"/>
        <w:left w:val="none" w:sz="0" w:space="0" w:color="auto"/>
        <w:bottom w:val="none" w:sz="0" w:space="0" w:color="auto"/>
        <w:right w:val="none" w:sz="0" w:space="0" w:color="auto"/>
      </w:divBdr>
    </w:div>
    <w:div w:id="1987129841">
      <w:marLeft w:val="0"/>
      <w:marRight w:val="0"/>
      <w:marTop w:val="0"/>
      <w:marBottom w:val="0"/>
      <w:divBdr>
        <w:top w:val="none" w:sz="0" w:space="0" w:color="auto"/>
        <w:left w:val="none" w:sz="0" w:space="0" w:color="auto"/>
        <w:bottom w:val="none" w:sz="0" w:space="0" w:color="auto"/>
        <w:right w:val="none" w:sz="0" w:space="0" w:color="auto"/>
      </w:divBdr>
    </w:div>
    <w:div w:id="1988240060">
      <w:marLeft w:val="0"/>
      <w:marRight w:val="0"/>
      <w:marTop w:val="0"/>
      <w:marBottom w:val="0"/>
      <w:divBdr>
        <w:top w:val="none" w:sz="0" w:space="0" w:color="auto"/>
        <w:left w:val="none" w:sz="0" w:space="0" w:color="auto"/>
        <w:bottom w:val="none" w:sz="0" w:space="0" w:color="auto"/>
        <w:right w:val="none" w:sz="0" w:space="0" w:color="auto"/>
      </w:divBdr>
    </w:div>
    <w:div w:id="1988433341">
      <w:marLeft w:val="0"/>
      <w:marRight w:val="0"/>
      <w:marTop w:val="0"/>
      <w:marBottom w:val="0"/>
      <w:divBdr>
        <w:top w:val="none" w:sz="0" w:space="0" w:color="auto"/>
        <w:left w:val="none" w:sz="0" w:space="0" w:color="auto"/>
        <w:bottom w:val="none" w:sz="0" w:space="0" w:color="auto"/>
        <w:right w:val="none" w:sz="0" w:space="0" w:color="auto"/>
      </w:divBdr>
    </w:div>
    <w:div w:id="1988590223">
      <w:marLeft w:val="0"/>
      <w:marRight w:val="0"/>
      <w:marTop w:val="0"/>
      <w:marBottom w:val="0"/>
      <w:divBdr>
        <w:top w:val="none" w:sz="0" w:space="0" w:color="auto"/>
        <w:left w:val="none" w:sz="0" w:space="0" w:color="auto"/>
        <w:bottom w:val="none" w:sz="0" w:space="0" w:color="auto"/>
        <w:right w:val="none" w:sz="0" w:space="0" w:color="auto"/>
      </w:divBdr>
    </w:div>
    <w:div w:id="1988626882">
      <w:marLeft w:val="0"/>
      <w:marRight w:val="0"/>
      <w:marTop w:val="0"/>
      <w:marBottom w:val="0"/>
      <w:divBdr>
        <w:top w:val="none" w:sz="0" w:space="0" w:color="auto"/>
        <w:left w:val="none" w:sz="0" w:space="0" w:color="auto"/>
        <w:bottom w:val="none" w:sz="0" w:space="0" w:color="auto"/>
        <w:right w:val="none" w:sz="0" w:space="0" w:color="auto"/>
      </w:divBdr>
    </w:div>
    <w:div w:id="1988850900">
      <w:marLeft w:val="0"/>
      <w:marRight w:val="0"/>
      <w:marTop w:val="0"/>
      <w:marBottom w:val="0"/>
      <w:divBdr>
        <w:top w:val="none" w:sz="0" w:space="0" w:color="auto"/>
        <w:left w:val="none" w:sz="0" w:space="0" w:color="auto"/>
        <w:bottom w:val="none" w:sz="0" w:space="0" w:color="auto"/>
        <w:right w:val="none" w:sz="0" w:space="0" w:color="auto"/>
      </w:divBdr>
    </w:div>
    <w:div w:id="1988898125">
      <w:marLeft w:val="0"/>
      <w:marRight w:val="0"/>
      <w:marTop w:val="0"/>
      <w:marBottom w:val="0"/>
      <w:divBdr>
        <w:top w:val="none" w:sz="0" w:space="0" w:color="auto"/>
        <w:left w:val="none" w:sz="0" w:space="0" w:color="auto"/>
        <w:bottom w:val="none" w:sz="0" w:space="0" w:color="auto"/>
        <w:right w:val="none" w:sz="0" w:space="0" w:color="auto"/>
      </w:divBdr>
    </w:div>
    <w:div w:id="1989361654">
      <w:marLeft w:val="0"/>
      <w:marRight w:val="0"/>
      <w:marTop w:val="0"/>
      <w:marBottom w:val="0"/>
      <w:divBdr>
        <w:top w:val="none" w:sz="0" w:space="0" w:color="auto"/>
        <w:left w:val="none" w:sz="0" w:space="0" w:color="auto"/>
        <w:bottom w:val="none" w:sz="0" w:space="0" w:color="auto"/>
        <w:right w:val="none" w:sz="0" w:space="0" w:color="auto"/>
      </w:divBdr>
    </w:div>
    <w:div w:id="1989627014">
      <w:marLeft w:val="0"/>
      <w:marRight w:val="0"/>
      <w:marTop w:val="0"/>
      <w:marBottom w:val="0"/>
      <w:divBdr>
        <w:top w:val="none" w:sz="0" w:space="0" w:color="auto"/>
        <w:left w:val="none" w:sz="0" w:space="0" w:color="auto"/>
        <w:bottom w:val="none" w:sz="0" w:space="0" w:color="auto"/>
        <w:right w:val="none" w:sz="0" w:space="0" w:color="auto"/>
      </w:divBdr>
    </w:div>
    <w:div w:id="1989746807">
      <w:marLeft w:val="0"/>
      <w:marRight w:val="0"/>
      <w:marTop w:val="0"/>
      <w:marBottom w:val="0"/>
      <w:divBdr>
        <w:top w:val="none" w:sz="0" w:space="0" w:color="auto"/>
        <w:left w:val="none" w:sz="0" w:space="0" w:color="auto"/>
        <w:bottom w:val="none" w:sz="0" w:space="0" w:color="auto"/>
        <w:right w:val="none" w:sz="0" w:space="0" w:color="auto"/>
      </w:divBdr>
    </w:div>
    <w:div w:id="1989748963">
      <w:marLeft w:val="0"/>
      <w:marRight w:val="0"/>
      <w:marTop w:val="0"/>
      <w:marBottom w:val="0"/>
      <w:divBdr>
        <w:top w:val="none" w:sz="0" w:space="0" w:color="auto"/>
        <w:left w:val="none" w:sz="0" w:space="0" w:color="auto"/>
        <w:bottom w:val="none" w:sz="0" w:space="0" w:color="auto"/>
        <w:right w:val="none" w:sz="0" w:space="0" w:color="auto"/>
      </w:divBdr>
    </w:div>
    <w:div w:id="1989936890">
      <w:marLeft w:val="0"/>
      <w:marRight w:val="0"/>
      <w:marTop w:val="0"/>
      <w:marBottom w:val="0"/>
      <w:divBdr>
        <w:top w:val="none" w:sz="0" w:space="0" w:color="auto"/>
        <w:left w:val="none" w:sz="0" w:space="0" w:color="auto"/>
        <w:bottom w:val="none" w:sz="0" w:space="0" w:color="auto"/>
        <w:right w:val="none" w:sz="0" w:space="0" w:color="auto"/>
      </w:divBdr>
    </w:div>
    <w:div w:id="1990209077">
      <w:marLeft w:val="0"/>
      <w:marRight w:val="0"/>
      <w:marTop w:val="0"/>
      <w:marBottom w:val="0"/>
      <w:divBdr>
        <w:top w:val="none" w:sz="0" w:space="0" w:color="auto"/>
        <w:left w:val="none" w:sz="0" w:space="0" w:color="auto"/>
        <w:bottom w:val="none" w:sz="0" w:space="0" w:color="auto"/>
        <w:right w:val="none" w:sz="0" w:space="0" w:color="auto"/>
      </w:divBdr>
    </w:div>
    <w:div w:id="1991211100">
      <w:marLeft w:val="0"/>
      <w:marRight w:val="0"/>
      <w:marTop w:val="0"/>
      <w:marBottom w:val="0"/>
      <w:divBdr>
        <w:top w:val="none" w:sz="0" w:space="0" w:color="auto"/>
        <w:left w:val="none" w:sz="0" w:space="0" w:color="auto"/>
        <w:bottom w:val="none" w:sz="0" w:space="0" w:color="auto"/>
        <w:right w:val="none" w:sz="0" w:space="0" w:color="auto"/>
      </w:divBdr>
    </w:div>
    <w:div w:id="1992058358">
      <w:marLeft w:val="0"/>
      <w:marRight w:val="0"/>
      <w:marTop w:val="0"/>
      <w:marBottom w:val="0"/>
      <w:divBdr>
        <w:top w:val="none" w:sz="0" w:space="0" w:color="auto"/>
        <w:left w:val="none" w:sz="0" w:space="0" w:color="auto"/>
        <w:bottom w:val="none" w:sz="0" w:space="0" w:color="auto"/>
        <w:right w:val="none" w:sz="0" w:space="0" w:color="auto"/>
      </w:divBdr>
    </w:div>
    <w:div w:id="1992101607">
      <w:marLeft w:val="0"/>
      <w:marRight w:val="0"/>
      <w:marTop w:val="0"/>
      <w:marBottom w:val="0"/>
      <w:divBdr>
        <w:top w:val="none" w:sz="0" w:space="0" w:color="auto"/>
        <w:left w:val="none" w:sz="0" w:space="0" w:color="auto"/>
        <w:bottom w:val="none" w:sz="0" w:space="0" w:color="auto"/>
        <w:right w:val="none" w:sz="0" w:space="0" w:color="auto"/>
      </w:divBdr>
    </w:div>
    <w:div w:id="1992363228">
      <w:marLeft w:val="0"/>
      <w:marRight w:val="0"/>
      <w:marTop w:val="0"/>
      <w:marBottom w:val="0"/>
      <w:divBdr>
        <w:top w:val="none" w:sz="0" w:space="0" w:color="auto"/>
        <w:left w:val="none" w:sz="0" w:space="0" w:color="auto"/>
        <w:bottom w:val="none" w:sz="0" w:space="0" w:color="auto"/>
        <w:right w:val="none" w:sz="0" w:space="0" w:color="auto"/>
      </w:divBdr>
    </w:div>
    <w:div w:id="1993288763">
      <w:marLeft w:val="0"/>
      <w:marRight w:val="0"/>
      <w:marTop w:val="0"/>
      <w:marBottom w:val="0"/>
      <w:divBdr>
        <w:top w:val="none" w:sz="0" w:space="0" w:color="auto"/>
        <w:left w:val="none" w:sz="0" w:space="0" w:color="auto"/>
        <w:bottom w:val="none" w:sz="0" w:space="0" w:color="auto"/>
        <w:right w:val="none" w:sz="0" w:space="0" w:color="auto"/>
      </w:divBdr>
    </w:div>
    <w:div w:id="1993480080">
      <w:marLeft w:val="0"/>
      <w:marRight w:val="0"/>
      <w:marTop w:val="0"/>
      <w:marBottom w:val="0"/>
      <w:divBdr>
        <w:top w:val="none" w:sz="0" w:space="0" w:color="auto"/>
        <w:left w:val="none" w:sz="0" w:space="0" w:color="auto"/>
        <w:bottom w:val="none" w:sz="0" w:space="0" w:color="auto"/>
        <w:right w:val="none" w:sz="0" w:space="0" w:color="auto"/>
      </w:divBdr>
    </w:div>
    <w:div w:id="1993606709">
      <w:marLeft w:val="0"/>
      <w:marRight w:val="0"/>
      <w:marTop w:val="0"/>
      <w:marBottom w:val="0"/>
      <w:divBdr>
        <w:top w:val="none" w:sz="0" w:space="0" w:color="auto"/>
        <w:left w:val="none" w:sz="0" w:space="0" w:color="auto"/>
        <w:bottom w:val="none" w:sz="0" w:space="0" w:color="auto"/>
        <w:right w:val="none" w:sz="0" w:space="0" w:color="auto"/>
      </w:divBdr>
    </w:div>
    <w:div w:id="1993750438">
      <w:marLeft w:val="0"/>
      <w:marRight w:val="0"/>
      <w:marTop w:val="0"/>
      <w:marBottom w:val="0"/>
      <w:divBdr>
        <w:top w:val="none" w:sz="0" w:space="0" w:color="auto"/>
        <w:left w:val="none" w:sz="0" w:space="0" w:color="auto"/>
        <w:bottom w:val="none" w:sz="0" w:space="0" w:color="auto"/>
        <w:right w:val="none" w:sz="0" w:space="0" w:color="auto"/>
      </w:divBdr>
    </w:div>
    <w:div w:id="1993752030">
      <w:marLeft w:val="0"/>
      <w:marRight w:val="0"/>
      <w:marTop w:val="0"/>
      <w:marBottom w:val="0"/>
      <w:divBdr>
        <w:top w:val="none" w:sz="0" w:space="0" w:color="auto"/>
        <w:left w:val="none" w:sz="0" w:space="0" w:color="auto"/>
        <w:bottom w:val="none" w:sz="0" w:space="0" w:color="auto"/>
        <w:right w:val="none" w:sz="0" w:space="0" w:color="auto"/>
      </w:divBdr>
    </w:div>
    <w:div w:id="1994292037">
      <w:marLeft w:val="0"/>
      <w:marRight w:val="0"/>
      <w:marTop w:val="0"/>
      <w:marBottom w:val="0"/>
      <w:divBdr>
        <w:top w:val="none" w:sz="0" w:space="0" w:color="auto"/>
        <w:left w:val="none" w:sz="0" w:space="0" w:color="auto"/>
        <w:bottom w:val="none" w:sz="0" w:space="0" w:color="auto"/>
        <w:right w:val="none" w:sz="0" w:space="0" w:color="auto"/>
      </w:divBdr>
    </w:div>
    <w:div w:id="1994484057">
      <w:marLeft w:val="0"/>
      <w:marRight w:val="0"/>
      <w:marTop w:val="0"/>
      <w:marBottom w:val="0"/>
      <w:divBdr>
        <w:top w:val="none" w:sz="0" w:space="0" w:color="auto"/>
        <w:left w:val="none" w:sz="0" w:space="0" w:color="auto"/>
        <w:bottom w:val="none" w:sz="0" w:space="0" w:color="auto"/>
        <w:right w:val="none" w:sz="0" w:space="0" w:color="auto"/>
      </w:divBdr>
    </w:div>
    <w:div w:id="1995335089">
      <w:marLeft w:val="0"/>
      <w:marRight w:val="0"/>
      <w:marTop w:val="0"/>
      <w:marBottom w:val="0"/>
      <w:divBdr>
        <w:top w:val="none" w:sz="0" w:space="0" w:color="auto"/>
        <w:left w:val="none" w:sz="0" w:space="0" w:color="auto"/>
        <w:bottom w:val="none" w:sz="0" w:space="0" w:color="auto"/>
        <w:right w:val="none" w:sz="0" w:space="0" w:color="auto"/>
      </w:divBdr>
    </w:div>
    <w:div w:id="1995374985">
      <w:marLeft w:val="0"/>
      <w:marRight w:val="0"/>
      <w:marTop w:val="0"/>
      <w:marBottom w:val="0"/>
      <w:divBdr>
        <w:top w:val="none" w:sz="0" w:space="0" w:color="auto"/>
        <w:left w:val="none" w:sz="0" w:space="0" w:color="auto"/>
        <w:bottom w:val="none" w:sz="0" w:space="0" w:color="auto"/>
        <w:right w:val="none" w:sz="0" w:space="0" w:color="auto"/>
      </w:divBdr>
    </w:div>
    <w:div w:id="1995406261">
      <w:marLeft w:val="0"/>
      <w:marRight w:val="0"/>
      <w:marTop w:val="0"/>
      <w:marBottom w:val="0"/>
      <w:divBdr>
        <w:top w:val="none" w:sz="0" w:space="0" w:color="auto"/>
        <w:left w:val="none" w:sz="0" w:space="0" w:color="auto"/>
        <w:bottom w:val="none" w:sz="0" w:space="0" w:color="auto"/>
        <w:right w:val="none" w:sz="0" w:space="0" w:color="auto"/>
      </w:divBdr>
    </w:div>
    <w:div w:id="1995452129">
      <w:marLeft w:val="0"/>
      <w:marRight w:val="0"/>
      <w:marTop w:val="0"/>
      <w:marBottom w:val="0"/>
      <w:divBdr>
        <w:top w:val="none" w:sz="0" w:space="0" w:color="auto"/>
        <w:left w:val="none" w:sz="0" w:space="0" w:color="auto"/>
        <w:bottom w:val="none" w:sz="0" w:space="0" w:color="auto"/>
        <w:right w:val="none" w:sz="0" w:space="0" w:color="auto"/>
      </w:divBdr>
    </w:div>
    <w:div w:id="1995597048">
      <w:marLeft w:val="0"/>
      <w:marRight w:val="0"/>
      <w:marTop w:val="0"/>
      <w:marBottom w:val="0"/>
      <w:divBdr>
        <w:top w:val="none" w:sz="0" w:space="0" w:color="auto"/>
        <w:left w:val="none" w:sz="0" w:space="0" w:color="auto"/>
        <w:bottom w:val="none" w:sz="0" w:space="0" w:color="auto"/>
        <w:right w:val="none" w:sz="0" w:space="0" w:color="auto"/>
      </w:divBdr>
    </w:div>
    <w:div w:id="1996833473">
      <w:marLeft w:val="0"/>
      <w:marRight w:val="0"/>
      <w:marTop w:val="0"/>
      <w:marBottom w:val="0"/>
      <w:divBdr>
        <w:top w:val="none" w:sz="0" w:space="0" w:color="auto"/>
        <w:left w:val="none" w:sz="0" w:space="0" w:color="auto"/>
        <w:bottom w:val="none" w:sz="0" w:space="0" w:color="auto"/>
        <w:right w:val="none" w:sz="0" w:space="0" w:color="auto"/>
      </w:divBdr>
    </w:div>
    <w:div w:id="1997219982">
      <w:marLeft w:val="0"/>
      <w:marRight w:val="0"/>
      <w:marTop w:val="0"/>
      <w:marBottom w:val="0"/>
      <w:divBdr>
        <w:top w:val="none" w:sz="0" w:space="0" w:color="auto"/>
        <w:left w:val="none" w:sz="0" w:space="0" w:color="auto"/>
        <w:bottom w:val="none" w:sz="0" w:space="0" w:color="auto"/>
        <w:right w:val="none" w:sz="0" w:space="0" w:color="auto"/>
      </w:divBdr>
    </w:div>
    <w:div w:id="1997301071">
      <w:marLeft w:val="0"/>
      <w:marRight w:val="0"/>
      <w:marTop w:val="0"/>
      <w:marBottom w:val="0"/>
      <w:divBdr>
        <w:top w:val="none" w:sz="0" w:space="0" w:color="auto"/>
        <w:left w:val="none" w:sz="0" w:space="0" w:color="auto"/>
        <w:bottom w:val="none" w:sz="0" w:space="0" w:color="auto"/>
        <w:right w:val="none" w:sz="0" w:space="0" w:color="auto"/>
      </w:divBdr>
    </w:div>
    <w:div w:id="1997684576">
      <w:marLeft w:val="0"/>
      <w:marRight w:val="0"/>
      <w:marTop w:val="0"/>
      <w:marBottom w:val="0"/>
      <w:divBdr>
        <w:top w:val="none" w:sz="0" w:space="0" w:color="auto"/>
        <w:left w:val="none" w:sz="0" w:space="0" w:color="auto"/>
        <w:bottom w:val="none" w:sz="0" w:space="0" w:color="auto"/>
        <w:right w:val="none" w:sz="0" w:space="0" w:color="auto"/>
      </w:divBdr>
    </w:div>
    <w:div w:id="1998075901">
      <w:marLeft w:val="0"/>
      <w:marRight w:val="0"/>
      <w:marTop w:val="0"/>
      <w:marBottom w:val="0"/>
      <w:divBdr>
        <w:top w:val="none" w:sz="0" w:space="0" w:color="auto"/>
        <w:left w:val="none" w:sz="0" w:space="0" w:color="auto"/>
        <w:bottom w:val="none" w:sz="0" w:space="0" w:color="auto"/>
        <w:right w:val="none" w:sz="0" w:space="0" w:color="auto"/>
      </w:divBdr>
    </w:div>
    <w:div w:id="1998147457">
      <w:marLeft w:val="0"/>
      <w:marRight w:val="0"/>
      <w:marTop w:val="0"/>
      <w:marBottom w:val="0"/>
      <w:divBdr>
        <w:top w:val="none" w:sz="0" w:space="0" w:color="auto"/>
        <w:left w:val="none" w:sz="0" w:space="0" w:color="auto"/>
        <w:bottom w:val="none" w:sz="0" w:space="0" w:color="auto"/>
        <w:right w:val="none" w:sz="0" w:space="0" w:color="auto"/>
      </w:divBdr>
    </w:div>
    <w:div w:id="1998410461">
      <w:marLeft w:val="0"/>
      <w:marRight w:val="0"/>
      <w:marTop w:val="0"/>
      <w:marBottom w:val="0"/>
      <w:divBdr>
        <w:top w:val="none" w:sz="0" w:space="0" w:color="auto"/>
        <w:left w:val="none" w:sz="0" w:space="0" w:color="auto"/>
        <w:bottom w:val="none" w:sz="0" w:space="0" w:color="auto"/>
        <w:right w:val="none" w:sz="0" w:space="0" w:color="auto"/>
      </w:divBdr>
    </w:div>
    <w:div w:id="1998417714">
      <w:marLeft w:val="0"/>
      <w:marRight w:val="0"/>
      <w:marTop w:val="0"/>
      <w:marBottom w:val="0"/>
      <w:divBdr>
        <w:top w:val="none" w:sz="0" w:space="0" w:color="auto"/>
        <w:left w:val="none" w:sz="0" w:space="0" w:color="auto"/>
        <w:bottom w:val="none" w:sz="0" w:space="0" w:color="auto"/>
        <w:right w:val="none" w:sz="0" w:space="0" w:color="auto"/>
      </w:divBdr>
    </w:div>
    <w:div w:id="1998456458">
      <w:marLeft w:val="0"/>
      <w:marRight w:val="0"/>
      <w:marTop w:val="0"/>
      <w:marBottom w:val="0"/>
      <w:divBdr>
        <w:top w:val="none" w:sz="0" w:space="0" w:color="auto"/>
        <w:left w:val="none" w:sz="0" w:space="0" w:color="auto"/>
        <w:bottom w:val="none" w:sz="0" w:space="0" w:color="auto"/>
        <w:right w:val="none" w:sz="0" w:space="0" w:color="auto"/>
      </w:divBdr>
    </w:div>
    <w:div w:id="1998724727">
      <w:marLeft w:val="0"/>
      <w:marRight w:val="0"/>
      <w:marTop w:val="0"/>
      <w:marBottom w:val="0"/>
      <w:divBdr>
        <w:top w:val="none" w:sz="0" w:space="0" w:color="auto"/>
        <w:left w:val="none" w:sz="0" w:space="0" w:color="auto"/>
        <w:bottom w:val="none" w:sz="0" w:space="0" w:color="auto"/>
        <w:right w:val="none" w:sz="0" w:space="0" w:color="auto"/>
      </w:divBdr>
    </w:div>
    <w:div w:id="1998924283">
      <w:marLeft w:val="0"/>
      <w:marRight w:val="0"/>
      <w:marTop w:val="0"/>
      <w:marBottom w:val="0"/>
      <w:divBdr>
        <w:top w:val="none" w:sz="0" w:space="0" w:color="auto"/>
        <w:left w:val="none" w:sz="0" w:space="0" w:color="auto"/>
        <w:bottom w:val="none" w:sz="0" w:space="0" w:color="auto"/>
        <w:right w:val="none" w:sz="0" w:space="0" w:color="auto"/>
      </w:divBdr>
    </w:div>
    <w:div w:id="1999991836">
      <w:marLeft w:val="0"/>
      <w:marRight w:val="0"/>
      <w:marTop w:val="0"/>
      <w:marBottom w:val="0"/>
      <w:divBdr>
        <w:top w:val="none" w:sz="0" w:space="0" w:color="auto"/>
        <w:left w:val="none" w:sz="0" w:space="0" w:color="auto"/>
        <w:bottom w:val="none" w:sz="0" w:space="0" w:color="auto"/>
        <w:right w:val="none" w:sz="0" w:space="0" w:color="auto"/>
      </w:divBdr>
    </w:div>
    <w:div w:id="2000303650">
      <w:marLeft w:val="0"/>
      <w:marRight w:val="0"/>
      <w:marTop w:val="0"/>
      <w:marBottom w:val="0"/>
      <w:divBdr>
        <w:top w:val="none" w:sz="0" w:space="0" w:color="auto"/>
        <w:left w:val="none" w:sz="0" w:space="0" w:color="auto"/>
        <w:bottom w:val="none" w:sz="0" w:space="0" w:color="auto"/>
        <w:right w:val="none" w:sz="0" w:space="0" w:color="auto"/>
      </w:divBdr>
    </w:div>
    <w:div w:id="2000422670">
      <w:marLeft w:val="0"/>
      <w:marRight w:val="0"/>
      <w:marTop w:val="0"/>
      <w:marBottom w:val="0"/>
      <w:divBdr>
        <w:top w:val="none" w:sz="0" w:space="0" w:color="auto"/>
        <w:left w:val="none" w:sz="0" w:space="0" w:color="auto"/>
        <w:bottom w:val="none" w:sz="0" w:space="0" w:color="auto"/>
        <w:right w:val="none" w:sz="0" w:space="0" w:color="auto"/>
      </w:divBdr>
    </w:div>
    <w:div w:id="2001031880">
      <w:marLeft w:val="0"/>
      <w:marRight w:val="0"/>
      <w:marTop w:val="0"/>
      <w:marBottom w:val="0"/>
      <w:divBdr>
        <w:top w:val="none" w:sz="0" w:space="0" w:color="auto"/>
        <w:left w:val="none" w:sz="0" w:space="0" w:color="auto"/>
        <w:bottom w:val="none" w:sz="0" w:space="0" w:color="auto"/>
        <w:right w:val="none" w:sz="0" w:space="0" w:color="auto"/>
      </w:divBdr>
    </w:div>
    <w:div w:id="2001036371">
      <w:marLeft w:val="0"/>
      <w:marRight w:val="0"/>
      <w:marTop w:val="0"/>
      <w:marBottom w:val="0"/>
      <w:divBdr>
        <w:top w:val="none" w:sz="0" w:space="0" w:color="auto"/>
        <w:left w:val="none" w:sz="0" w:space="0" w:color="auto"/>
        <w:bottom w:val="none" w:sz="0" w:space="0" w:color="auto"/>
        <w:right w:val="none" w:sz="0" w:space="0" w:color="auto"/>
      </w:divBdr>
    </w:div>
    <w:div w:id="2001038076">
      <w:marLeft w:val="0"/>
      <w:marRight w:val="0"/>
      <w:marTop w:val="0"/>
      <w:marBottom w:val="0"/>
      <w:divBdr>
        <w:top w:val="none" w:sz="0" w:space="0" w:color="auto"/>
        <w:left w:val="none" w:sz="0" w:space="0" w:color="auto"/>
        <w:bottom w:val="none" w:sz="0" w:space="0" w:color="auto"/>
        <w:right w:val="none" w:sz="0" w:space="0" w:color="auto"/>
      </w:divBdr>
    </w:div>
    <w:div w:id="2001346740">
      <w:marLeft w:val="0"/>
      <w:marRight w:val="0"/>
      <w:marTop w:val="0"/>
      <w:marBottom w:val="0"/>
      <w:divBdr>
        <w:top w:val="none" w:sz="0" w:space="0" w:color="auto"/>
        <w:left w:val="none" w:sz="0" w:space="0" w:color="auto"/>
        <w:bottom w:val="none" w:sz="0" w:space="0" w:color="auto"/>
        <w:right w:val="none" w:sz="0" w:space="0" w:color="auto"/>
      </w:divBdr>
    </w:div>
    <w:div w:id="2001496868">
      <w:marLeft w:val="0"/>
      <w:marRight w:val="0"/>
      <w:marTop w:val="0"/>
      <w:marBottom w:val="0"/>
      <w:divBdr>
        <w:top w:val="none" w:sz="0" w:space="0" w:color="auto"/>
        <w:left w:val="none" w:sz="0" w:space="0" w:color="auto"/>
        <w:bottom w:val="none" w:sz="0" w:space="0" w:color="auto"/>
        <w:right w:val="none" w:sz="0" w:space="0" w:color="auto"/>
      </w:divBdr>
    </w:div>
    <w:div w:id="2001616268">
      <w:marLeft w:val="0"/>
      <w:marRight w:val="0"/>
      <w:marTop w:val="0"/>
      <w:marBottom w:val="0"/>
      <w:divBdr>
        <w:top w:val="none" w:sz="0" w:space="0" w:color="auto"/>
        <w:left w:val="none" w:sz="0" w:space="0" w:color="auto"/>
        <w:bottom w:val="none" w:sz="0" w:space="0" w:color="auto"/>
        <w:right w:val="none" w:sz="0" w:space="0" w:color="auto"/>
      </w:divBdr>
    </w:div>
    <w:div w:id="2001814327">
      <w:marLeft w:val="0"/>
      <w:marRight w:val="0"/>
      <w:marTop w:val="0"/>
      <w:marBottom w:val="0"/>
      <w:divBdr>
        <w:top w:val="none" w:sz="0" w:space="0" w:color="auto"/>
        <w:left w:val="none" w:sz="0" w:space="0" w:color="auto"/>
        <w:bottom w:val="none" w:sz="0" w:space="0" w:color="auto"/>
        <w:right w:val="none" w:sz="0" w:space="0" w:color="auto"/>
      </w:divBdr>
    </w:div>
    <w:div w:id="2002809310">
      <w:marLeft w:val="0"/>
      <w:marRight w:val="0"/>
      <w:marTop w:val="0"/>
      <w:marBottom w:val="0"/>
      <w:divBdr>
        <w:top w:val="none" w:sz="0" w:space="0" w:color="auto"/>
        <w:left w:val="none" w:sz="0" w:space="0" w:color="auto"/>
        <w:bottom w:val="none" w:sz="0" w:space="0" w:color="auto"/>
        <w:right w:val="none" w:sz="0" w:space="0" w:color="auto"/>
      </w:divBdr>
    </w:div>
    <w:div w:id="2002810866">
      <w:marLeft w:val="0"/>
      <w:marRight w:val="0"/>
      <w:marTop w:val="0"/>
      <w:marBottom w:val="0"/>
      <w:divBdr>
        <w:top w:val="none" w:sz="0" w:space="0" w:color="auto"/>
        <w:left w:val="none" w:sz="0" w:space="0" w:color="auto"/>
        <w:bottom w:val="none" w:sz="0" w:space="0" w:color="auto"/>
        <w:right w:val="none" w:sz="0" w:space="0" w:color="auto"/>
      </w:divBdr>
    </w:div>
    <w:div w:id="2002811012">
      <w:marLeft w:val="0"/>
      <w:marRight w:val="0"/>
      <w:marTop w:val="0"/>
      <w:marBottom w:val="0"/>
      <w:divBdr>
        <w:top w:val="none" w:sz="0" w:space="0" w:color="auto"/>
        <w:left w:val="none" w:sz="0" w:space="0" w:color="auto"/>
        <w:bottom w:val="none" w:sz="0" w:space="0" w:color="auto"/>
        <w:right w:val="none" w:sz="0" w:space="0" w:color="auto"/>
      </w:divBdr>
    </w:div>
    <w:div w:id="2002846708">
      <w:marLeft w:val="0"/>
      <w:marRight w:val="0"/>
      <w:marTop w:val="0"/>
      <w:marBottom w:val="0"/>
      <w:divBdr>
        <w:top w:val="none" w:sz="0" w:space="0" w:color="auto"/>
        <w:left w:val="none" w:sz="0" w:space="0" w:color="auto"/>
        <w:bottom w:val="none" w:sz="0" w:space="0" w:color="auto"/>
        <w:right w:val="none" w:sz="0" w:space="0" w:color="auto"/>
      </w:divBdr>
    </w:div>
    <w:div w:id="2003002767">
      <w:marLeft w:val="0"/>
      <w:marRight w:val="0"/>
      <w:marTop w:val="0"/>
      <w:marBottom w:val="0"/>
      <w:divBdr>
        <w:top w:val="none" w:sz="0" w:space="0" w:color="auto"/>
        <w:left w:val="none" w:sz="0" w:space="0" w:color="auto"/>
        <w:bottom w:val="none" w:sz="0" w:space="0" w:color="auto"/>
        <w:right w:val="none" w:sz="0" w:space="0" w:color="auto"/>
      </w:divBdr>
    </w:div>
    <w:div w:id="2004238615">
      <w:marLeft w:val="0"/>
      <w:marRight w:val="0"/>
      <w:marTop w:val="0"/>
      <w:marBottom w:val="0"/>
      <w:divBdr>
        <w:top w:val="none" w:sz="0" w:space="0" w:color="auto"/>
        <w:left w:val="none" w:sz="0" w:space="0" w:color="auto"/>
        <w:bottom w:val="none" w:sz="0" w:space="0" w:color="auto"/>
        <w:right w:val="none" w:sz="0" w:space="0" w:color="auto"/>
      </w:divBdr>
    </w:div>
    <w:div w:id="2006011421">
      <w:marLeft w:val="0"/>
      <w:marRight w:val="0"/>
      <w:marTop w:val="0"/>
      <w:marBottom w:val="0"/>
      <w:divBdr>
        <w:top w:val="none" w:sz="0" w:space="0" w:color="auto"/>
        <w:left w:val="none" w:sz="0" w:space="0" w:color="auto"/>
        <w:bottom w:val="none" w:sz="0" w:space="0" w:color="auto"/>
        <w:right w:val="none" w:sz="0" w:space="0" w:color="auto"/>
      </w:divBdr>
    </w:div>
    <w:div w:id="2006742435">
      <w:marLeft w:val="0"/>
      <w:marRight w:val="0"/>
      <w:marTop w:val="0"/>
      <w:marBottom w:val="0"/>
      <w:divBdr>
        <w:top w:val="none" w:sz="0" w:space="0" w:color="auto"/>
        <w:left w:val="none" w:sz="0" w:space="0" w:color="auto"/>
        <w:bottom w:val="none" w:sz="0" w:space="0" w:color="auto"/>
        <w:right w:val="none" w:sz="0" w:space="0" w:color="auto"/>
      </w:divBdr>
    </w:div>
    <w:div w:id="2007394232">
      <w:marLeft w:val="0"/>
      <w:marRight w:val="0"/>
      <w:marTop w:val="0"/>
      <w:marBottom w:val="0"/>
      <w:divBdr>
        <w:top w:val="none" w:sz="0" w:space="0" w:color="auto"/>
        <w:left w:val="none" w:sz="0" w:space="0" w:color="auto"/>
        <w:bottom w:val="none" w:sz="0" w:space="0" w:color="auto"/>
        <w:right w:val="none" w:sz="0" w:space="0" w:color="auto"/>
      </w:divBdr>
    </w:div>
    <w:div w:id="2007708252">
      <w:marLeft w:val="0"/>
      <w:marRight w:val="0"/>
      <w:marTop w:val="0"/>
      <w:marBottom w:val="0"/>
      <w:divBdr>
        <w:top w:val="none" w:sz="0" w:space="0" w:color="auto"/>
        <w:left w:val="none" w:sz="0" w:space="0" w:color="auto"/>
        <w:bottom w:val="none" w:sz="0" w:space="0" w:color="auto"/>
        <w:right w:val="none" w:sz="0" w:space="0" w:color="auto"/>
      </w:divBdr>
    </w:div>
    <w:div w:id="2007858618">
      <w:marLeft w:val="0"/>
      <w:marRight w:val="0"/>
      <w:marTop w:val="0"/>
      <w:marBottom w:val="0"/>
      <w:divBdr>
        <w:top w:val="none" w:sz="0" w:space="0" w:color="auto"/>
        <w:left w:val="none" w:sz="0" w:space="0" w:color="auto"/>
        <w:bottom w:val="none" w:sz="0" w:space="0" w:color="auto"/>
        <w:right w:val="none" w:sz="0" w:space="0" w:color="auto"/>
      </w:divBdr>
    </w:div>
    <w:div w:id="2008173067">
      <w:marLeft w:val="0"/>
      <w:marRight w:val="0"/>
      <w:marTop w:val="0"/>
      <w:marBottom w:val="0"/>
      <w:divBdr>
        <w:top w:val="none" w:sz="0" w:space="0" w:color="auto"/>
        <w:left w:val="none" w:sz="0" w:space="0" w:color="auto"/>
        <w:bottom w:val="none" w:sz="0" w:space="0" w:color="auto"/>
        <w:right w:val="none" w:sz="0" w:space="0" w:color="auto"/>
      </w:divBdr>
    </w:div>
    <w:div w:id="2008244922">
      <w:marLeft w:val="0"/>
      <w:marRight w:val="0"/>
      <w:marTop w:val="0"/>
      <w:marBottom w:val="0"/>
      <w:divBdr>
        <w:top w:val="none" w:sz="0" w:space="0" w:color="auto"/>
        <w:left w:val="none" w:sz="0" w:space="0" w:color="auto"/>
        <w:bottom w:val="none" w:sz="0" w:space="0" w:color="auto"/>
        <w:right w:val="none" w:sz="0" w:space="0" w:color="auto"/>
      </w:divBdr>
    </w:div>
    <w:div w:id="2008483043">
      <w:marLeft w:val="0"/>
      <w:marRight w:val="0"/>
      <w:marTop w:val="0"/>
      <w:marBottom w:val="0"/>
      <w:divBdr>
        <w:top w:val="none" w:sz="0" w:space="0" w:color="auto"/>
        <w:left w:val="none" w:sz="0" w:space="0" w:color="auto"/>
        <w:bottom w:val="none" w:sz="0" w:space="0" w:color="auto"/>
        <w:right w:val="none" w:sz="0" w:space="0" w:color="auto"/>
      </w:divBdr>
    </w:div>
    <w:div w:id="2008634406">
      <w:marLeft w:val="0"/>
      <w:marRight w:val="0"/>
      <w:marTop w:val="0"/>
      <w:marBottom w:val="0"/>
      <w:divBdr>
        <w:top w:val="none" w:sz="0" w:space="0" w:color="auto"/>
        <w:left w:val="none" w:sz="0" w:space="0" w:color="auto"/>
        <w:bottom w:val="none" w:sz="0" w:space="0" w:color="auto"/>
        <w:right w:val="none" w:sz="0" w:space="0" w:color="auto"/>
      </w:divBdr>
    </w:div>
    <w:div w:id="2009207489">
      <w:marLeft w:val="0"/>
      <w:marRight w:val="0"/>
      <w:marTop w:val="0"/>
      <w:marBottom w:val="0"/>
      <w:divBdr>
        <w:top w:val="none" w:sz="0" w:space="0" w:color="auto"/>
        <w:left w:val="none" w:sz="0" w:space="0" w:color="auto"/>
        <w:bottom w:val="none" w:sz="0" w:space="0" w:color="auto"/>
        <w:right w:val="none" w:sz="0" w:space="0" w:color="auto"/>
      </w:divBdr>
    </w:div>
    <w:div w:id="2009286875">
      <w:marLeft w:val="0"/>
      <w:marRight w:val="0"/>
      <w:marTop w:val="0"/>
      <w:marBottom w:val="0"/>
      <w:divBdr>
        <w:top w:val="none" w:sz="0" w:space="0" w:color="auto"/>
        <w:left w:val="none" w:sz="0" w:space="0" w:color="auto"/>
        <w:bottom w:val="none" w:sz="0" w:space="0" w:color="auto"/>
        <w:right w:val="none" w:sz="0" w:space="0" w:color="auto"/>
      </w:divBdr>
    </w:div>
    <w:div w:id="2009559412">
      <w:marLeft w:val="0"/>
      <w:marRight w:val="0"/>
      <w:marTop w:val="0"/>
      <w:marBottom w:val="0"/>
      <w:divBdr>
        <w:top w:val="none" w:sz="0" w:space="0" w:color="auto"/>
        <w:left w:val="none" w:sz="0" w:space="0" w:color="auto"/>
        <w:bottom w:val="none" w:sz="0" w:space="0" w:color="auto"/>
        <w:right w:val="none" w:sz="0" w:space="0" w:color="auto"/>
      </w:divBdr>
    </w:div>
    <w:div w:id="2010869688">
      <w:marLeft w:val="0"/>
      <w:marRight w:val="0"/>
      <w:marTop w:val="0"/>
      <w:marBottom w:val="0"/>
      <w:divBdr>
        <w:top w:val="none" w:sz="0" w:space="0" w:color="auto"/>
        <w:left w:val="none" w:sz="0" w:space="0" w:color="auto"/>
        <w:bottom w:val="none" w:sz="0" w:space="0" w:color="auto"/>
        <w:right w:val="none" w:sz="0" w:space="0" w:color="auto"/>
      </w:divBdr>
    </w:div>
    <w:div w:id="2010909688">
      <w:marLeft w:val="0"/>
      <w:marRight w:val="0"/>
      <w:marTop w:val="0"/>
      <w:marBottom w:val="0"/>
      <w:divBdr>
        <w:top w:val="none" w:sz="0" w:space="0" w:color="auto"/>
        <w:left w:val="none" w:sz="0" w:space="0" w:color="auto"/>
        <w:bottom w:val="none" w:sz="0" w:space="0" w:color="auto"/>
        <w:right w:val="none" w:sz="0" w:space="0" w:color="auto"/>
      </w:divBdr>
    </w:div>
    <w:div w:id="2010937072">
      <w:marLeft w:val="0"/>
      <w:marRight w:val="0"/>
      <w:marTop w:val="0"/>
      <w:marBottom w:val="0"/>
      <w:divBdr>
        <w:top w:val="none" w:sz="0" w:space="0" w:color="auto"/>
        <w:left w:val="none" w:sz="0" w:space="0" w:color="auto"/>
        <w:bottom w:val="none" w:sz="0" w:space="0" w:color="auto"/>
        <w:right w:val="none" w:sz="0" w:space="0" w:color="auto"/>
      </w:divBdr>
    </w:div>
    <w:div w:id="2011525117">
      <w:marLeft w:val="0"/>
      <w:marRight w:val="0"/>
      <w:marTop w:val="0"/>
      <w:marBottom w:val="0"/>
      <w:divBdr>
        <w:top w:val="none" w:sz="0" w:space="0" w:color="auto"/>
        <w:left w:val="none" w:sz="0" w:space="0" w:color="auto"/>
        <w:bottom w:val="none" w:sz="0" w:space="0" w:color="auto"/>
        <w:right w:val="none" w:sz="0" w:space="0" w:color="auto"/>
      </w:divBdr>
    </w:div>
    <w:div w:id="2012176816">
      <w:marLeft w:val="0"/>
      <w:marRight w:val="0"/>
      <w:marTop w:val="0"/>
      <w:marBottom w:val="0"/>
      <w:divBdr>
        <w:top w:val="none" w:sz="0" w:space="0" w:color="auto"/>
        <w:left w:val="none" w:sz="0" w:space="0" w:color="auto"/>
        <w:bottom w:val="none" w:sz="0" w:space="0" w:color="auto"/>
        <w:right w:val="none" w:sz="0" w:space="0" w:color="auto"/>
      </w:divBdr>
    </w:div>
    <w:div w:id="2012247092">
      <w:marLeft w:val="0"/>
      <w:marRight w:val="0"/>
      <w:marTop w:val="0"/>
      <w:marBottom w:val="0"/>
      <w:divBdr>
        <w:top w:val="none" w:sz="0" w:space="0" w:color="auto"/>
        <w:left w:val="none" w:sz="0" w:space="0" w:color="auto"/>
        <w:bottom w:val="none" w:sz="0" w:space="0" w:color="auto"/>
        <w:right w:val="none" w:sz="0" w:space="0" w:color="auto"/>
      </w:divBdr>
    </w:div>
    <w:div w:id="2012367082">
      <w:marLeft w:val="0"/>
      <w:marRight w:val="0"/>
      <w:marTop w:val="0"/>
      <w:marBottom w:val="0"/>
      <w:divBdr>
        <w:top w:val="none" w:sz="0" w:space="0" w:color="auto"/>
        <w:left w:val="none" w:sz="0" w:space="0" w:color="auto"/>
        <w:bottom w:val="none" w:sz="0" w:space="0" w:color="auto"/>
        <w:right w:val="none" w:sz="0" w:space="0" w:color="auto"/>
      </w:divBdr>
    </w:div>
    <w:div w:id="2012757544">
      <w:marLeft w:val="0"/>
      <w:marRight w:val="0"/>
      <w:marTop w:val="0"/>
      <w:marBottom w:val="0"/>
      <w:divBdr>
        <w:top w:val="none" w:sz="0" w:space="0" w:color="auto"/>
        <w:left w:val="none" w:sz="0" w:space="0" w:color="auto"/>
        <w:bottom w:val="none" w:sz="0" w:space="0" w:color="auto"/>
        <w:right w:val="none" w:sz="0" w:space="0" w:color="auto"/>
      </w:divBdr>
    </w:div>
    <w:div w:id="2013678481">
      <w:marLeft w:val="0"/>
      <w:marRight w:val="0"/>
      <w:marTop w:val="0"/>
      <w:marBottom w:val="0"/>
      <w:divBdr>
        <w:top w:val="none" w:sz="0" w:space="0" w:color="auto"/>
        <w:left w:val="none" w:sz="0" w:space="0" w:color="auto"/>
        <w:bottom w:val="none" w:sz="0" w:space="0" w:color="auto"/>
        <w:right w:val="none" w:sz="0" w:space="0" w:color="auto"/>
      </w:divBdr>
    </w:div>
    <w:div w:id="2013992073">
      <w:marLeft w:val="0"/>
      <w:marRight w:val="0"/>
      <w:marTop w:val="0"/>
      <w:marBottom w:val="0"/>
      <w:divBdr>
        <w:top w:val="none" w:sz="0" w:space="0" w:color="auto"/>
        <w:left w:val="none" w:sz="0" w:space="0" w:color="auto"/>
        <w:bottom w:val="none" w:sz="0" w:space="0" w:color="auto"/>
        <w:right w:val="none" w:sz="0" w:space="0" w:color="auto"/>
      </w:divBdr>
    </w:div>
    <w:div w:id="2014262637">
      <w:marLeft w:val="0"/>
      <w:marRight w:val="0"/>
      <w:marTop w:val="0"/>
      <w:marBottom w:val="0"/>
      <w:divBdr>
        <w:top w:val="none" w:sz="0" w:space="0" w:color="auto"/>
        <w:left w:val="none" w:sz="0" w:space="0" w:color="auto"/>
        <w:bottom w:val="none" w:sz="0" w:space="0" w:color="auto"/>
        <w:right w:val="none" w:sz="0" w:space="0" w:color="auto"/>
      </w:divBdr>
    </w:div>
    <w:div w:id="2014870706">
      <w:marLeft w:val="0"/>
      <w:marRight w:val="0"/>
      <w:marTop w:val="0"/>
      <w:marBottom w:val="0"/>
      <w:divBdr>
        <w:top w:val="none" w:sz="0" w:space="0" w:color="auto"/>
        <w:left w:val="none" w:sz="0" w:space="0" w:color="auto"/>
        <w:bottom w:val="none" w:sz="0" w:space="0" w:color="auto"/>
        <w:right w:val="none" w:sz="0" w:space="0" w:color="auto"/>
      </w:divBdr>
    </w:div>
    <w:div w:id="2015110231">
      <w:marLeft w:val="0"/>
      <w:marRight w:val="0"/>
      <w:marTop w:val="0"/>
      <w:marBottom w:val="0"/>
      <w:divBdr>
        <w:top w:val="none" w:sz="0" w:space="0" w:color="auto"/>
        <w:left w:val="none" w:sz="0" w:space="0" w:color="auto"/>
        <w:bottom w:val="none" w:sz="0" w:space="0" w:color="auto"/>
        <w:right w:val="none" w:sz="0" w:space="0" w:color="auto"/>
      </w:divBdr>
    </w:div>
    <w:div w:id="2015180486">
      <w:marLeft w:val="0"/>
      <w:marRight w:val="0"/>
      <w:marTop w:val="0"/>
      <w:marBottom w:val="0"/>
      <w:divBdr>
        <w:top w:val="none" w:sz="0" w:space="0" w:color="auto"/>
        <w:left w:val="none" w:sz="0" w:space="0" w:color="auto"/>
        <w:bottom w:val="none" w:sz="0" w:space="0" w:color="auto"/>
        <w:right w:val="none" w:sz="0" w:space="0" w:color="auto"/>
      </w:divBdr>
    </w:div>
    <w:div w:id="2015495897">
      <w:marLeft w:val="0"/>
      <w:marRight w:val="0"/>
      <w:marTop w:val="0"/>
      <w:marBottom w:val="0"/>
      <w:divBdr>
        <w:top w:val="none" w:sz="0" w:space="0" w:color="auto"/>
        <w:left w:val="none" w:sz="0" w:space="0" w:color="auto"/>
        <w:bottom w:val="none" w:sz="0" w:space="0" w:color="auto"/>
        <w:right w:val="none" w:sz="0" w:space="0" w:color="auto"/>
      </w:divBdr>
    </w:div>
    <w:div w:id="2015567242">
      <w:marLeft w:val="0"/>
      <w:marRight w:val="0"/>
      <w:marTop w:val="0"/>
      <w:marBottom w:val="0"/>
      <w:divBdr>
        <w:top w:val="none" w:sz="0" w:space="0" w:color="auto"/>
        <w:left w:val="none" w:sz="0" w:space="0" w:color="auto"/>
        <w:bottom w:val="none" w:sz="0" w:space="0" w:color="auto"/>
        <w:right w:val="none" w:sz="0" w:space="0" w:color="auto"/>
      </w:divBdr>
    </w:div>
    <w:div w:id="2016153371">
      <w:marLeft w:val="0"/>
      <w:marRight w:val="0"/>
      <w:marTop w:val="0"/>
      <w:marBottom w:val="0"/>
      <w:divBdr>
        <w:top w:val="none" w:sz="0" w:space="0" w:color="auto"/>
        <w:left w:val="none" w:sz="0" w:space="0" w:color="auto"/>
        <w:bottom w:val="none" w:sz="0" w:space="0" w:color="auto"/>
        <w:right w:val="none" w:sz="0" w:space="0" w:color="auto"/>
      </w:divBdr>
    </w:div>
    <w:div w:id="2016574109">
      <w:marLeft w:val="0"/>
      <w:marRight w:val="0"/>
      <w:marTop w:val="0"/>
      <w:marBottom w:val="0"/>
      <w:divBdr>
        <w:top w:val="none" w:sz="0" w:space="0" w:color="auto"/>
        <w:left w:val="none" w:sz="0" w:space="0" w:color="auto"/>
        <w:bottom w:val="none" w:sz="0" w:space="0" w:color="auto"/>
        <w:right w:val="none" w:sz="0" w:space="0" w:color="auto"/>
      </w:divBdr>
    </w:div>
    <w:div w:id="2017612121">
      <w:marLeft w:val="0"/>
      <w:marRight w:val="0"/>
      <w:marTop w:val="0"/>
      <w:marBottom w:val="0"/>
      <w:divBdr>
        <w:top w:val="none" w:sz="0" w:space="0" w:color="auto"/>
        <w:left w:val="none" w:sz="0" w:space="0" w:color="auto"/>
        <w:bottom w:val="none" w:sz="0" w:space="0" w:color="auto"/>
        <w:right w:val="none" w:sz="0" w:space="0" w:color="auto"/>
      </w:divBdr>
    </w:div>
    <w:div w:id="2017994402">
      <w:marLeft w:val="0"/>
      <w:marRight w:val="0"/>
      <w:marTop w:val="0"/>
      <w:marBottom w:val="0"/>
      <w:divBdr>
        <w:top w:val="none" w:sz="0" w:space="0" w:color="auto"/>
        <w:left w:val="none" w:sz="0" w:space="0" w:color="auto"/>
        <w:bottom w:val="none" w:sz="0" w:space="0" w:color="auto"/>
        <w:right w:val="none" w:sz="0" w:space="0" w:color="auto"/>
      </w:divBdr>
    </w:div>
    <w:div w:id="2018074427">
      <w:marLeft w:val="0"/>
      <w:marRight w:val="0"/>
      <w:marTop w:val="0"/>
      <w:marBottom w:val="0"/>
      <w:divBdr>
        <w:top w:val="none" w:sz="0" w:space="0" w:color="auto"/>
        <w:left w:val="none" w:sz="0" w:space="0" w:color="auto"/>
        <w:bottom w:val="none" w:sz="0" w:space="0" w:color="auto"/>
        <w:right w:val="none" w:sz="0" w:space="0" w:color="auto"/>
      </w:divBdr>
    </w:div>
    <w:div w:id="2018193106">
      <w:marLeft w:val="0"/>
      <w:marRight w:val="0"/>
      <w:marTop w:val="0"/>
      <w:marBottom w:val="0"/>
      <w:divBdr>
        <w:top w:val="none" w:sz="0" w:space="0" w:color="auto"/>
        <w:left w:val="none" w:sz="0" w:space="0" w:color="auto"/>
        <w:bottom w:val="none" w:sz="0" w:space="0" w:color="auto"/>
        <w:right w:val="none" w:sz="0" w:space="0" w:color="auto"/>
      </w:divBdr>
    </w:div>
    <w:div w:id="2018532341">
      <w:marLeft w:val="0"/>
      <w:marRight w:val="0"/>
      <w:marTop w:val="0"/>
      <w:marBottom w:val="0"/>
      <w:divBdr>
        <w:top w:val="none" w:sz="0" w:space="0" w:color="auto"/>
        <w:left w:val="none" w:sz="0" w:space="0" w:color="auto"/>
        <w:bottom w:val="none" w:sz="0" w:space="0" w:color="auto"/>
        <w:right w:val="none" w:sz="0" w:space="0" w:color="auto"/>
      </w:divBdr>
    </w:div>
    <w:div w:id="2019112876">
      <w:marLeft w:val="0"/>
      <w:marRight w:val="0"/>
      <w:marTop w:val="0"/>
      <w:marBottom w:val="0"/>
      <w:divBdr>
        <w:top w:val="none" w:sz="0" w:space="0" w:color="auto"/>
        <w:left w:val="none" w:sz="0" w:space="0" w:color="auto"/>
        <w:bottom w:val="none" w:sz="0" w:space="0" w:color="auto"/>
        <w:right w:val="none" w:sz="0" w:space="0" w:color="auto"/>
      </w:divBdr>
    </w:div>
    <w:div w:id="2019312447">
      <w:marLeft w:val="0"/>
      <w:marRight w:val="0"/>
      <w:marTop w:val="0"/>
      <w:marBottom w:val="0"/>
      <w:divBdr>
        <w:top w:val="none" w:sz="0" w:space="0" w:color="auto"/>
        <w:left w:val="none" w:sz="0" w:space="0" w:color="auto"/>
        <w:bottom w:val="none" w:sz="0" w:space="0" w:color="auto"/>
        <w:right w:val="none" w:sz="0" w:space="0" w:color="auto"/>
      </w:divBdr>
    </w:div>
    <w:div w:id="2020114318">
      <w:marLeft w:val="0"/>
      <w:marRight w:val="0"/>
      <w:marTop w:val="0"/>
      <w:marBottom w:val="0"/>
      <w:divBdr>
        <w:top w:val="none" w:sz="0" w:space="0" w:color="auto"/>
        <w:left w:val="none" w:sz="0" w:space="0" w:color="auto"/>
        <w:bottom w:val="none" w:sz="0" w:space="0" w:color="auto"/>
        <w:right w:val="none" w:sz="0" w:space="0" w:color="auto"/>
      </w:divBdr>
    </w:div>
    <w:div w:id="2020765231">
      <w:marLeft w:val="0"/>
      <w:marRight w:val="0"/>
      <w:marTop w:val="0"/>
      <w:marBottom w:val="0"/>
      <w:divBdr>
        <w:top w:val="none" w:sz="0" w:space="0" w:color="auto"/>
        <w:left w:val="none" w:sz="0" w:space="0" w:color="auto"/>
        <w:bottom w:val="none" w:sz="0" w:space="0" w:color="auto"/>
        <w:right w:val="none" w:sz="0" w:space="0" w:color="auto"/>
      </w:divBdr>
    </w:div>
    <w:div w:id="2021000992">
      <w:marLeft w:val="0"/>
      <w:marRight w:val="0"/>
      <w:marTop w:val="0"/>
      <w:marBottom w:val="0"/>
      <w:divBdr>
        <w:top w:val="none" w:sz="0" w:space="0" w:color="auto"/>
        <w:left w:val="none" w:sz="0" w:space="0" w:color="auto"/>
        <w:bottom w:val="none" w:sz="0" w:space="0" w:color="auto"/>
        <w:right w:val="none" w:sz="0" w:space="0" w:color="auto"/>
      </w:divBdr>
    </w:div>
    <w:div w:id="2021159625">
      <w:marLeft w:val="0"/>
      <w:marRight w:val="0"/>
      <w:marTop w:val="0"/>
      <w:marBottom w:val="0"/>
      <w:divBdr>
        <w:top w:val="none" w:sz="0" w:space="0" w:color="auto"/>
        <w:left w:val="none" w:sz="0" w:space="0" w:color="auto"/>
        <w:bottom w:val="none" w:sz="0" w:space="0" w:color="auto"/>
        <w:right w:val="none" w:sz="0" w:space="0" w:color="auto"/>
      </w:divBdr>
    </w:div>
    <w:div w:id="2021421891">
      <w:marLeft w:val="0"/>
      <w:marRight w:val="0"/>
      <w:marTop w:val="0"/>
      <w:marBottom w:val="0"/>
      <w:divBdr>
        <w:top w:val="none" w:sz="0" w:space="0" w:color="auto"/>
        <w:left w:val="none" w:sz="0" w:space="0" w:color="auto"/>
        <w:bottom w:val="none" w:sz="0" w:space="0" w:color="auto"/>
        <w:right w:val="none" w:sz="0" w:space="0" w:color="auto"/>
      </w:divBdr>
    </w:div>
    <w:div w:id="2022927961">
      <w:marLeft w:val="0"/>
      <w:marRight w:val="0"/>
      <w:marTop w:val="0"/>
      <w:marBottom w:val="0"/>
      <w:divBdr>
        <w:top w:val="none" w:sz="0" w:space="0" w:color="auto"/>
        <w:left w:val="none" w:sz="0" w:space="0" w:color="auto"/>
        <w:bottom w:val="none" w:sz="0" w:space="0" w:color="auto"/>
        <w:right w:val="none" w:sz="0" w:space="0" w:color="auto"/>
      </w:divBdr>
    </w:div>
    <w:div w:id="2023049855">
      <w:marLeft w:val="0"/>
      <w:marRight w:val="0"/>
      <w:marTop w:val="0"/>
      <w:marBottom w:val="0"/>
      <w:divBdr>
        <w:top w:val="none" w:sz="0" w:space="0" w:color="auto"/>
        <w:left w:val="none" w:sz="0" w:space="0" w:color="auto"/>
        <w:bottom w:val="none" w:sz="0" w:space="0" w:color="auto"/>
        <w:right w:val="none" w:sz="0" w:space="0" w:color="auto"/>
      </w:divBdr>
    </w:div>
    <w:div w:id="2023359980">
      <w:marLeft w:val="0"/>
      <w:marRight w:val="0"/>
      <w:marTop w:val="0"/>
      <w:marBottom w:val="0"/>
      <w:divBdr>
        <w:top w:val="none" w:sz="0" w:space="0" w:color="auto"/>
        <w:left w:val="none" w:sz="0" w:space="0" w:color="auto"/>
        <w:bottom w:val="none" w:sz="0" w:space="0" w:color="auto"/>
        <w:right w:val="none" w:sz="0" w:space="0" w:color="auto"/>
      </w:divBdr>
    </w:div>
    <w:div w:id="2023897242">
      <w:marLeft w:val="0"/>
      <w:marRight w:val="0"/>
      <w:marTop w:val="0"/>
      <w:marBottom w:val="0"/>
      <w:divBdr>
        <w:top w:val="none" w:sz="0" w:space="0" w:color="auto"/>
        <w:left w:val="none" w:sz="0" w:space="0" w:color="auto"/>
        <w:bottom w:val="none" w:sz="0" w:space="0" w:color="auto"/>
        <w:right w:val="none" w:sz="0" w:space="0" w:color="auto"/>
      </w:divBdr>
    </w:div>
    <w:div w:id="2024041630">
      <w:marLeft w:val="0"/>
      <w:marRight w:val="0"/>
      <w:marTop w:val="0"/>
      <w:marBottom w:val="0"/>
      <w:divBdr>
        <w:top w:val="none" w:sz="0" w:space="0" w:color="auto"/>
        <w:left w:val="none" w:sz="0" w:space="0" w:color="auto"/>
        <w:bottom w:val="none" w:sz="0" w:space="0" w:color="auto"/>
        <w:right w:val="none" w:sz="0" w:space="0" w:color="auto"/>
      </w:divBdr>
    </w:div>
    <w:div w:id="2024360814">
      <w:marLeft w:val="0"/>
      <w:marRight w:val="0"/>
      <w:marTop w:val="0"/>
      <w:marBottom w:val="0"/>
      <w:divBdr>
        <w:top w:val="none" w:sz="0" w:space="0" w:color="auto"/>
        <w:left w:val="none" w:sz="0" w:space="0" w:color="auto"/>
        <w:bottom w:val="none" w:sz="0" w:space="0" w:color="auto"/>
        <w:right w:val="none" w:sz="0" w:space="0" w:color="auto"/>
      </w:divBdr>
    </w:div>
    <w:div w:id="2024546809">
      <w:marLeft w:val="0"/>
      <w:marRight w:val="0"/>
      <w:marTop w:val="0"/>
      <w:marBottom w:val="0"/>
      <w:divBdr>
        <w:top w:val="none" w:sz="0" w:space="0" w:color="auto"/>
        <w:left w:val="none" w:sz="0" w:space="0" w:color="auto"/>
        <w:bottom w:val="none" w:sz="0" w:space="0" w:color="auto"/>
        <w:right w:val="none" w:sz="0" w:space="0" w:color="auto"/>
      </w:divBdr>
    </w:div>
    <w:div w:id="2025013211">
      <w:marLeft w:val="0"/>
      <w:marRight w:val="0"/>
      <w:marTop w:val="0"/>
      <w:marBottom w:val="0"/>
      <w:divBdr>
        <w:top w:val="none" w:sz="0" w:space="0" w:color="auto"/>
        <w:left w:val="none" w:sz="0" w:space="0" w:color="auto"/>
        <w:bottom w:val="none" w:sz="0" w:space="0" w:color="auto"/>
        <w:right w:val="none" w:sz="0" w:space="0" w:color="auto"/>
      </w:divBdr>
    </w:div>
    <w:div w:id="2025395234">
      <w:marLeft w:val="0"/>
      <w:marRight w:val="0"/>
      <w:marTop w:val="0"/>
      <w:marBottom w:val="0"/>
      <w:divBdr>
        <w:top w:val="none" w:sz="0" w:space="0" w:color="auto"/>
        <w:left w:val="none" w:sz="0" w:space="0" w:color="auto"/>
        <w:bottom w:val="none" w:sz="0" w:space="0" w:color="auto"/>
        <w:right w:val="none" w:sz="0" w:space="0" w:color="auto"/>
      </w:divBdr>
    </w:div>
    <w:div w:id="2025469867">
      <w:marLeft w:val="0"/>
      <w:marRight w:val="0"/>
      <w:marTop w:val="0"/>
      <w:marBottom w:val="0"/>
      <w:divBdr>
        <w:top w:val="none" w:sz="0" w:space="0" w:color="auto"/>
        <w:left w:val="none" w:sz="0" w:space="0" w:color="auto"/>
        <w:bottom w:val="none" w:sz="0" w:space="0" w:color="auto"/>
        <w:right w:val="none" w:sz="0" w:space="0" w:color="auto"/>
      </w:divBdr>
    </w:div>
    <w:div w:id="2025665156">
      <w:marLeft w:val="0"/>
      <w:marRight w:val="0"/>
      <w:marTop w:val="0"/>
      <w:marBottom w:val="0"/>
      <w:divBdr>
        <w:top w:val="none" w:sz="0" w:space="0" w:color="auto"/>
        <w:left w:val="none" w:sz="0" w:space="0" w:color="auto"/>
        <w:bottom w:val="none" w:sz="0" w:space="0" w:color="auto"/>
        <w:right w:val="none" w:sz="0" w:space="0" w:color="auto"/>
      </w:divBdr>
    </w:div>
    <w:div w:id="2025790524">
      <w:marLeft w:val="0"/>
      <w:marRight w:val="0"/>
      <w:marTop w:val="0"/>
      <w:marBottom w:val="0"/>
      <w:divBdr>
        <w:top w:val="none" w:sz="0" w:space="0" w:color="auto"/>
        <w:left w:val="none" w:sz="0" w:space="0" w:color="auto"/>
        <w:bottom w:val="none" w:sz="0" w:space="0" w:color="auto"/>
        <w:right w:val="none" w:sz="0" w:space="0" w:color="auto"/>
      </w:divBdr>
    </w:div>
    <w:div w:id="2026203061">
      <w:marLeft w:val="0"/>
      <w:marRight w:val="0"/>
      <w:marTop w:val="0"/>
      <w:marBottom w:val="0"/>
      <w:divBdr>
        <w:top w:val="none" w:sz="0" w:space="0" w:color="auto"/>
        <w:left w:val="none" w:sz="0" w:space="0" w:color="auto"/>
        <w:bottom w:val="none" w:sz="0" w:space="0" w:color="auto"/>
        <w:right w:val="none" w:sz="0" w:space="0" w:color="auto"/>
      </w:divBdr>
    </w:div>
    <w:div w:id="2026394092">
      <w:marLeft w:val="0"/>
      <w:marRight w:val="0"/>
      <w:marTop w:val="0"/>
      <w:marBottom w:val="0"/>
      <w:divBdr>
        <w:top w:val="none" w:sz="0" w:space="0" w:color="auto"/>
        <w:left w:val="none" w:sz="0" w:space="0" w:color="auto"/>
        <w:bottom w:val="none" w:sz="0" w:space="0" w:color="auto"/>
        <w:right w:val="none" w:sz="0" w:space="0" w:color="auto"/>
      </w:divBdr>
    </w:div>
    <w:div w:id="2026974473">
      <w:marLeft w:val="0"/>
      <w:marRight w:val="0"/>
      <w:marTop w:val="0"/>
      <w:marBottom w:val="0"/>
      <w:divBdr>
        <w:top w:val="none" w:sz="0" w:space="0" w:color="auto"/>
        <w:left w:val="none" w:sz="0" w:space="0" w:color="auto"/>
        <w:bottom w:val="none" w:sz="0" w:space="0" w:color="auto"/>
        <w:right w:val="none" w:sz="0" w:space="0" w:color="auto"/>
      </w:divBdr>
    </w:div>
    <w:div w:id="2027323114">
      <w:marLeft w:val="0"/>
      <w:marRight w:val="0"/>
      <w:marTop w:val="0"/>
      <w:marBottom w:val="0"/>
      <w:divBdr>
        <w:top w:val="none" w:sz="0" w:space="0" w:color="auto"/>
        <w:left w:val="none" w:sz="0" w:space="0" w:color="auto"/>
        <w:bottom w:val="none" w:sz="0" w:space="0" w:color="auto"/>
        <w:right w:val="none" w:sz="0" w:space="0" w:color="auto"/>
      </w:divBdr>
    </w:div>
    <w:div w:id="2027519324">
      <w:marLeft w:val="0"/>
      <w:marRight w:val="0"/>
      <w:marTop w:val="0"/>
      <w:marBottom w:val="0"/>
      <w:divBdr>
        <w:top w:val="none" w:sz="0" w:space="0" w:color="auto"/>
        <w:left w:val="none" w:sz="0" w:space="0" w:color="auto"/>
        <w:bottom w:val="none" w:sz="0" w:space="0" w:color="auto"/>
        <w:right w:val="none" w:sz="0" w:space="0" w:color="auto"/>
      </w:divBdr>
    </w:div>
    <w:div w:id="2028170225">
      <w:marLeft w:val="0"/>
      <w:marRight w:val="0"/>
      <w:marTop w:val="0"/>
      <w:marBottom w:val="0"/>
      <w:divBdr>
        <w:top w:val="none" w:sz="0" w:space="0" w:color="auto"/>
        <w:left w:val="none" w:sz="0" w:space="0" w:color="auto"/>
        <w:bottom w:val="none" w:sz="0" w:space="0" w:color="auto"/>
        <w:right w:val="none" w:sz="0" w:space="0" w:color="auto"/>
      </w:divBdr>
    </w:div>
    <w:div w:id="2028172060">
      <w:marLeft w:val="0"/>
      <w:marRight w:val="0"/>
      <w:marTop w:val="0"/>
      <w:marBottom w:val="0"/>
      <w:divBdr>
        <w:top w:val="none" w:sz="0" w:space="0" w:color="auto"/>
        <w:left w:val="none" w:sz="0" w:space="0" w:color="auto"/>
        <w:bottom w:val="none" w:sz="0" w:space="0" w:color="auto"/>
        <w:right w:val="none" w:sz="0" w:space="0" w:color="auto"/>
      </w:divBdr>
    </w:div>
    <w:div w:id="2028561478">
      <w:marLeft w:val="0"/>
      <w:marRight w:val="0"/>
      <w:marTop w:val="0"/>
      <w:marBottom w:val="0"/>
      <w:divBdr>
        <w:top w:val="none" w:sz="0" w:space="0" w:color="auto"/>
        <w:left w:val="none" w:sz="0" w:space="0" w:color="auto"/>
        <w:bottom w:val="none" w:sz="0" w:space="0" w:color="auto"/>
        <w:right w:val="none" w:sz="0" w:space="0" w:color="auto"/>
      </w:divBdr>
    </w:div>
    <w:div w:id="2029287004">
      <w:marLeft w:val="0"/>
      <w:marRight w:val="0"/>
      <w:marTop w:val="0"/>
      <w:marBottom w:val="0"/>
      <w:divBdr>
        <w:top w:val="none" w:sz="0" w:space="0" w:color="auto"/>
        <w:left w:val="none" w:sz="0" w:space="0" w:color="auto"/>
        <w:bottom w:val="none" w:sz="0" w:space="0" w:color="auto"/>
        <w:right w:val="none" w:sz="0" w:space="0" w:color="auto"/>
      </w:divBdr>
    </w:div>
    <w:div w:id="2029476636">
      <w:marLeft w:val="0"/>
      <w:marRight w:val="0"/>
      <w:marTop w:val="0"/>
      <w:marBottom w:val="0"/>
      <w:divBdr>
        <w:top w:val="none" w:sz="0" w:space="0" w:color="auto"/>
        <w:left w:val="none" w:sz="0" w:space="0" w:color="auto"/>
        <w:bottom w:val="none" w:sz="0" w:space="0" w:color="auto"/>
        <w:right w:val="none" w:sz="0" w:space="0" w:color="auto"/>
      </w:divBdr>
    </w:div>
    <w:div w:id="2029524889">
      <w:marLeft w:val="0"/>
      <w:marRight w:val="0"/>
      <w:marTop w:val="0"/>
      <w:marBottom w:val="0"/>
      <w:divBdr>
        <w:top w:val="none" w:sz="0" w:space="0" w:color="auto"/>
        <w:left w:val="none" w:sz="0" w:space="0" w:color="auto"/>
        <w:bottom w:val="none" w:sz="0" w:space="0" w:color="auto"/>
        <w:right w:val="none" w:sz="0" w:space="0" w:color="auto"/>
      </w:divBdr>
    </w:div>
    <w:div w:id="2029674758">
      <w:marLeft w:val="0"/>
      <w:marRight w:val="0"/>
      <w:marTop w:val="0"/>
      <w:marBottom w:val="0"/>
      <w:divBdr>
        <w:top w:val="none" w:sz="0" w:space="0" w:color="auto"/>
        <w:left w:val="none" w:sz="0" w:space="0" w:color="auto"/>
        <w:bottom w:val="none" w:sz="0" w:space="0" w:color="auto"/>
        <w:right w:val="none" w:sz="0" w:space="0" w:color="auto"/>
      </w:divBdr>
    </w:div>
    <w:div w:id="2030645519">
      <w:marLeft w:val="0"/>
      <w:marRight w:val="0"/>
      <w:marTop w:val="0"/>
      <w:marBottom w:val="0"/>
      <w:divBdr>
        <w:top w:val="none" w:sz="0" w:space="0" w:color="auto"/>
        <w:left w:val="none" w:sz="0" w:space="0" w:color="auto"/>
        <w:bottom w:val="none" w:sz="0" w:space="0" w:color="auto"/>
        <w:right w:val="none" w:sz="0" w:space="0" w:color="auto"/>
      </w:divBdr>
    </w:div>
    <w:div w:id="2030719438">
      <w:marLeft w:val="0"/>
      <w:marRight w:val="0"/>
      <w:marTop w:val="0"/>
      <w:marBottom w:val="0"/>
      <w:divBdr>
        <w:top w:val="none" w:sz="0" w:space="0" w:color="auto"/>
        <w:left w:val="none" w:sz="0" w:space="0" w:color="auto"/>
        <w:bottom w:val="none" w:sz="0" w:space="0" w:color="auto"/>
        <w:right w:val="none" w:sz="0" w:space="0" w:color="auto"/>
      </w:divBdr>
    </w:div>
    <w:div w:id="2030794845">
      <w:marLeft w:val="0"/>
      <w:marRight w:val="0"/>
      <w:marTop w:val="0"/>
      <w:marBottom w:val="0"/>
      <w:divBdr>
        <w:top w:val="none" w:sz="0" w:space="0" w:color="auto"/>
        <w:left w:val="none" w:sz="0" w:space="0" w:color="auto"/>
        <w:bottom w:val="none" w:sz="0" w:space="0" w:color="auto"/>
        <w:right w:val="none" w:sz="0" w:space="0" w:color="auto"/>
      </w:divBdr>
    </w:div>
    <w:div w:id="2031637122">
      <w:marLeft w:val="0"/>
      <w:marRight w:val="0"/>
      <w:marTop w:val="0"/>
      <w:marBottom w:val="0"/>
      <w:divBdr>
        <w:top w:val="none" w:sz="0" w:space="0" w:color="auto"/>
        <w:left w:val="none" w:sz="0" w:space="0" w:color="auto"/>
        <w:bottom w:val="none" w:sz="0" w:space="0" w:color="auto"/>
        <w:right w:val="none" w:sz="0" w:space="0" w:color="auto"/>
      </w:divBdr>
    </w:div>
    <w:div w:id="2031909332">
      <w:marLeft w:val="0"/>
      <w:marRight w:val="0"/>
      <w:marTop w:val="0"/>
      <w:marBottom w:val="0"/>
      <w:divBdr>
        <w:top w:val="none" w:sz="0" w:space="0" w:color="auto"/>
        <w:left w:val="none" w:sz="0" w:space="0" w:color="auto"/>
        <w:bottom w:val="none" w:sz="0" w:space="0" w:color="auto"/>
        <w:right w:val="none" w:sz="0" w:space="0" w:color="auto"/>
      </w:divBdr>
    </w:div>
    <w:div w:id="2032149919">
      <w:marLeft w:val="0"/>
      <w:marRight w:val="0"/>
      <w:marTop w:val="0"/>
      <w:marBottom w:val="0"/>
      <w:divBdr>
        <w:top w:val="none" w:sz="0" w:space="0" w:color="auto"/>
        <w:left w:val="none" w:sz="0" w:space="0" w:color="auto"/>
        <w:bottom w:val="none" w:sz="0" w:space="0" w:color="auto"/>
        <w:right w:val="none" w:sz="0" w:space="0" w:color="auto"/>
      </w:divBdr>
    </w:div>
    <w:div w:id="2032296054">
      <w:marLeft w:val="0"/>
      <w:marRight w:val="0"/>
      <w:marTop w:val="0"/>
      <w:marBottom w:val="0"/>
      <w:divBdr>
        <w:top w:val="none" w:sz="0" w:space="0" w:color="auto"/>
        <w:left w:val="none" w:sz="0" w:space="0" w:color="auto"/>
        <w:bottom w:val="none" w:sz="0" w:space="0" w:color="auto"/>
        <w:right w:val="none" w:sz="0" w:space="0" w:color="auto"/>
      </w:divBdr>
    </w:div>
    <w:div w:id="2032796093">
      <w:marLeft w:val="0"/>
      <w:marRight w:val="0"/>
      <w:marTop w:val="0"/>
      <w:marBottom w:val="0"/>
      <w:divBdr>
        <w:top w:val="none" w:sz="0" w:space="0" w:color="auto"/>
        <w:left w:val="none" w:sz="0" w:space="0" w:color="auto"/>
        <w:bottom w:val="none" w:sz="0" w:space="0" w:color="auto"/>
        <w:right w:val="none" w:sz="0" w:space="0" w:color="auto"/>
      </w:divBdr>
    </w:div>
    <w:div w:id="2033070547">
      <w:marLeft w:val="0"/>
      <w:marRight w:val="0"/>
      <w:marTop w:val="0"/>
      <w:marBottom w:val="0"/>
      <w:divBdr>
        <w:top w:val="none" w:sz="0" w:space="0" w:color="auto"/>
        <w:left w:val="none" w:sz="0" w:space="0" w:color="auto"/>
        <w:bottom w:val="none" w:sz="0" w:space="0" w:color="auto"/>
        <w:right w:val="none" w:sz="0" w:space="0" w:color="auto"/>
      </w:divBdr>
    </w:div>
    <w:div w:id="2033526567">
      <w:marLeft w:val="0"/>
      <w:marRight w:val="0"/>
      <w:marTop w:val="0"/>
      <w:marBottom w:val="0"/>
      <w:divBdr>
        <w:top w:val="none" w:sz="0" w:space="0" w:color="auto"/>
        <w:left w:val="none" w:sz="0" w:space="0" w:color="auto"/>
        <w:bottom w:val="none" w:sz="0" w:space="0" w:color="auto"/>
        <w:right w:val="none" w:sz="0" w:space="0" w:color="auto"/>
      </w:divBdr>
    </w:div>
    <w:div w:id="2033992914">
      <w:marLeft w:val="0"/>
      <w:marRight w:val="0"/>
      <w:marTop w:val="0"/>
      <w:marBottom w:val="0"/>
      <w:divBdr>
        <w:top w:val="none" w:sz="0" w:space="0" w:color="auto"/>
        <w:left w:val="none" w:sz="0" w:space="0" w:color="auto"/>
        <w:bottom w:val="none" w:sz="0" w:space="0" w:color="auto"/>
        <w:right w:val="none" w:sz="0" w:space="0" w:color="auto"/>
      </w:divBdr>
    </w:div>
    <w:div w:id="2034334513">
      <w:marLeft w:val="0"/>
      <w:marRight w:val="0"/>
      <w:marTop w:val="0"/>
      <w:marBottom w:val="0"/>
      <w:divBdr>
        <w:top w:val="none" w:sz="0" w:space="0" w:color="auto"/>
        <w:left w:val="none" w:sz="0" w:space="0" w:color="auto"/>
        <w:bottom w:val="none" w:sz="0" w:space="0" w:color="auto"/>
        <w:right w:val="none" w:sz="0" w:space="0" w:color="auto"/>
      </w:divBdr>
    </w:div>
    <w:div w:id="2034569216">
      <w:marLeft w:val="0"/>
      <w:marRight w:val="0"/>
      <w:marTop w:val="0"/>
      <w:marBottom w:val="0"/>
      <w:divBdr>
        <w:top w:val="none" w:sz="0" w:space="0" w:color="auto"/>
        <w:left w:val="none" w:sz="0" w:space="0" w:color="auto"/>
        <w:bottom w:val="none" w:sz="0" w:space="0" w:color="auto"/>
        <w:right w:val="none" w:sz="0" w:space="0" w:color="auto"/>
      </w:divBdr>
    </w:div>
    <w:div w:id="2034846336">
      <w:marLeft w:val="0"/>
      <w:marRight w:val="0"/>
      <w:marTop w:val="0"/>
      <w:marBottom w:val="0"/>
      <w:divBdr>
        <w:top w:val="none" w:sz="0" w:space="0" w:color="auto"/>
        <w:left w:val="none" w:sz="0" w:space="0" w:color="auto"/>
        <w:bottom w:val="none" w:sz="0" w:space="0" w:color="auto"/>
        <w:right w:val="none" w:sz="0" w:space="0" w:color="auto"/>
      </w:divBdr>
    </w:div>
    <w:div w:id="2036076140">
      <w:marLeft w:val="0"/>
      <w:marRight w:val="0"/>
      <w:marTop w:val="0"/>
      <w:marBottom w:val="0"/>
      <w:divBdr>
        <w:top w:val="none" w:sz="0" w:space="0" w:color="auto"/>
        <w:left w:val="none" w:sz="0" w:space="0" w:color="auto"/>
        <w:bottom w:val="none" w:sz="0" w:space="0" w:color="auto"/>
        <w:right w:val="none" w:sz="0" w:space="0" w:color="auto"/>
      </w:divBdr>
    </w:div>
    <w:div w:id="2036223206">
      <w:marLeft w:val="0"/>
      <w:marRight w:val="0"/>
      <w:marTop w:val="0"/>
      <w:marBottom w:val="0"/>
      <w:divBdr>
        <w:top w:val="none" w:sz="0" w:space="0" w:color="auto"/>
        <w:left w:val="none" w:sz="0" w:space="0" w:color="auto"/>
        <w:bottom w:val="none" w:sz="0" w:space="0" w:color="auto"/>
        <w:right w:val="none" w:sz="0" w:space="0" w:color="auto"/>
      </w:divBdr>
    </w:div>
    <w:div w:id="2036543112">
      <w:marLeft w:val="0"/>
      <w:marRight w:val="0"/>
      <w:marTop w:val="0"/>
      <w:marBottom w:val="0"/>
      <w:divBdr>
        <w:top w:val="none" w:sz="0" w:space="0" w:color="auto"/>
        <w:left w:val="none" w:sz="0" w:space="0" w:color="auto"/>
        <w:bottom w:val="none" w:sz="0" w:space="0" w:color="auto"/>
        <w:right w:val="none" w:sz="0" w:space="0" w:color="auto"/>
      </w:divBdr>
    </w:div>
    <w:div w:id="2036685465">
      <w:marLeft w:val="0"/>
      <w:marRight w:val="0"/>
      <w:marTop w:val="0"/>
      <w:marBottom w:val="0"/>
      <w:divBdr>
        <w:top w:val="none" w:sz="0" w:space="0" w:color="auto"/>
        <w:left w:val="none" w:sz="0" w:space="0" w:color="auto"/>
        <w:bottom w:val="none" w:sz="0" w:space="0" w:color="auto"/>
        <w:right w:val="none" w:sz="0" w:space="0" w:color="auto"/>
      </w:divBdr>
    </w:div>
    <w:div w:id="2037000835">
      <w:marLeft w:val="0"/>
      <w:marRight w:val="0"/>
      <w:marTop w:val="0"/>
      <w:marBottom w:val="0"/>
      <w:divBdr>
        <w:top w:val="none" w:sz="0" w:space="0" w:color="auto"/>
        <w:left w:val="none" w:sz="0" w:space="0" w:color="auto"/>
        <w:bottom w:val="none" w:sz="0" w:space="0" w:color="auto"/>
        <w:right w:val="none" w:sz="0" w:space="0" w:color="auto"/>
      </w:divBdr>
    </w:div>
    <w:div w:id="2037152351">
      <w:marLeft w:val="0"/>
      <w:marRight w:val="0"/>
      <w:marTop w:val="0"/>
      <w:marBottom w:val="0"/>
      <w:divBdr>
        <w:top w:val="none" w:sz="0" w:space="0" w:color="auto"/>
        <w:left w:val="none" w:sz="0" w:space="0" w:color="auto"/>
        <w:bottom w:val="none" w:sz="0" w:space="0" w:color="auto"/>
        <w:right w:val="none" w:sz="0" w:space="0" w:color="auto"/>
      </w:divBdr>
    </w:div>
    <w:div w:id="2037803543">
      <w:marLeft w:val="0"/>
      <w:marRight w:val="0"/>
      <w:marTop w:val="0"/>
      <w:marBottom w:val="0"/>
      <w:divBdr>
        <w:top w:val="none" w:sz="0" w:space="0" w:color="auto"/>
        <w:left w:val="none" w:sz="0" w:space="0" w:color="auto"/>
        <w:bottom w:val="none" w:sz="0" w:space="0" w:color="auto"/>
        <w:right w:val="none" w:sz="0" w:space="0" w:color="auto"/>
      </w:divBdr>
    </w:div>
    <w:div w:id="2038003900">
      <w:marLeft w:val="0"/>
      <w:marRight w:val="0"/>
      <w:marTop w:val="0"/>
      <w:marBottom w:val="0"/>
      <w:divBdr>
        <w:top w:val="none" w:sz="0" w:space="0" w:color="auto"/>
        <w:left w:val="none" w:sz="0" w:space="0" w:color="auto"/>
        <w:bottom w:val="none" w:sz="0" w:space="0" w:color="auto"/>
        <w:right w:val="none" w:sz="0" w:space="0" w:color="auto"/>
      </w:divBdr>
    </w:div>
    <w:div w:id="2038653827">
      <w:marLeft w:val="0"/>
      <w:marRight w:val="0"/>
      <w:marTop w:val="0"/>
      <w:marBottom w:val="0"/>
      <w:divBdr>
        <w:top w:val="none" w:sz="0" w:space="0" w:color="auto"/>
        <w:left w:val="none" w:sz="0" w:space="0" w:color="auto"/>
        <w:bottom w:val="none" w:sz="0" w:space="0" w:color="auto"/>
        <w:right w:val="none" w:sz="0" w:space="0" w:color="auto"/>
      </w:divBdr>
    </w:div>
    <w:div w:id="2040465519">
      <w:marLeft w:val="0"/>
      <w:marRight w:val="0"/>
      <w:marTop w:val="0"/>
      <w:marBottom w:val="0"/>
      <w:divBdr>
        <w:top w:val="none" w:sz="0" w:space="0" w:color="auto"/>
        <w:left w:val="none" w:sz="0" w:space="0" w:color="auto"/>
        <w:bottom w:val="none" w:sz="0" w:space="0" w:color="auto"/>
        <w:right w:val="none" w:sz="0" w:space="0" w:color="auto"/>
      </w:divBdr>
    </w:div>
    <w:div w:id="2041737862">
      <w:marLeft w:val="0"/>
      <w:marRight w:val="0"/>
      <w:marTop w:val="0"/>
      <w:marBottom w:val="0"/>
      <w:divBdr>
        <w:top w:val="none" w:sz="0" w:space="0" w:color="auto"/>
        <w:left w:val="none" w:sz="0" w:space="0" w:color="auto"/>
        <w:bottom w:val="none" w:sz="0" w:space="0" w:color="auto"/>
        <w:right w:val="none" w:sz="0" w:space="0" w:color="auto"/>
      </w:divBdr>
    </w:div>
    <w:div w:id="2042626762">
      <w:marLeft w:val="0"/>
      <w:marRight w:val="0"/>
      <w:marTop w:val="0"/>
      <w:marBottom w:val="0"/>
      <w:divBdr>
        <w:top w:val="none" w:sz="0" w:space="0" w:color="auto"/>
        <w:left w:val="none" w:sz="0" w:space="0" w:color="auto"/>
        <w:bottom w:val="none" w:sz="0" w:space="0" w:color="auto"/>
        <w:right w:val="none" w:sz="0" w:space="0" w:color="auto"/>
      </w:divBdr>
    </w:div>
    <w:div w:id="2042632672">
      <w:marLeft w:val="0"/>
      <w:marRight w:val="0"/>
      <w:marTop w:val="0"/>
      <w:marBottom w:val="0"/>
      <w:divBdr>
        <w:top w:val="none" w:sz="0" w:space="0" w:color="auto"/>
        <w:left w:val="none" w:sz="0" w:space="0" w:color="auto"/>
        <w:bottom w:val="none" w:sz="0" w:space="0" w:color="auto"/>
        <w:right w:val="none" w:sz="0" w:space="0" w:color="auto"/>
      </w:divBdr>
    </w:div>
    <w:div w:id="2042972552">
      <w:marLeft w:val="0"/>
      <w:marRight w:val="0"/>
      <w:marTop w:val="0"/>
      <w:marBottom w:val="0"/>
      <w:divBdr>
        <w:top w:val="none" w:sz="0" w:space="0" w:color="auto"/>
        <w:left w:val="none" w:sz="0" w:space="0" w:color="auto"/>
        <w:bottom w:val="none" w:sz="0" w:space="0" w:color="auto"/>
        <w:right w:val="none" w:sz="0" w:space="0" w:color="auto"/>
      </w:divBdr>
    </w:div>
    <w:div w:id="2043092988">
      <w:marLeft w:val="0"/>
      <w:marRight w:val="0"/>
      <w:marTop w:val="0"/>
      <w:marBottom w:val="0"/>
      <w:divBdr>
        <w:top w:val="none" w:sz="0" w:space="0" w:color="auto"/>
        <w:left w:val="none" w:sz="0" w:space="0" w:color="auto"/>
        <w:bottom w:val="none" w:sz="0" w:space="0" w:color="auto"/>
        <w:right w:val="none" w:sz="0" w:space="0" w:color="auto"/>
      </w:divBdr>
    </w:div>
    <w:div w:id="2043170694">
      <w:marLeft w:val="0"/>
      <w:marRight w:val="0"/>
      <w:marTop w:val="0"/>
      <w:marBottom w:val="0"/>
      <w:divBdr>
        <w:top w:val="none" w:sz="0" w:space="0" w:color="auto"/>
        <w:left w:val="none" w:sz="0" w:space="0" w:color="auto"/>
        <w:bottom w:val="none" w:sz="0" w:space="0" w:color="auto"/>
        <w:right w:val="none" w:sz="0" w:space="0" w:color="auto"/>
      </w:divBdr>
    </w:div>
    <w:div w:id="2043239370">
      <w:marLeft w:val="0"/>
      <w:marRight w:val="0"/>
      <w:marTop w:val="0"/>
      <w:marBottom w:val="0"/>
      <w:divBdr>
        <w:top w:val="none" w:sz="0" w:space="0" w:color="auto"/>
        <w:left w:val="none" w:sz="0" w:space="0" w:color="auto"/>
        <w:bottom w:val="none" w:sz="0" w:space="0" w:color="auto"/>
        <w:right w:val="none" w:sz="0" w:space="0" w:color="auto"/>
      </w:divBdr>
    </w:div>
    <w:div w:id="2043283169">
      <w:marLeft w:val="0"/>
      <w:marRight w:val="0"/>
      <w:marTop w:val="0"/>
      <w:marBottom w:val="0"/>
      <w:divBdr>
        <w:top w:val="none" w:sz="0" w:space="0" w:color="auto"/>
        <w:left w:val="none" w:sz="0" w:space="0" w:color="auto"/>
        <w:bottom w:val="none" w:sz="0" w:space="0" w:color="auto"/>
        <w:right w:val="none" w:sz="0" w:space="0" w:color="auto"/>
      </w:divBdr>
    </w:div>
    <w:div w:id="2044163378">
      <w:marLeft w:val="0"/>
      <w:marRight w:val="0"/>
      <w:marTop w:val="0"/>
      <w:marBottom w:val="0"/>
      <w:divBdr>
        <w:top w:val="none" w:sz="0" w:space="0" w:color="auto"/>
        <w:left w:val="none" w:sz="0" w:space="0" w:color="auto"/>
        <w:bottom w:val="none" w:sz="0" w:space="0" w:color="auto"/>
        <w:right w:val="none" w:sz="0" w:space="0" w:color="auto"/>
      </w:divBdr>
    </w:div>
    <w:div w:id="2044360375">
      <w:marLeft w:val="0"/>
      <w:marRight w:val="0"/>
      <w:marTop w:val="0"/>
      <w:marBottom w:val="0"/>
      <w:divBdr>
        <w:top w:val="none" w:sz="0" w:space="0" w:color="auto"/>
        <w:left w:val="none" w:sz="0" w:space="0" w:color="auto"/>
        <w:bottom w:val="none" w:sz="0" w:space="0" w:color="auto"/>
        <w:right w:val="none" w:sz="0" w:space="0" w:color="auto"/>
      </w:divBdr>
    </w:div>
    <w:div w:id="2044551721">
      <w:marLeft w:val="0"/>
      <w:marRight w:val="0"/>
      <w:marTop w:val="0"/>
      <w:marBottom w:val="0"/>
      <w:divBdr>
        <w:top w:val="none" w:sz="0" w:space="0" w:color="auto"/>
        <w:left w:val="none" w:sz="0" w:space="0" w:color="auto"/>
        <w:bottom w:val="none" w:sz="0" w:space="0" w:color="auto"/>
        <w:right w:val="none" w:sz="0" w:space="0" w:color="auto"/>
      </w:divBdr>
    </w:div>
    <w:div w:id="2045058634">
      <w:marLeft w:val="0"/>
      <w:marRight w:val="0"/>
      <w:marTop w:val="0"/>
      <w:marBottom w:val="0"/>
      <w:divBdr>
        <w:top w:val="none" w:sz="0" w:space="0" w:color="auto"/>
        <w:left w:val="none" w:sz="0" w:space="0" w:color="auto"/>
        <w:bottom w:val="none" w:sz="0" w:space="0" w:color="auto"/>
        <w:right w:val="none" w:sz="0" w:space="0" w:color="auto"/>
      </w:divBdr>
    </w:div>
    <w:div w:id="2045253993">
      <w:marLeft w:val="0"/>
      <w:marRight w:val="0"/>
      <w:marTop w:val="0"/>
      <w:marBottom w:val="0"/>
      <w:divBdr>
        <w:top w:val="none" w:sz="0" w:space="0" w:color="auto"/>
        <w:left w:val="none" w:sz="0" w:space="0" w:color="auto"/>
        <w:bottom w:val="none" w:sz="0" w:space="0" w:color="auto"/>
        <w:right w:val="none" w:sz="0" w:space="0" w:color="auto"/>
      </w:divBdr>
    </w:div>
    <w:div w:id="2045447874">
      <w:marLeft w:val="0"/>
      <w:marRight w:val="0"/>
      <w:marTop w:val="0"/>
      <w:marBottom w:val="0"/>
      <w:divBdr>
        <w:top w:val="none" w:sz="0" w:space="0" w:color="auto"/>
        <w:left w:val="none" w:sz="0" w:space="0" w:color="auto"/>
        <w:bottom w:val="none" w:sz="0" w:space="0" w:color="auto"/>
        <w:right w:val="none" w:sz="0" w:space="0" w:color="auto"/>
      </w:divBdr>
    </w:div>
    <w:div w:id="2045472564">
      <w:marLeft w:val="0"/>
      <w:marRight w:val="0"/>
      <w:marTop w:val="0"/>
      <w:marBottom w:val="0"/>
      <w:divBdr>
        <w:top w:val="none" w:sz="0" w:space="0" w:color="auto"/>
        <w:left w:val="none" w:sz="0" w:space="0" w:color="auto"/>
        <w:bottom w:val="none" w:sz="0" w:space="0" w:color="auto"/>
        <w:right w:val="none" w:sz="0" w:space="0" w:color="auto"/>
      </w:divBdr>
    </w:div>
    <w:div w:id="2045784485">
      <w:marLeft w:val="0"/>
      <w:marRight w:val="0"/>
      <w:marTop w:val="0"/>
      <w:marBottom w:val="0"/>
      <w:divBdr>
        <w:top w:val="none" w:sz="0" w:space="0" w:color="auto"/>
        <w:left w:val="none" w:sz="0" w:space="0" w:color="auto"/>
        <w:bottom w:val="none" w:sz="0" w:space="0" w:color="auto"/>
        <w:right w:val="none" w:sz="0" w:space="0" w:color="auto"/>
      </w:divBdr>
    </w:div>
    <w:div w:id="2045904809">
      <w:marLeft w:val="0"/>
      <w:marRight w:val="0"/>
      <w:marTop w:val="0"/>
      <w:marBottom w:val="0"/>
      <w:divBdr>
        <w:top w:val="none" w:sz="0" w:space="0" w:color="auto"/>
        <w:left w:val="none" w:sz="0" w:space="0" w:color="auto"/>
        <w:bottom w:val="none" w:sz="0" w:space="0" w:color="auto"/>
        <w:right w:val="none" w:sz="0" w:space="0" w:color="auto"/>
      </w:divBdr>
    </w:div>
    <w:div w:id="2045935509">
      <w:marLeft w:val="0"/>
      <w:marRight w:val="0"/>
      <w:marTop w:val="0"/>
      <w:marBottom w:val="0"/>
      <w:divBdr>
        <w:top w:val="none" w:sz="0" w:space="0" w:color="auto"/>
        <w:left w:val="none" w:sz="0" w:space="0" w:color="auto"/>
        <w:bottom w:val="none" w:sz="0" w:space="0" w:color="auto"/>
        <w:right w:val="none" w:sz="0" w:space="0" w:color="auto"/>
      </w:divBdr>
    </w:div>
    <w:div w:id="2046253512">
      <w:marLeft w:val="0"/>
      <w:marRight w:val="0"/>
      <w:marTop w:val="0"/>
      <w:marBottom w:val="0"/>
      <w:divBdr>
        <w:top w:val="none" w:sz="0" w:space="0" w:color="auto"/>
        <w:left w:val="none" w:sz="0" w:space="0" w:color="auto"/>
        <w:bottom w:val="none" w:sz="0" w:space="0" w:color="auto"/>
        <w:right w:val="none" w:sz="0" w:space="0" w:color="auto"/>
      </w:divBdr>
    </w:div>
    <w:div w:id="2046370190">
      <w:marLeft w:val="0"/>
      <w:marRight w:val="0"/>
      <w:marTop w:val="0"/>
      <w:marBottom w:val="0"/>
      <w:divBdr>
        <w:top w:val="none" w:sz="0" w:space="0" w:color="auto"/>
        <w:left w:val="none" w:sz="0" w:space="0" w:color="auto"/>
        <w:bottom w:val="none" w:sz="0" w:space="0" w:color="auto"/>
        <w:right w:val="none" w:sz="0" w:space="0" w:color="auto"/>
      </w:divBdr>
    </w:div>
    <w:div w:id="2047101673">
      <w:marLeft w:val="0"/>
      <w:marRight w:val="0"/>
      <w:marTop w:val="0"/>
      <w:marBottom w:val="0"/>
      <w:divBdr>
        <w:top w:val="none" w:sz="0" w:space="0" w:color="auto"/>
        <w:left w:val="none" w:sz="0" w:space="0" w:color="auto"/>
        <w:bottom w:val="none" w:sz="0" w:space="0" w:color="auto"/>
        <w:right w:val="none" w:sz="0" w:space="0" w:color="auto"/>
      </w:divBdr>
    </w:div>
    <w:div w:id="2047831992">
      <w:marLeft w:val="0"/>
      <w:marRight w:val="0"/>
      <w:marTop w:val="0"/>
      <w:marBottom w:val="0"/>
      <w:divBdr>
        <w:top w:val="none" w:sz="0" w:space="0" w:color="auto"/>
        <w:left w:val="none" w:sz="0" w:space="0" w:color="auto"/>
        <w:bottom w:val="none" w:sz="0" w:space="0" w:color="auto"/>
        <w:right w:val="none" w:sz="0" w:space="0" w:color="auto"/>
      </w:divBdr>
    </w:div>
    <w:div w:id="2048480890">
      <w:marLeft w:val="0"/>
      <w:marRight w:val="0"/>
      <w:marTop w:val="0"/>
      <w:marBottom w:val="0"/>
      <w:divBdr>
        <w:top w:val="none" w:sz="0" w:space="0" w:color="auto"/>
        <w:left w:val="none" w:sz="0" w:space="0" w:color="auto"/>
        <w:bottom w:val="none" w:sz="0" w:space="0" w:color="auto"/>
        <w:right w:val="none" w:sz="0" w:space="0" w:color="auto"/>
      </w:divBdr>
    </w:div>
    <w:div w:id="2049332773">
      <w:marLeft w:val="0"/>
      <w:marRight w:val="0"/>
      <w:marTop w:val="0"/>
      <w:marBottom w:val="0"/>
      <w:divBdr>
        <w:top w:val="none" w:sz="0" w:space="0" w:color="auto"/>
        <w:left w:val="none" w:sz="0" w:space="0" w:color="auto"/>
        <w:bottom w:val="none" w:sz="0" w:space="0" w:color="auto"/>
        <w:right w:val="none" w:sz="0" w:space="0" w:color="auto"/>
      </w:divBdr>
    </w:div>
    <w:div w:id="2049604379">
      <w:marLeft w:val="0"/>
      <w:marRight w:val="0"/>
      <w:marTop w:val="0"/>
      <w:marBottom w:val="0"/>
      <w:divBdr>
        <w:top w:val="none" w:sz="0" w:space="0" w:color="auto"/>
        <w:left w:val="none" w:sz="0" w:space="0" w:color="auto"/>
        <w:bottom w:val="none" w:sz="0" w:space="0" w:color="auto"/>
        <w:right w:val="none" w:sz="0" w:space="0" w:color="auto"/>
      </w:divBdr>
    </w:div>
    <w:div w:id="2049990434">
      <w:marLeft w:val="0"/>
      <w:marRight w:val="0"/>
      <w:marTop w:val="0"/>
      <w:marBottom w:val="0"/>
      <w:divBdr>
        <w:top w:val="none" w:sz="0" w:space="0" w:color="auto"/>
        <w:left w:val="none" w:sz="0" w:space="0" w:color="auto"/>
        <w:bottom w:val="none" w:sz="0" w:space="0" w:color="auto"/>
        <w:right w:val="none" w:sz="0" w:space="0" w:color="auto"/>
      </w:divBdr>
    </w:div>
    <w:div w:id="2050913861">
      <w:marLeft w:val="0"/>
      <w:marRight w:val="0"/>
      <w:marTop w:val="0"/>
      <w:marBottom w:val="0"/>
      <w:divBdr>
        <w:top w:val="none" w:sz="0" w:space="0" w:color="auto"/>
        <w:left w:val="none" w:sz="0" w:space="0" w:color="auto"/>
        <w:bottom w:val="none" w:sz="0" w:space="0" w:color="auto"/>
        <w:right w:val="none" w:sz="0" w:space="0" w:color="auto"/>
      </w:divBdr>
    </w:div>
    <w:div w:id="2051373058">
      <w:marLeft w:val="0"/>
      <w:marRight w:val="0"/>
      <w:marTop w:val="0"/>
      <w:marBottom w:val="0"/>
      <w:divBdr>
        <w:top w:val="none" w:sz="0" w:space="0" w:color="auto"/>
        <w:left w:val="none" w:sz="0" w:space="0" w:color="auto"/>
        <w:bottom w:val="none" w:sz="0" w:space="0" w:color="auto"/>
        <w:right w:val="none" w:sz="0" w:space="0" w:color="auto"/>
      </w:divBdr>
    </w:div>
    <w:div w:id="2051880374">
      <w:marLeft w:val="0"/>
      <w:marRight w:val="0"/>
      <w:marTop w:val="0"/>
      <w:marBottom w:val="0"/>
      <w:divBdr>
        <w:top w:val="none" w:sz="0" w:space="0" w:color="auto"/>
        <w:left w:val="none" w:sz="0" w:space="0" w:color="auto"/>
        <w:bottom w:val="none" w:sz="0" w:space="0" w:color="auto"/>
        <w:right w:val="none" w:sz="0" w:space="0" w:color="auto"/>
      </w:divBdr>
    </w:div>
    <w:div w:id="2051957269">
      <w:marLeft w:val="0"/>
      <w:marRight w:val="0"/>
      <w:marTop w:val="0"/>
      <w:marBottom w:val="0"/>
      <w:divBdr>
        <w:top w:val="none" w:sz="0" w:space="0" w:color="auto"/>
        <w:left w:val="none" w:sz="0" w:space="0" w:color="auto"/>
        <w:bottom w:val="none" w:sz="0" w:space="0" w:color="auto"/>
        <w:right w:val="none" w:sz="0" w:space="0" w:color="auto"/>
      </w:divBdr>
    </w:div>
    <w:div w:id="2052457709">
      <w:marLeft w:val="0"/>
      <w:marRight w:val="0"/>
      <w:marTop w:val="0"/>
      <w:marBottom w:val="0"/>
      <w:divBdr>
        <w:top w:val="none" w:sz="0" w:space="0" w:color="auto"/>
        <w:left w:val="none" w:sz="0" w:space="0" w:color="auto"/>
        <w:bottom w:val="none" w:sz="0" w:space="0" w:color="auto"/>
        <w:right w:val="none" w:sz="0" w:space="0" w:color="auto"/>
      </w:divBdr>
    </w:div>
    <w:div w:id="2052462891">
      <w:marLeft w:val="0"/>
      <w:marRight w:val="0"/>
      <w:marTop w:val="0"/>
      <w:marBottom w:val="0"/>
      <w:divBdr>
        <w:top w:val="none" w:sz="0" w:space="0" w:color="auto"/>
        <w:left w:val="none" w:sz="0" w:space="0" w:color="auto"/>
        <w:bottom w:val="none" w:sz="0" w:space="0" w:color="auto"/>
        <w:right w:val="none" w:sz="0" w:space="0" w:color="auto"/>
      </w:divBdr>
    </w:div>
    <w:div w:id="2052531079">
      <w:marLeft w:val="0"/>
      <w:marRight w:val="0"/>
      <w:marTop w:val="0"/>
      <w:marBottom w:val="0"/>
      <w:divBdr>
        <w:top w:val="none" w:sz="0" w:space="0" w:color="auto"/>
        <w:left w:val="none" w:sz="0" w:space="0" w:color="auto"/>
        <w:bottom w:val="none" w:sz="0" w:space="0" w:color="auto"/>
        <w:right w:val="none" w:sz="0" w:space="0" w:color="auto"/>
      </w:divBdr>
    </w:div>
    <w:div w:id="2053533113">
      <w:marLeft w:val="0"/>
      <w:marRight w:val="0"/>
      <w:marTop w:val="0"/>
      <w:marBottom w:val="0"/>
      <w:divBdr>
        <w:top w:val="none" w:sz="0" w:space="0" w:color="auto"/>
        <w:left w:val="none" w:sz="0" w:space="0" w:color="auto"/>
        <w:bottom w:val="none" w:sz="0" w:space="0" w:color="auto"/>
        <w:right w:val="none" w:sz="0" w:space="0" w:color="auto"/>
      </w:divBdr>
    </w:div>
    <w:div w:id="2054379286">
      <w:marLeft w:val="0"/>
      <w:marRight w:val="0"/>
      <w:marTop w:val="0"/>
      <w:marBottom w:val="0"/>
      <w:divBdr>
        <w:top w:val="none" w:sz="0" w:space="0" w:color="auto"/>
        <w:left w:val="none" w:sz="0" w:space="0" w:color="auto"/>
        <w:bottom w:val="none" w:sz="0" w:space="0" w:color="auto"/>
        <w:right w:val="none" w:sz="0" w:space="0" w:color="auto"/>
      </w:divBdr>
    </w:div>
    <w:div w:id="2054428763">
      <w:marLeft w:val="0"/>
      <w:marRight w:val="0"/>
      <w:marTop w:val="0"/>
      <w:marBottom w:val="0"/>
      <w:divBdr>
        <w:top w:val="none" w:sz="0" w:space="0" w:color="auto"/>
        <w:left w:val="none" w:sz="0" w:space="0" w:color="auto"/>
        <w:bottom w:val="none" w:sz="0" w:space="0" w:color="auto"/>
        <w:right w:val="none" w:sz="0" w:space="0" w:color="auto"/>
      </w:divBdr>
    </w:div>
    <w:div w:id="2054696684">
      <w:marLeft w:val="0"/>
      <w:marRight w:val="0"/>
      <w:marTop w:val="0"/>
      <w:marBottom w:val="0"/>
      <w:divBdr>
        <w:top w:val="none" w:sz="0" w:space="0" w:color="auto"/>
        <w:left w:val="none" w:sz="0" w:space="0" w:color="auto"/>
        <w:bottom w:val="none" w:sz="0" w:space="0" w:color="auto"/>
        <w:right w:val="none" w:sz="0" w:space="0" w:color="auto"/>
      </w:divBdr>
    </w:div>
    <w:div w:id="2055733963">
      <w:marLeft w:val="0"/>
      <w:marRight w:val="0"/>
      <w:marTop w:val="0"/>
      <w:marBottom w:val="0"/>
      <w:divBdr>
        <w:top w:val="none" w:sz="0" w:space="0" w:color="auto"/>
        <w:left w:val="none" w:sz="0" w:space="0" w:color="auto"/>
        <w:bottom w:val="none" w:sz="0" w:space="0" w:color="auto"/>
        <w:right w:val="none" w:sz="0" w:space="0" w:color="auto"/>
      </w:divBdr>
    </w:div>
    <w:div w:id="2055764450">
      <w:marLeft w:val="0"/>
      <w:marRight w:val="0"/>
      <w:marTop w:val="0"/>
      <w:marBottom w:val="0"/>
      <w:divBdr>
        <w:top w:val="none" w:sz="0" w:space="0" w:color="auto"/>
        <w:left w:val="none" w:sz="0" w:space="0" w:color="auto"/>
        <w:bottom w:val="none" w:sz="0" w:space="0" w:color="auto"/>
        <w:right w:val="none" w:sz="0" w:space="0" w:color="auto"/>
      </w:divBdr>
    </w:div>
    <w:div w:id="2056585341">
      <w:marLeft w:val="0"/>
      <w:marRight w:val="0"/>
      <w:marTop w:val="0"/>
      <w:marBottom w:val="0"/>
      <w:divBdr>
        <w:top w:val="none" w:sz="0" w:space="0" w:color="auto"/>
        <w:left w:val="none" w:sz="0" w:space="0" w:color="auto"/>
        <w:bottom w:val="none" w:sz="0" w:space="0" w:color="auto"/>
        <w:right w:val="none" w:sz="0" w:space="0" w:color="auto"/>
      </w:divBdr>
    </w:div>
    <w:div w:id="2057851364">
      <w:marLeft w:val="0"/>
      <w:marRight w:val="0"/>
      <w:marTop w:val="0"/>
      <w:marBottom w:val="0"/>
      <w:divBdr>
        <w:top w:val="none" w:sz="0" w:space="0" w:color="auto"/>
        <w:left w:val="none" w:sz="0" w:space="0" w:color="auto"/>
        <w:bottom w:val="none" w:sz="0" w:space="0" w:color="auto"/>
        <w:right w:val="none" w:sz="0" w:space="0" w:color="auto"/>
      </w:divBdr>
    </w:div>
    <w:div w:id="2058971346">
      <w:marLeft w:val="0"/>
      <w:marRight w:val="0"/>
      <w:marTop w:val="0"/>
      <w:marBottom w:val="0"/>
      <w:divBdr>
        <w:top w:val="none" w:sz="0" w:space="0" w:color="auto"/>
        <w:left w:val="none" w:sz="0" w:space="0" w:color="auto"/>
        <w:bottom w:val="none" w:sz="0" w:space="0" w:color="auto"/>
        <w:right w:val="none" w:sz="0" w:space="0" w:color="auto"/>
      </w:divBdr>
    </w:div>
    <w:div w:id="2059351714">
      <w:marLeft w:val="0"/>
      <w:marRight w:val="0"/>
      <w:marTop w:val="0"/>
      <w:marBottom w:val="0"/>
      <w:divBdr>
        <w:top w:val="none" w:sz="0" w:space="0" w:color="auto"/>
        <w:left w:val="none" w:sz="0" w:space="0" w:color="auto"/>
        <w:bottom w:val="none" w:sz="0" w:space="0" w:color="auto"/>
        <w:right w:val="none" w:sz="0" w:space="0" w:color="auto"/>
      </w:divBdr>
    </w:div>
    <w:div w:id="2059359660">
      <w:marLeft w:val="0"/>
      <w:marRight w:val="0"/>
      <w:marTop w:val="0"/>
      <w:marBottom w:val="0"/>
      <w:divBdr>
        <w:top w:val="none" w:sz="0" w:space="0" w:color="auto"/>
        <w:left w:val="none" w:sz="0" w:space="0" w:color="auto"/>
        <w:bottom w:val="none" w:sz="0" w:space="0" w:color="auto"/>
        <w:right w:val="none" w:sz="0" w:space="0" w:color="auto"/>
      </w:divBdr>
    </w:div>
    <w:div w:id="2060081896">
      <w:marLeft w:val="0"/>
      <w:marRight w:val="0"/>
      <w:marTop w:val="0"/>
      <w:marBottom w:val="0"/>
      <w:divBdr>
        <w:top w:val="none" w:sz="0" w:space="0" w:color="auto"/>
        <w:left w:val="none" w:sz="0" w:space="0" w:color="auto"/>
        <w:bottom w:val="none" w:sz="0" w:space="0" w:color="auto"/>
        <w:right w:val="none" w:sz="0" w:space="0" w:color="auto"/>
      </w:divBdr>
    </w:div>
    <w:div w:id="2060208550">
      <w:marLeft w:val="0"/>
      <w:marRight w:val="0"/>
      <w:marTop w:val="0"/>
      <w:marBottom w:val="0"/>
      <w:divBdr>
        <w:top w:val="none" w:sz="0" w:space="0" w:color="auto"/>
        <w:left w:val="none" w:sz="0" w:space="0" w:color="auto"/>
        <w:bottom w:val="none" w:sz="0" w:space="0" w:color="auto"/>
        <w:right w:val="none" w:sz="0" w:space="0" w:color="auto"/>
      </w:divBdr>
    </w:div>
    <w:div w:id="2060667111">
      <w:marLeft w:val="0"/>
      <w:marRight w:val="0"/>
      <w:marTop w:val="0"/>
      <w:marBottom w:val="0"/>
      <w:divBdr>
        <w:top w:val="none" w:sz="0" w:space="0" w:color="auto"/>
        <w:left w:val="none" w:sz="0" w:space="0" w:color="auto"/>
        <w:bottom w:val="none" w:sz="0" w:space="0" w:color="auto"/>
        <w:right w:val="none" w:sz="0" w:space="0" w:color="auto"/>
      </w:divBdr>
    </w:div>
    <w:div w:id="2060981067">
      <w:marLeft w:val="0"/>
      <w:marRight w:val="0"/>
      <w:marTop w:val="0"/>
      <w:marBottom w:val="0"/>
      <w:divBdr>
        <w:top w:val="none" w:sz="0" w:space="0" w:color="auto"/>
        <w:left w:val="none" w:sz="0" w:space="0" w:color="auto"/>
        <w:bottom w:val="none" w:sz="0" w:space="0" w:color="auto"/>
        <w:right w:val="none" w:sz="0" w:space="0" w:color="auto"/>
      </w:divBdr>
    </w:div>
    <w:div w:id="2061512444">
      <w:marLeft w:val="0"/>
      <w:marRight w:val="0"/>
      <w:marTop w:val="0"/>
      <w:marBottom w:val="0"/>
      <w:divBdr>
        <w:top w:val="none" w:sz="0" w:space="0" w:color="auto"/>
        <w:left w:val="none" w:sz="0" w:space="0" w:color="auto"/>
        <w:bottom w:val="none" w:sz="0" w:space="0" w:color="auto"/>
        <w:right w:val="none" w:sz="0" w:space="0" w:color="auto"/>
      </w:divBdr>
    </w:div>
    <w:div w:id="2061708478">
      <w:marLeft w:val="0"/>
      <w:marRight w:val="0"/>
      <w:marTop w:val="0"/>
      <w:marBottom w:val="0"/>
      <w:divBdr>
        <w:top w:val="none" w:sz="0" w:space="0" w:color="auto"/>
        <w:left w:val="none" w:sz="0" w:space="0" w:color="auto"/>
        <w:bottom w:val="none" w:sz="0" w:space="0" w:color="auto"/>
        <w:right w:val="none" w:sz="0" w:space="0" w:color="auto"/>
      </w:divBdr>
    </w:div>
    <w:div w:id="2061972791">
      <w:marLeft w:val="0"/>
      <w:marRight w:val="0"/>
      <w:marTop w:val="0"/>
      <w:marBottom w:val="0"/>
      <w:divBdr>
        <w:top w:val="none" w:sz="0" w:space="0" w:color="auto"/>
        <w:left w:val="none" w:sz="0" w:space="0" w:color="auto"/>
        <w:bottom w:val="none" w:sz="0" w:space="0" w:color="auto"/>
        <w:right w:val="none" w:sz="0" w:space="0" w:color="auto"/>
      </w:divBdr>
    </w:div>
    <w:div w:id="2062438206">
      <w:marLeft w:val="0"/>
      <w:marRight w:val="0"/>
      <w:marTop w:val="0"/>
      <w:marBottom w:val="0"/>
      <w:divBdr>
        <w:top w:val="none" w:sz="0" w:space="0" w:color="auto"/>
        <w:left w:val="none" w:sz="0" w:space="0" w:color="auto"/>
        <w:bottom w:val="none" w:sz="0" w:space="0" w:color="auto"/>
        <w:right w:val="none" w:sz="0" w:space="0" w:color="auto"/>
      </w:divBdr>
    </w:div>
    <w:div w:id="2062556114">
      <w:marLeft w:val="0"/>
      <w:marRight w:val="0"/>
      <w:marTop w:val="0"/>
      <w:marBottom w:val="0"/>
      <w:divBdr>
        <w:top w:val="none" w:sz="0" w:space="0" w:color="auto"/>
        <w:left w:val="none" w:sz="0" w:space="0" w:color="auto"/>
        <w:bottom w:val="none" w:sz="0" w:space="0" w:color="auto"/>
        <w:right w:val="none" w:sz="0" w:space="0" w:color="auto"/>
      </w:divBdr>
    </w:div>
    <w:div w:id="2062634778">
      <w:marLeft w:val="0"/>
      <w:marRight w:val="0"/>
      <w:marTop w:val="0"/>
      <w:marBottom w:val="0"/>
      <w:divBdr>
        <w:top w:val="none" w:sz="0" w:space="0" w:color="auto"/>
        <w:left w:val="none" w:sz="0" w:space="0" w:color="auto"/>
        <w:bottom w:val="none" w:sz="0" w:space="0" w:color="auto"/>
        <w:right w:val="none" w:sz="0" w:space="0" w:color="auto"/>
      </w:divBdr>
    </w:div>
    <w:div w:id="2062974343">
      <w:marLeft w:val="0"/>
      <w:marRight w:val="0"/>
      <w:marTop w:val="0"/>
      <w:marBottom w:val="0"/>
      <w:divBdr>
        <w:top w:val="none" w:sz="0" w:space="0" w:color="auto"/>
        <w:left w:val="none" w:sz="0" w:space="0" w:color="auto"/>
        <w:bottom w:val="none" w:sz="0" w:space="0" w:color="auto"/>
        <w:right w:val="none" w:sz="0" w:space="0" w:color="auto"/>
      </w:divBdr>
    </w:div>
    <w:div w:id="2063476482">
      <w:marLeft w:val="0"/>
      <w:marRight w:val="0"/>
      <w:marTop w:val="0"/>
      <w:marBottom w:val="0"/>
      <w:divBdr>
        <w:top w:val="none" w:sz="0" w:space="0" w:color="auto"/>
        <w:left w:val="none" w:sz="0" w:space="0" w:color="auto"/>
        <w:bottom w:val="none" w:sz="0" w:space="0" w:color="auto"/>
        <w:right w:val="none" w:sz="0" w:space="0" w:color="auto"/>
      </w:divBdr>
    </w:div>
    <w:div w:id="2064209539">
      <w:marLeft w:val="0"/>
      <w:marRight w:val="0"/>
      <w:marTop w:val="0"/>
      <w:marBottom w:val="0"/>
      <w:divBdr>
        <w:top w:val="none" w:sz="0" w:space="0" w:color="auto"/>
        <w:left w:val="none" w:sz="0" w:space="0" w:color="auto"/>
        <w:bottom w:val="none" w:sz="0" w:space="0" w:color="auto"/>
        <w:right w:val="none" w:sz="0" w:space="0" w:color="auto"/>
      </w:divBdr>
    </w:div>
    <w:div w:id="2064285657">
      <w:marLeft w:val="0"/>
      <w:marRight w:val="0"/>
      <w:marTop w:val="0"/>
      <w:marBottom w:val="0"/>
      <w:divBdr>
        <w:top w:val="none" w:sz="0" w:space="0" w:color="auto"/>
        <w:left w:val="none" w:sz="0" w:space="0" w:color="auto"/>
        <w:bottom w:val="none" w:sz="0" w:space="0" w:color="auto"/>
        <w:right w:val="none" w:sz="0" w:space="0" w:color="auto"/>
      </w:divBdr>
    </w:div>
    <w:div w:id="2064522535">
      <w:marLeft w:val="0"/>
      <w:marRight w:val="0"/>
      <w:marTop w:val="0"/>
      <w:marBottom w:val="0"/>
      <w:divBdr>
        <w:top w:val="none" w:sz="0" w:space="0" w:color="auto"/>
        <w:left w:val="none" w:sz="0" w:space="0" w:color="auto"/>
        <w:bottom w:val="none" w:sz="0" w:space="0" w:color="auto"/>
        <w:right w:val="none" w:sz="0" w:space="0" w:color="auto"/>
      </w:divBdr>
    </w:div>
    <w:div w:id="2065057048">
      <w:marLeft w:val="0"/>
      <w:marRight w:val="0"/>
      <w:marTop w:val="0"/>
      <w:marBottom w:val="0"/>
      <w:divBdr>
        <w:top w:val="none" w:sz="0" w:space="0" w:color="auto"/>
        <w:left w:val="none" w:sz="0" w:space="0" w:color="auto"/>
        <w:bottom w:val="none" w:sz="0" w:space="0" w:color="auto"/>
        <w:right w:val="none" w:sz="0" w:space="0" w:color="auto"/>
      </w:divBdr>
    </w:div>
    <w:div w:id="2065592600">
      <w:marLeft w:val="0"/>
      <w:marRight w:val="0"/>
      <w:marTop w:val="0"/>
      <w:marBottom w:val="0"/>
      <w:divBdr>
        <w:top w:val="none" w:sz="0" w:space="0" w:color="auto"/>
        <w:left w:val="none" w:sz="0" w:space="0" w:color="auto"/>
        <w:bottom w:val="none" w:sz="0" w:space="0" w:color="auto"/>
        <w:right w:val="none" w:sz="0" w:space="0" w:color="auto"/>
      </w:divBdr>
    </w:div>
    <w:div w:id="2066642693">
      <w:marLeft w:val="0"/>
      <w:marRight w:val="0"/>
      <w:marTop w:val="0"/>
      <w:marBottom w:val="0"/>
      <w:divBdr>
        <w:top w:val="none" w:sz="0" w:space="0" w:color="auto"/>
        <w:left w:val="none" w:sz="0" w:space="0" w:color="auto"/>
        <w:bottom w:val="none" w:sz="0" w:space="0" w:color="auto"/>
        <w:right w:val="none" w:sz="0" w:space="0" w:color="auto"/>
      </w:divBdr>
    </w:div>
    <w:div w:id="2066905047">
      <w:marLeft w:val="0"/>
      <w:marRight w:val="0"/>
      <w:marTop w:val="0"/>
      <w:marBottom w:val="0"/>
      <w:divBdr>
        <w:top w:val="none" w:sz="0" w:space="0" w:color="auto"/>
        <w:left w:val="none" w:sz="0" w:space="0" w:color="auto"/>
        <w:bottom w:val="none" w:sz="0" w:space="0" w:color="auto"/>
        <w:right w:val="none" w:sz="0" w:space="0" w:color="auto"/>
      </w:divBdr>
    </w:div>
    <w:div w:id="2067022810">
      <w:marLeft w:val="0"/>
      <w:marRight w:val="0"/>
      <w:marTop w:val="0"/>
      <w:marBottom w:val="0"/>
      <w:divBdr>
        <w:top w:val="none" w:sz="0" w:space="0" w:color="auto"/>
        <w:left w:val="none" w:sz="0" w:space="0" w:color="auto"/>
        <w:bottom w:val="none" w:sz="0" w:space="0" w:color="auto"/>
        <w:right w:val="none" w:sz="0" w:space="0" w:color="auto"/>
      </w:divBdr>
    </w:div>
    <w:div w:id="2067800933">
      <w:marLeft w:val="0"/>
      <w:marRight w:val="0"/>
      <w:marTop w:val="0"/>
      <w:marBottom w:val="0"/>
      <w:divBdr>
        <w:top w:val="none" w:sz="0" w:space="0" w:color="auto"/>
        <w:left w:val="none" w:sz="0" w:space="0" w:color="auto"/>
        <w:bottom w:val="none" w:sz="0" w:space="0" w:color="auto"/>
        <w:right w:val="none" w:sz="0" w:space="0" w:color="auto"/>
      </w:divBdr>
    </w:div>
    <w:div w:id="2067873941">
      <w:marLeft w:val="0"/>
      <w:marRight w:val="0"/>
      <w:marTop w:val="0"/>
      <w:marBottom w:val="0"/>
      <w:divBdr>
        <w:top w:val="none" w:sz="0" w:space="0" w:color="auto"/>
        <w:left w:val="none" w:sz="0" w:space="0" w:color="auto"/>
        <w:bottom w:val="none" w:sz="0" w:space="0" w:color="auto"/>
        <w:right w:val="none" w:sz="0" w:space="0" w:color="auto"/>
      </w:divBdr>
    </w:div>
    <w:div w:id="2068332642">
      <w:marLeft w:val="0"/>
      <w:marRight w:val="0"/>
      <w:marTop w:val="0"/>
      <w:marBottom w:val="0"/>
      <w:divBdr>
        <w:top w:val="none" w:sz="0" w:space="0" w:color="auto"/>
        <w:left w:val="none" w:sz="0" w:space="0" w:color="auto"/>
        <w:bottom w:val="none" w:sz="0" w:space="0" w:color="auto"/>
        <w:right w:val="none" w:sz="0" w:space="0" w:color="auto"/>
      </w:divBdr>
    </w:div>
    <w:div w:id="2068794774">
      <w:marLeft w:val="0"/>
      <w:marRight w:val="0"/>
      <w:marTop w:val="0"/>
      <w:marBottom w:val="0"/>
      <w:divBdr>
        <w:top w:val="none" w:sz="0" w:space="0" w:color="auto"/>
        <w:left w:val="none" w:sz="0" w:space="0" w:color="auto"/>
        <w:bottom w:val="none" w:sz="0" w:space="0" w:color="auto"/>
        <w:right w:val="none" w:sz="0" w:space="0" w:color="auto"/>
      </w:divBdr>
    </w:div>
    <w:div w:id="2068910847">
      <w:marLeft w:val="0"/>
      <w:marRight w:val="0"/>
      <w:marTop w:val="0"/>
      <w:marBottom w:val="0"/>
      <w:divBdr>
        <w:top w:val="none" w:sz="0" w:space="0" w:color="auto"/>
        <w:left w:val="none" w:sz="0" w:space="0" w:color="auto"/>
        <w:bottom w:val="none" w:sz="0" w:space="0" w:color="auto"/>
        <w:right w:val="none" w:sz="0" w:space="0" w:color="auto"/>
      </w:divBdr>
    </w:div>
    <w:div w:id="2068992612">
      <w:marLeft w:val="0"/>
      <w:marRight w:val="0"/>
      <w:marTop w:val="0"/>
      <w:marBottom w:val="0"/>
      <w:divBdr>
        <w:top w:val="none" w:sz="0" w:space="0" w:color="auto"/>
        <w:left w:val="none" w:sz="0" w:space="0" w:color="auto"/>
        <w:bottom w:val="none" w:sz="0" w:space="0" w:color="auto"/>
        <w:right w:val="none" w:sz="0" w:space="0" w:color="auto"/>
      </w:divBdr>
    </w:div>
    <w:div w:id="2069523692">
      <w:marLeft w:val="0"/>
      <w:marRight w:val="0"/>
      <w:marTop w:val="0"/>
      <w:marBottom w:val="0"/>
      <w:divBdr>
        <w:top w:val="none" w:sz="0" w:space="0" w:color="auto"/>
        <w:left w:val="none" w:sz="0" w:space="0" w:color="auto"/>
        <w:bottom w:val="none" w:sz="0" w:space="0" w:color="auto"/>
        <w:right w:val="none" w:sz="0" w:space="0" w:color="auto"/>
      </w:divBdr>
    </w:div>
    <w:div w:id="2069961017">
      <w:marLeft w:val="0"/>
      <w:marRight w:val="0"/>
      <w:marTop w:val="0"/>
      <w:marBottom w:val="0"/>
      <w:divBdr>
        <w:top w:val="none" w:sz="0" w:space="0" w:color="auto"/>
        <w:left w:val="none" w:sz="0" w:space="0" w:color="auto"/>
        <w:bottom w:val="none" w:sz="0" w:space="0" w:color="auto"/>
        <w:right w:val="none" w:sz="0" w:space="0" w:color="auto"/>
      </w:divBdr>
    </w:div>
    <w:div w:id="2070298615">
      <w:marLeft w:val="0"/>
      <w:marRight w:val="0"/>
      <w:marTop w:val="0"/>
      <w:marBottom w:val="0"/>
      <w:divBdr>
        <w:top w:val="none" w:sz="0" w:space="0" w:color="auto"/>
        <w:left w:val="none" w:sz="0" w:space="0" w:color="auto"/>
        <w:bottom w:val="none" w:sz="0" w:space="0" w:color="auto"/>
        <w:right w:val="none" w:sz="0" w:space="0" w:color="auto"/>
      </w:divBdr>
    </w:div>
    <w:div w:id="2070376781">
      <w:marLeft w:val="0"/>
      <w:marRight w:val="0"/>
      <w:marTop w:val="0"/>
      <w:marBottom w:val="0"/>
      <w:divBdr>
        <w:top w:val="none" w:sz="0" w:space="0" w:color="auto"/>
        <w:left w:val="none" w:sz="0" w:space="0" w:color="auto"/>
        <w:bottom w:val="none" w:sz="0" w:space="0" w:color="auto"/>
        <w:right w:val="none" w:sz="0" w:space="0" w:color="auto"/>
      </w:divBdr>
    </w:div>
    <w:div w:id="2070764437">
      <w:marLeft w:val="0"/>
      <w:marRight w:val="0"/>
      <w:marTop w:val="0"/>
      <w:marBottom w:val="0"/>
      <w:divBdr>
        <w:top w:val="none" w:sz="0" w:space="0" w:color="auto"/>
        <w:left w:val="none" w:sz="0" w:space="0" w:color="auto"/>
        <w:bottom w:val="none" w:sz="0" w:space="0" w:color="auto"/>
        <w:right w:val="none" w:sz="0" w:space="0" w:color="auto"/>
      </w:divBdr>
    </w:div>
    <w:div w:id="2070878348">
      <w:marLeft w:val="0"/>
      <w:marRight w:val="0"/>
      <w:marTop w:val="0"/>
      <w:marBottom w:val="0"/>
      <w:divBdr>
        <w:top w:val="none" w:sz="0" w:space="0" w:color="auto"/>
        <w:left w:val="none" w:sz="0" w:space="0" w:color="auto"/>
        <w:bottom w:val="none" w:sz="0" w:space="0" w:color="auto"/>
        <w:right w:val="none" w:sz="0" w:space="0" w:color="auto"/>
      </w:divBdr>
    </w:div>
    <w:div w:id="2070957556">
      <w:marLeft w:val="0"/>
      <w:marRight w:val="0"/>
      <w:marTop w:val="0"/>
      <w:marBottom w:val="0"/>
      <w:divBdr>
        <w:top w:val="none" w:sz="0" w:space="0" w:color="auto"/>
        <w:left w:val="none" w:sz="0" w:space="0" w:color="auto"/>
        <w:bottom w:val="none" w:sz="0" w:space="0" w:color="auto"/>
        <w:right w:val="none" w:sz="0" w:space="0" w:color="auto"/>
      </w:divBdr>
    </w:div>
    <w:div w:id="2071880184">
      <w:marLeft w:val="0"/>
      <w:marRight w:val="0"/>
      <w:marTop w:val="0"/>
      <w:marBottom w:val="0"/>
      <w:divBdr>
        <w:top w:val="none" w:sz="0" w:space="0" w:color="auto"/>
        <w:left w:val="none" w:sz="0" w:space="0" w:color="auto"/>
        <w:bottom w:val="none" w:sz="0" w:space="0" w:color="auto"/>
        <w:right w:val="none" w:sz="0" w:space="0" w:color="auto"/>
      </w:divBdr>
    </w:div>
    <w:div w:id="2072069850">
      <w:marLeft w:val="0"/>
      <w:marRight w:val="0"/>
      <w:marTop w:val="0"/>
      <w:marBottom w:val="0"/>
      <w:divBdr>
        <w:top w:val="none" w:sz="0" w:space="0" w:color="auto"/>
        <w:left w:val="none" w:sz="0" w:space="0" w:color="auto"/>
        <w:bottom w:val="none" w:sz="0" w:space="0" w:color="auto"/>
        <w:right w:val="none" w:sz="0" w:space="0" w:color="auto"/>
      </w:divBdr>
    </w:div>
    <w:div w:id="2072649996">
      <w:marLeft w:val="0"/>
      <w:marRight w:val="0"/>
      <w:marTop w:val="0"/>
      <w:marBottom w:val="0"/>
      <w:divBdr>
        <w:top w:val="none" w:sz="0" w:space="0" w:color="auto"/>
        <w:left w:val="none" w:sz="0" w:space="0" w:color="auto"/>
        <w:bottom w:val="none" w:sz="0" w:space="0" w:color="auto"/>
        <w:right w:val="none" w:sz="0" w:space="0" w:color="auto"/>
      </w:divBdr>
    </w:div>
    <w:div w:id="2072774260">
      <w:marLeft w:val="0"/>
      <w:marRight w:val="0"/>
      <w:marTop w:val="0"/>
      <w:marBottom w:val="0"/>
      <w:divBdr>
        <w:top w:val="none" w:sz="0" w:space="0" w:color="auto"/>
        <w:left w:val="none" w:sz="0" w:space="0" w:color="auto"/>
        <w:bottom w:val="none" w:sz="0" w:space="0" w:color="auto"/>
        <w:right w:val="none" w:sz="0" w:space="0" w:color="auto"/>
      </w:divBdr>
    </w:div>
    <w:div w:id="2072925498">
      <w:marLeft w:val="0"/>
      <w:marRight w:val="0"/>
      <w:marTop w:val="0"/>
      <w:marBottom w:val="0"/>
      <w:divBdr>
        <w:top w:val="none" w:sz="0" w:space="0" w:color="auto"/>
        <w:left w:val="none" w:sz="0" w:space="0" w:color="auto"/>
        <w:bottom w:val="none" w:sz="0" w:space="0" w:color="auto"/>
        <w:right w:val="none" w:sz="0" w:space="0" w:color="auto"/>
      </w:divBdr>
    </w:div>
    <w:div w:id="2072994232">
      <w:marLeft w:val="0"/>
      <w:marRight w:val="0"/>
      <w:marTop w:val="0"/>
      <w:marBottom w:val="0"/>
      <w:divBdr>
        <w:top w:val="none" w:sz="0" w:space="0" w:color="auto"/>
        <w:left w:val="none" w:sz="0" w:space="0" w:color="auto"/>
        <w:bottom w:val="none" w:sz="0" w:space="0" w:color="auto"/>
        <w:right w:val="none" w:sz="0" w:space="0" w:color="auto"/>
      </w:divBdr>
    </w:div>
    <w:div w:id="2073579848">
      <w:marLeft w:val="0"/>
      <w:marRight w:val="0"/>
      <w:marTop w:val="0"/>
      <w:marBottom w:val="0"/>
      <w:divBdr>
        <w:top w:val="none" w:sz="0" w:space="0" w:color="auto"/>
        <w:left w:val="none" w:sz="0" w:space="0" w:color="auto"/>
        <w:bottom w:val="none" w:sz="0" w:space="0" w:color="auto"/>
        <w:right w:val="none" w:sz="0" w:space="0" w:color="auto"/>
      </w:divBdr>
    </w:div>
    <w:div w:id="2074695418">
      <w:marLeft w:val="0"/>
      <w:marRight w:val="0"/>
      <w:marTop w:val="0"/>
      <w:marBottom w:val="0"/>
      <w:divBdr>
        <w:top w:val="none" w:sz="0" w:space="0" w:color="auto"/>
        <w:left w:val="none" w:sz="0" w:space="0" w:color="auto"/>
        <w:bottom w:val="none" w:sz="0" w:space="0" w:color="auto"/>
        <w:right w:val="none" w:sz="0" w:space="0" w:color="auto"/>
      </w:divBdr>
    </w:div>
    <w:div w:id="2074809261">
      <w:marLeft w:val="0"/>
      <w:marRight w:val="0"/>
      <w:marTop w:val="0"/>
      <w:marBottom w:val="0"/>
      <w:divBdr>
        <w:top w:val="none" w:sz="0" w:space="0" w:color="auto"/>
        <w:left w:val="none" w:sz="0" w:space="0" w:color="auto"/>
        <w:bottom w:val="none" w:sz="0" w:space="0" w:color="auto"/>
        <w:right w:val="none" w:sz="0" w:space="0" w:color="auto"/>
      </w:divBdr>
    </w:div>
    <w:div w:id="2075003150">
      <w:marLeft w:val="0"/>
      <w:marRight w:val="0"/>
      <w:marTop w:val="0"/>
      <w:marBottom w:val="0"/>
      <w:divBdr>
        <w:top w:val="none" w:sz="0" w:space="0" w:color="auto"/>
        <w:left w:val="none" w:sz="0" w:space="0" w:color="auto"/>
        <w:bottom w:val="none" w:sz="0" w:space="0" w:color="auto"/>
        <w:right w:val="none" w:sz="0" w:space="0" w:color="auto"/>
      </w:divBdr>
    </w:div>
    <w:div w:id="2075004733">
      <w:marLeft w:val="0"/>
      <w:marRight w:val="0"/>
      <w:marTop w:val="0"/>
      <w:marBottom w:val="0"/>
      <w:divBdr>
        <w:top w:val="none" w:sz="0" w:space="0" w:color="auto"/>
        <w:left w:val="none" w:sz="0" w:space="0" w:color="auto"/>
        <w:bottom w:val="none" w:sz="0" w:space="0" w:color="auto"/>
        <w:right w:val="none" w:sz="0" w:space="0" w:color="auto"/>
      </w:divBdr>
    </w:div>
    <w:div w:id="2075810917">
      <w:marLeft w:val="0"/>
      <w:marRight w:val="0"/>
      <w:marTop w:val="0"/>
      <w:marBottom w:val="0"/>
      <w:divBdr>
        <w:top w:val="none" w:sz="0" w:space="0" w:color="auto"/>
        <w:left w:val="none" w:sz="0" w:space="0" w:color="auto"/>
        <w:bottom w:val="none" w:sz="0" w:space="0" w:color="auto"/>
        <w:right w:val="none" w:sz="0" w:space="0" w:color="auto"/>
      </w:divBdr>
    </w:div>
    <w:div w:id="2075927700">
      <w:marLeft w:val="0"/>
      <w:marRight w:val="0"/>
      <w:marTop w:val="0"/>
      <w:marBottom w:val="0"/>
      <w:divBdr>
        <w:top w:val="none" w:sz="0" w:space="0" w:color="auto"/>
        <w:left w:val="none" w:sz="0" w:space="0" w:color="auto"/>
        <w:bottom w:val="none" w:sz="0" w:space="0" w:color="auto"/>
        <w:right w:val="none" w:sz="0" w:space="0" w:color="auto"/>
      </w:divBdr>
    </w:div>
    <w:div w:id="2076471491">
      <w:marLeft w:val="0"/>
      <w:marRight w:val="0"/>
      <w:marTop w:val="0"/>
      <w:marBottom w:val="0"/>
      <w:divBdr>
        <w:top w:val="none" w:sz="0" w:space="0" w:color="auto"/>
        <w:left w:val="none" w:sz="0" w:space="0" w:color="auto"/>
        <w:bottom w:val="none" w:sz="0" w:space="0" w:color="auto"/>
        <w:right w:val="none" w:sz="0" w:space="0" w:color="auto"/>
      </w:divBdr>
    </w:div>
    <w:div w:id="2076849573">
      <w:marLeft w:val="0"/>
      <w:marRight w:val="0"/>
      <w:marTop w:val="0"/>
      <w:marBottom w:val="0"/>
      <w:divBdr>
        <w:top w:val="none" w:sz="0" w:space="0" w:color="auto"/>
        <w:left w:val="none" w:sz="0" w:space="0" w:color="auto"/>
        <w:bottom w:val="none" w:sz="0" w:space="0" w:color="auto"/>
        <w:right w:val="none" w:sz="0" w:space="0" w:color="auto"/>
      </w:divBdr>
    </w:div>
    <w:div w:id="2077314559">
      <w:marLeft w:val="0"/>
      <w:marRight w:val="0"/>
      <w:marTop w:val="0"/>
      <w:marBottom w:val="0"/>
      <w:divBdr>
        <w:top w:val="none" w:sz="0" w:space="0" w:color="auto"/>
        <w:left w:val="none" w:sz="0" w:space="0" w:color="auto"/>
        <w:bottom w:val="none" w:sz="0" w:space="0" w:color="auto"/>
        <w:right w:val="none" w:sz="0" w:space="0" w:color="auto"/>
      </w:divBdr>
    </w:div>
    <w:div w:id="2078625605">
      <w:marLeft w:val="0"/>
      <w:marRight w:val="0"/>
      <w:marTop w:val="0"/>
      <w:marBottom w:val="0"/>
      <w:divBdr>
        <w:top w:val="none" w:sz="0" w:space="0" w:color="auto"/>
        <w:left w:val="none" w:sz="0" w:space="0" w:color="auto"/>
        <w:bottom w:val="none" w:sz="0" w:space="0" w:color="auto"/>
        <w:right w:val="none" w:sz="0" w:space="0" w:color="auto"/>
      </w:divBdr>
    </w:div>
    <w:div w:id="2079282059">
      <w:marLeft w:val="0"/>
      <w:marRight w:val="0"/>
      <w:marTop w:val="0"/>
      <w:marBottom w:val="0"/>
      <w:divBdr>
        <w:top w:val="none" w:sz="0" w:space="0" w:color="auto"/>
        <w:left w:val="none" w:sz="0" w:space="0" w:color="auto"/>
        <w:bottom w:val="none" w:sz="0" w:space="0" w:color="auto"/>
        <w:right w:val="none" w:sz="0" w:space="0" w:color="auto"/>
      </w:divBdr>
    </w:div>
    <w:div w:id="2079550809">
      <w:marLeft w:val="0"/>
      <w:marRight w:val="0"/>
      <w:marTop w:val="0"/>
      <w:marBottom w:val="0"/>
      <w:divBdr>
        <w:top w:val="none" w:sz="0" w:space="0" w:color="auto"/>
        <w:left w:val="none" w:sz="0" w:space="0" w:color="auto"/>
        <w:bottom w:val="none" w:sz="0" w:space="0" w:color="auto"/>
        <w:right w:val="none" w:sz="0" w:space="0" w:color="auto"/>
      </w:divBdr>
    </w:div>
    <w:div w:id="2079857792">
      <w:marLeft w:val="0"/>
      <w:marRight w:val="0"/>
      <w:marTop w:val="0"/>
      <w:marBottom w:val="0"/>
      <w:divBdr>
        <w:top w:val="none" w:sz="0" w:space="0" w:color="auto"/>
        <w:left w:val="none" w:sz="0" w:space="0" w:color="auto"/>
        <w:bottom w:val="none" w:sz="0" w:space="0" w:color="auto"/>
        <w:right w:val="none" w:sz="0" w:space="0" w:color="auto"/>
      </w:divBdr>
    </w:div>
    <w:div w:id="2080394565">
      <w:marLeft w:val="0"/>
      <w:marRight w:val="0"/>
      <w:marTop w:val="0"/>
      <w:marBottom w:val="0"/>
      <w:divBdr>
        <w:top w:val="none" w:sz="0" w:space="0" w:color="auto"/>
        <w:left w:val="none" w:sz="0" w:space="0" w:color="auto"/>
        <w:bottom w:val="none" w:sz="0" w:space="0" w:color="auto"/>
        <w:right w:val="none" w:sz="0" w:space="0" w:color="auto"/>
      </w:divBdr>
    </w:div>
    <w:div w:id="2080471134">
      <w:marLeft w:val="0"/>
      <w:marRight w:val="0"/>
      <w:marTop w:val="0"/>
      <w:marBottom w:val="0"/>
      <w:divBdr>
        <w:top w:val="none" w:sz="0" w:space="0" w:color="auto"/>
        <w:left w:val="none" w:sz="0" w:space="0" w:color="auto"/>
        <w:bottom w:val="none" w:sz="0" w:space="0" w:color="auto"/>
        <w:right w:val="none" w:sz="0" w:space="0" w:color="auto"/>
      </w:divBdr>
    </w:div>
    <w:div w:id="2081125942">
      <w:marLeft w:val="0"/>
      <w:marRight w:val="0"/>
      <w:marTop w:val="0"/>
      <w:marBottom w:val="0"/>
      <w:divBdr>
        <w:top w:val="none" w:sz="0" w:space="0" w:color="auto"/>
        <w:left w:val="none" w:sz="0" w:space="0" w:color="auto"/>
        <w:bottom w:val="none" w:sz="0" w:space="0" w:color="auto"/>
        <w:right w:val="none" w:sz="0" w:space="0" w:color="auto"/>
      </w:divBdr>
    </w:div>
    <w:div w:id="2081174869">
      <w:marLeft w:val="0"/>
      <w:marRight w:val="0"/>
      <w:marTop w:val="0"/>
      <w:marBottom w:val="0"/>
      <w:divBdr>
        <w:top w:val="none" w:sz="0" w:space="0" w:color="auto"/>
        <w:left w:val="none" w:sz="0" w:space="0" w:color="auto"/>
        <w:bottom w:val="none" w:sz="0" w:space="0" w:color="auto"/>
        <w:right w:val="none" w:sz="0" w:space="0" w:color="auto"/>
      </w:divBdr>
    </w:div>
    <w:div w:id="2082365236">
      <w:marLeft w:val="0"/>
      <w:marRight w:val="0"/>
      <w:marTop w:val="0"/>
      <w:marBottom w:val="0"/>
      <w:divBdr>
        <w:top w:val="none" w:sz="0" w:space="0" w:color="auto"/>
        <w:left w:val="none" w:sz="0" w:space="0" w:color="auto"/>
        <w:bottom w:val="none" w:sz="0" w:space="0" w:color="auto"/>
        <w:right w:val="none" w:sz="0" w:space="0" w:color="auto"/>
      </w:divBdr>
    </w:div>
    <w:div w:id="2082672283">
      <w:marLeft w:val="0"/>
      <w:marRight w:val="0"/>
      <w:marTop w:val="0"/>
      <w:marBottom w:val="0"/>
      <w:divBdr>
        <w:top w:val="none" w:sz="0" w:space="0" w:color="auto"/>
        <w:left w:val="none" w:sz="0" w:space="0" w:color="auto"/>
        <w:bottom w:val="none" w:sz="0" w:space="0" w:color="auto"/>
        <w:right w:val="none" w:sz="0" w:space="0" w:color="auto"/>
      </w:divBdr>
    </w:div>
    <w:div w:id="2082748715">
      <w:marLeft w:val="0"/>
      <w:marRight w:val="0"/>
      <w:marTop w:val="0"/>
      <w:marBottom w:val="0"/>
      <w:divBdr>
        <w:top w:val="none" w:sz="0" w:space="0" w:color="auto"/>
        <w:left w:val="none" w:sz="0" w:space="0" w:color="auto"/>
        <w:bottom w:val="none" w:sz="0" w:space="0" w:color="auto"/>
        <w:right w:val="none" w:sz="0" w:space="0" w:color="auto"/>
      </w:divBdr>
    </w:div>
    <w:div w:id="2082754668">
      <w:marLeft w:val="0"/>
      <w:marRight w:val="0"/>
      <w:marTop w:val="0"/>
      <w:marBottom w:val="0"/>
      <w:divBdr>
        <w:top w:val="none" w:sz="0" w:space="0" w:color="auto"/>
        <w:left w:val="none" w:sz="0" w:space="0" w:color="auto"/>
        <w:bottom w:val="none" w:sz="0" w:space="0" w:color="auto"/>
        <w:right w:val="none" w:sz="0" w:space="0" w:color="auto"/>
      </w:divBdr>
    </w:div>
    <w:div w:id="2083987570">
      <w:marLeft w:val="0"/>
      <w:marRight w:val="0"/>
      <w:marTop w:val="0"/>
      <w:marBottom w:val="0"/>
      <w:divBdr>
        <w:top w:val="none" w:sz="0" w:space="0" w:color="auto"/>
        <w:left w:val="none" w:sz="0" w:space="0" w:color="auto"/>
        <w:bottom w:val="none" w:sz="0" w:space="0" w:color="auto"/>
        <w:right w:val="none" w:sz="0" w:space="0" w:color="auto"/>
      </w:divBdr>
    </w:div>
    <w:div w:id="2084139062">
      <w:marLeft w:val="0"/>
      <w:marRight w:val="0"/>
      <w:marTop w:val="0"/>
      <w:marBottom w:val="0"/>
      <w:divBdr>
        <w:top w:val="none" w:sz="0" w:space="0" w:color="auto"/>
        <w:left w:val="none" w:sz="0" w:space="0" w:color="auto"/>
        <w:bottom w:val="none" w:sz="0" w:space="0" w:color="auto"/>
        <w:right w:val="none" w:sz="0" w:space="0" w:color="auto"/>
      </w:divBdr>
    </w:div>
    <w:div w:id="2084332160">
      <w:marLeft w:val="0"/>
      <w:marRight w:val="0"/>
      <w:marTop w:val="0"/>
      <w:marBottom w:val="0"/>
      <w:divBdr>
        <w:top w:val="none" w:sz="0" w:space="0" w:color="auto"/>
        <w:left w:val="none" w:sz="0" w:space="0" w:color="auto"/>
        <w:bottom w:val="none" w:sz="0" w:space="0" w:color="auto"/>
        <w:right w:val="none" w:sz="0" w:space="0" w:color="auto"/>
      </w:divBdr>
    </w:div>
    <w:div w:id="2084832756">
      <w:marLeft w:val="0"/>
      <w:marRight w:val="0"/>
      <w:marTop w:val="0"/>
      <w:marBottom w:val="0"/>
      <w:divBdr>
        <w:top w:val="none" w:sz="0" w:space="0" w:color="auto"/>
        <w:left w:val="none" w:sz="0" w:space="0" w:color="auto"/>
        <w:bottom w:val="none" w:sz="0" w:space="0" w:color="auto"/>
        <w:right w:val="none" w:sz="0" w:space="0" w:color="auto"/>
      </w:divBdr>
    </w:div>
    <w:div w:id="2085057224">
      <w:marLeft w:val="0"/>
      <w:marRight w:val="0"/>
      <w:marTop w:val="0"/>
      <w:marBottom w:val="0"/>
      <w:divBdr>
        <w:top w:val="none" w:sz="0" w:space="0" w:color="auto"/>
        <w:left w:val="none" w:sz="0" w:space="0" w:color="auto"/>
        <w:bottom w:val="none" w:sz="0" w:space="0" w:color="auto"/>
        <w:right w:val="none" w:sz="0" w:space="0" w:color="auto"/>
      </w:divBdr>
    </w:div>
    <w:div w:id="2086025340">
      <w:marLeft w:val="0"/>
      <w:marRight w:val="0"/>
      <w:marTop w:val="0"/>
      <w:marBottom w:val="0"/>
      <w:divBdr>
        <w:top w:val="none" w:sz="0" w:space="0" w:color="auto"/>
        <w:left w:val="none" w:sz="0" w:space="0" w:color="auto"/>
        <w:bottom w:val="none" w:sz="0" w:space="0" w:color="auto"/>
        <w:right w:val="none" w:sz="0" w:space="0" w:color="auto"/>
      </w:divBdr>
    </w:div>
    <w:div w:id="2086876857">
      <w:marLeft w:val="0"/>
      <w:marRight w:val="0"/>
      <w:marTop w:val="0"/>
      <w:marBottom w:val="0"/>
      <w:divBdr>
        <w:top w:val="none" w:sz="0" w:space="0" w:color="auto"/>
        <w:left w:val="none" w:sz="0" w:space="0" w:color="auto"/>
        <w:bottom w:val="none" w:sz="0" w:space="0" w:color="auto"/>
        <w:right w:val="none" w:sz="0" w:space="0" w:color="auto"/>
      </w:divBdr>
    </w:div>
    <w:div w:id="2086879363">
      <w:marLeft w:val="0"/>
      <w:marRight w:val="0"/>
      <w:marTop w:val="0"/>
      <w:marBottom w:val="0"/>
      <w:divBdr>
        <w:top w:val="none" w:sz="0" w:space="0" w:color="auto"/>
        <w:left w:val="none" w:sz="0" w:space="0" w:color="auto"/>
        <w:bottom w:val="none" w:sz="0" w:space="0" w:color="auto"/>
        <w:right w:val="none" w:sz="0" w:space="0" w:color="auto"/>
      </w:divBdr>
    </w:div>
    <w:div w:id="2086951023">
      <w:marLeft w:val="0"/>
      <w:marRight w:val="0"/>
      <w:marTop w:val="0"/>
      <w:marBottom w:val="0"/>
      <w:divBdr>
        <w:top w:val="none" w:sz="0" w:space="0" w:color="auto"/>
        <w:left w:val="none" w:sz="0" w:space="0" w:color="auto"/>
        <w:bottom w:val="none" w:sz="0" w:space="0" w:color="auto"/>
        <w:right w:val="none" w:sz="0" w:space="0" w:color="auto"/>
      </w:divBdr>
    </w:div>
    <w:div w:id="2087334221">
      <w:marLeft w:val="0"/>
      <w:marRight w:val="0"/>
      <w:marTop w:val="0"/>
      <w:marBottom w:val="0"/>
      <w:divBdr>
        <w:top w:val="none" w:sz="0" w:space="0" w:color="auto"/>
        <w:left w:val="none" w:sz="0" w:space="0" w:color="auto"/>
        <w:bottom w:val="none" w:sz="0" w:space="0" w:color="auto"/>
        <w:right w:val="none" w:sz="0" w:space="0" w:color="auto"/>
      </w:divBdr>
    </w:div>
    <w:div w:id="2087526899">
      <w:marLeft w:val="0"/>
      <w:marRight w:val="0"/>
      <w:marTop w:val="0"/>
      <w:marBottom w:val="0"/>
      <w:divBdr>
        <w:top w:val="none" w:sz="0" w:space="0" w:color="auto"/>
        <w:left w:val="none" w:sz="0" w:space="0" w:color="auto"/>
        <w:bottom w:val="none" w:sz="0" w:space="0" w:color="auto"/>
        <w:right w:val="none" w:sz="0" w:space="0" w:color="auto"/>
      </w:divBdr>
    </w:div>
    <w:div w:id="2087681222">
      <w:marLeft w:val="0"/>
      <w:marRight w:val="0"/>
      <w:marTop w:val="0"/>
      <w:marBottom w:val="0"/>
      <w:divBdr>
        <w:top w:val="none" w:sz="0" w:space="0" w:color="auto"/>
        <w:left w:val="none" w:sz="0" w:space="0" w:color="auto"/>
        <w:bottom w:val="none" w:sz="0" w:space="0" w:color="auto"/>
        <w:right w:val="none" w:sz="0" w:space="0" w:color="auto"/>
      </w:divBdr>
    </w:div>
    <w:div w:id="2087724244">
      <w:marLeft w:val="0"/>
      <w:marRight w:val="0"/>
      <w:marTop w:val="0"/>
      <w:marBottom w:val="0"/>
      <w:divBdr>
        <w:top w:val="none" w:sz="0" w:space="0" w:color="auto"/>
        <w:left w:val="none" w:sz="0" w:space="0" w:color="auto"/>
        <w:bottom w:val="none" w:sz="0" w:space="0" w:color="auto"/>
        <w:right w:val="none" w:sz="0" w:space="0" w:color="auto"/>
      </w:divBdr>
    </w:div>
    <w:div w:id="2087729938">
      <w:marLeft w:val="0"/>
      <w:marRight w:val="0"/>
      <w:marTop w:val="0"/>
      <w:marBottom w:val="0"/>
      <w:divBdr>
        <w:top w:val="none" w:sz="0" w:space="0" w:color="auto"/>
        <w:left w:val="none" w:sz="0" w:space="0" w:color="auto"/>
        <w:bottom w:val="none" w:sz="0" w:space="0" w:color="auto"/>
        <w:right w:val="none" w:sz="0" w:space="0" w:color="auto"/>
      </w:divBdr>
    </w:div>
    <w:div w:id="2088453655">
      <w:marLeft w:val="0"/>
      <w:marRight w:val="0"/>
      <w:marTop w:val="0"/>
      <w:marBottom w:val="0"/>
      <w:divBdr>
        <w:top w:val="none" w:sz="0" w:space="0" w:color="auto"/>
        <w:left w:val="none" w:sz="0" w:space="0" w:color="auto"/>
        <w:bottom w:val="none" w:sz="0" w:space="0" w:color="auto"/>
        <w:right w:val="none" w:sz="0" w:space="0" w:color="auto"/>
      </w:divBdr>
    </w:div>
    <w:div w:id="2088726843">
      <w:marLeft w:val="0"/>
      <w:marRight w:val="0"/>
      <w:marTop w:val="0"/>
      <w:marBottom w:val="0"/>
      <w:divBdr>
        <w:top w:val="none" w:sz="0" w:space="0" w:color="auto"/>
        <w:left w:val="none" w:sz="0" w:space="0" w:color="auto"/>
        <w:bottom w:val="none" w:sz="0" w:space="0" w:color="auto"/>
        <w:right w:val="none" w:sz="0" w:space="0" w:color="auto"/>
      </w:divBdr>
    </w:div>
    <w:div w:id="2088912890">
      <w:marLeft w:val="0"/>
      <w:marRight w:val="0"/>
      <w:marTop w:val="0"/>
      <w:marBottom w:val="0"/>
      <w:divBdr>
        <w:top w:val="none" w:sz="0" w:space="0" w:color="auto"/>
        <w:left w:val="none" w:sz="0" w:space="0" w:color="auto"/>
        <w:bottom w:val="none" w:sz="0" w:space="0" w:color="auto"/>
        <w:right w:val="none" w:sz="0" w:space="0" w:color="auto"/>
      </w:divBdr>
    </w:div>
    <w:div w:id="2089186837">
      <w:marLeft w:val="0"/>
      <w:marRight w:val="0"/>
      <w:marTop w:val="0"/>
      <w:marBottom w:val="0"/>
      <w:divBdr>
        <w:top w:val="none" w:sz="0" w:space="0" w:color="auto"/>
        <w:left w:val="none" w:sz="0" w:space="0" w:color="auto"/>
        <w:bottom w:val="none" w:sz="0" w:space="0" w:color="auto"/>
        <w:right w:val="none" w:sz="0" w:space="0" w:color="auto"/>
      </w:divBdr>
    </w:div>
    <w:div w:id="2089571329">
      <w:marLeft w:val="0"/>
      <w:marRight w:val="0"/>
      <w:marTop w:val="0"/>
      <w:marBottom w:val="0"/>
      <w:divBdr>
        <w:top w:val="none" w:sz="0" w:space="0" w:color="auto"/>
        <w:left w:val="none" w:sz="0" w:space="0" w:color="auto"/>
        <w:bottom w:val="none" w:sz="0" w:space="0" w:color="auto"/>
        <w:right w:val="none" w:sz="0" w:space="0" w:color="auto"/>
      </w:divBdr>
    </w:div>
    <w:div w:id="2090106817">
      <w:marLeft w:val="0"/>
      <w:marRight w:val="0"/>
      <w:marTop w:val="0"/>
      <w:marBottom w:val="0"/>
      <w:divBdr>
        <w:top w:val="none" w:sz="0" w:space="0" w:color="auto"/>
        <w:left w:val="none" w:sz="0" w:space="0" w:color="auto"/>
        <w:bottom w:val="none" w:sz="0" w:space="0" w:color="auto"/>
        <w:right w:val="none" w:sz="0" w:space="0" w:color="auto"/>
      </w:divBdr>
    </w:div>
    <w:div w:id="2090273339">
      <w:marLeft w:val="0"/>
      <w:marRight w:val="0"/>
      <w:marTop w:val="0"/>
      <w:marBottom w:val="0"/>
      <w:divBdr>
        <w:top w:val="none" w:sz="0" w:space="0" w:color="auto"/>
        <w:left w:val="none" w:sz="0" w:space="0" w:color="auto"/>
        <w:bottom w:val="none" w:sz="0" w:space="0" w:color="auto"/>
        <w:right w:val="none" w:sz="0" w:space="0" w:color="auto"/>
      </w:divBdr>
    </w:div>
    <w:div w:id="2091078276">
      <w:marLeft w:val="0"/>
      <w:marRight w:val="0"/>
      <w:marTop w:val="0"/>
      <w:marBottom w:val="0"/>
      <w:divBdr>
        <w:top w:val="none" w:sz="0" w:space="0" w:color="auto"/>
        <w:left w:val="none" w:sz="0" w:space="0" w:color="auto"/>
        <w:bottom w:val="none" w:sz="0" w:space="0" w:color="auto"/>
        <w:right w:val="none" w:sz="0" w:space="0" w:color="auto"/>
      </w:divBdr>
    </w:div>
    <w:div w:id="2092122850">
      <w:marLeft w:val="0"/>
      <w:marRight w:val="0"/>
      <w:marTop w:val="0"/>
      <w:marBottom w:val="0"/>
      <w:divBdr>
        <w:top w:val="none" w:sz="0" w:space="0" w:color="auto"/>
        <w:left w:val="none" w:sz="0" w:space="0" w:color="auto"/>
        <w:bottom w:val="none" w:sz="0" w:space="0" w:color="auto"/>
        <w:right w:val="none" w:sz="0" w:space="0" w:color="auto"/>
      </w:divBdr>
    </w:div>
    <w:div w:id="2092194457">
      <w:marLeft w:val="0"/>
      <w:marRight w:val="0"/>
      <w:marTop w:val="0"/>
      <w:marBottom w:val="0"/>
      <w:divBdr>
        <w:top w:val="none" w:sz="0" w:space="0" w:color="auto"/>
        <w:left w:val="none" w:sz="0" w:space="0" w:color="auto"/>
        <w:bottom w:val="none" w:sz="0" w:space="0" w:color="auto"/>
        <w:right w:val="none" w:sz="0" w:space="0" w:color="auto"/>
      </w:divBdr>
    </w:div>
    <w:div w:id="2092238004">
      <w:marLeft w:val="0"/>
      <w:marRight w:val="0"/>
      <w:marTop w:val="0"/>
      <w:marBottom w:val="0"/>
      <w:divBdr>
        <w:top w:val="none" w:sz="0" w:space="0" w:color="auto"/>
        <w:left w:val="none" w:sz="0" w:space="0" w:color="auto"/>
        <w:bottom w:val="none" w:sz="0" w:space="0" w:color="auto"/>
        <w:right w:val="none" w:sz="0" w:space="0" w:color="auto"/>
      </w:divBdr>
    </w:div>
    <w:div w:id="2093116831">
      <w:marLeft w:val="0"/>
      <w:marRight w:val="0"/>
      <w:marTop w:val="0"/>
      <w:marBottom w:val="0"/>
      <w:divBdr>
        <w:top w:val="none" w:sz="0" w:space="0" w:color="auto"/>
        <w:left w:val="none" w:sz="0" w:space="0" w:color="auto"/>
        <w:bottom w:val="none" w:sz="0" w:space="0" w:color="auto"/>
        <w:right w:val="none" w:sz="0" w:space="0" w:color="auto"/>
      </w:divBdr>
    </w:div>
    <w:div w:id="2093159637">
      <w:marLeft w:val="0"/>
      <w:marRight w:val="0"/>
      <w:marTop w:val="0"/>
      <w:marBottom w:val="0"/>
      <w:divBdr>
        <w:top w:val="none" w:sz="0" w:space="0" w:color="auto"/>
        <w:left w:val="none" w:sz="0" w:space="0" w:color="auto"/>
        <w:bottom w:val="none" w:sz="0" w:space="0" w:color="auto"/>
        <w:right w:val="none" w:sz="0" w:space="0" w:color="auto"/>
      </w:divBdr>
    </w:div>
    <w:div w:id="2093351589">
      <w:marLeft w:val="0"/>
      <w:marRight w:val="0"/>
      <w:marTop w:val="0"/>
      <w:marBottom w:val="0"/>
      <w:divBdr>
        <w:top w:val="none" w:sz="0" w:space="0" w:color="auto"/>
        <w:left w:val="none" w:sz="0" w:space="0" w:color="auto"/>
        <w:bottom w:val="none" w:sz="0" w:space="0" w:color="auto"/>
        <w:right w:val="none" w:sz="0" w:space="0" w:color="auto"/>
      </w:divBdr>
    </w:div>
    <w:div w:id="2093501227">
      <w:marLeft w:val="0"/>
      <w:marRight w:val="0"/>
      <w:marTop w:val="0"/>
      <w:marBottom w:val="0"/>
      <w:divBdr>
        <w:top w:val="none" w:sz="0" w:space="0" w:color="auto"/>
        <w:left w:val="none" w:sz="0" w:space="0" w:color="auto"/>
        <w:bottom w:val="none" w:sz="0" w:space="0" w:color="auto"/>
        <w:right w:val="none" w:sz="0" w:space="0" w:color="auto"/>
      </w:divBdr>
    </w:div>
    <w:div w:id="2093504576">
      <w:marLeft w:val="0"/>
      <w:marRight w:val="0"/>
      <w:marTop w:val="0"/>
      <w:marBottom w:val="0"/>
      <w:divBdr>
        <w:top w:val="none" w:sz="0" w:space="0" w:color="auto"/>
        <w:left w:val="none" w:sz="0" w:space="0" w:color="auto"/>
        <w:bottom w:val="none" w:sz="0" w:space="0" w:color="auto"/>
        <w:right w:val="none" w:sz="0" w:space="0" w:color="auto"/>
      </w:divBdr>
    </w:div>
    <w:div w:id="2093891787">
      <w:marLeft w:val="0"/>
      <w:marRight w:val="0"/>
      <w:marTop w:val="0"/>
      <w:marBottom w:val="0"/>
      <w:divBdr>
        <w:top w:val="none" w:sz="0" w:space="0" w:color="auto"/>
        <w:left w:val="none" w:sz="0" w:space="0" w:color="auto"/>
        <w:bottom w:val="none" w:sz="0" w:space="0" w:color="auto"/>
        <w:right w:val="none" w:sz="0" w:space="0" w:color="auto"/>
      </w:divBdr>
    </w:div>
    <w:div w:id="2093962934">
      <w:marLeft w:val="0"/>
      <w:marRight w:val="0"/>
      <w:marTop w:val="0"/>
      <w:marBottom w:val="0"/>
      <w:divBdr>
        <w:top w:val="none" w:sz="0" w:space="0" w:color="auto"/>
        <w:left w:val="none" w:sz="0" w:space="0" w:color="auto"/>
        <w:bottom w:val="none" w:sz="0" w:space="0" w:color="auto"/>
        <w:right w:val="none" w:sz="0" w:space="0" w:color="auto"/>
      </w:divBdr>
    </w:div>
    <w:div w:id="2094013509">
      <w:marLeft w:val="0"/>
      <w:marRight w:val="0"/>
      <w:marTop w:val="0"/>
      <w:marBottom w:val="0"/>
      <w:divBdr>
        <w:top w:val="none" w:sz="0" w:space="0" w:color="auto"/>
        <w:left w:val="none" w:sz="0" w:space="0" w:color="auto"/>
        <w:bottom w:val="none" w:sz="0" w:space="0" w:color="auto"/>
        <w:right w:val="none" w:sz="0" w:space="0" w:color="auto"/>
      </w:divBdr>
    </w:div>
    <w:div w:id="2094281306">
      <w:marLeft w:val="0"/>
      <w:marRight w:val="0"/>
      <w:marTop w:val="0"/>
      <w:marBottom w:val="0"/>
      <w:divBdr>
        <w:top w:val="none" w:sz="0" w:space="0" w:color="auto"/>
        <w:left w:val="none" w:sz="0" w:space="0" w:color="auto"/>
        <w:bottom w:val="none" w:sz="0" w:space="0" w:color="auto"/>
        <w:right w:val="none" w:sz="0" w:space="0" w:color="auto"/>
      </w:divBdr>
    </w:div>
    <w:div w:id="2094425274">
      <w:marLeft w:val="0"/>
      <w:marRight w:val="0"/>
      <w:marTop w:val="0"/>
      <w:marBottom w:val="0"/>
      <w:divBdr>
        <w:top w:val="none" w:sz="0" w:space="0" w:color="auto"/>
        <w:left w:val="none" w:sz="0" w:space="0" w:color="auto"/>
        <w:bottom w:val="none" w:sz="0" w:space="0" w:color="auto"/>
        <w:right w:val="none" w:sz="0" w:space="0" w:color="auto"/>
      </w:divBdr>
    </w:div>
    <w:div w:id="2094622997">
      <w:marLeft w:val="0"/>
      <w:marRight w:val="0"/>
      <w:marTop w:val="0"/>
      <w:marBottom w:val="0"/>
      <w:divBdr>
        <w:top w:val="none" w:sz="0" w:space="0" w:color="auto"/>
        <w:left w:val="none" w:sz="0" w:space="0" w:color="auto"/>
        <w:bottom w:val="none" w:sz="0" w:space="0" w:color="auto"/>
        <w:right w:val="none" w:sz="0" w:space="0" w:color="auto"/>
      </w:divBdr>
    </w:div>
    <w:div w:id="2094623250">
      <w:marLeft w:val="0"/>
      <w:marRight w:val="0"/>
      <w:marTop w:val="0"/>
      <w:marBottom w:val="0"/>
      <w:divBdr>
        <w:top w:val="none" w:sz="0" w:space="0" w:color="auto"/>
        <w:left w:val="none" w:sz="0" w:space="0" w:color="auto"/>
        <w:bottom w:val="none" w:sz="0" w:space="0" w:color="auto"/>
        <w:right w:val="none" w:sz="0" w:space="0" w:color="auto"/>
      </w:divBdr>
    </w:div>
    <w:div w:id="2095392741">
      <w:marLeft w:val="0"/>
      <w:marRight w:val="0"/>
      <w:marTop w:val="0"/>
      <w:marBottom w:val="0"/>
      <w:divBdr>
        <w:top w:val="none" w:sz="0" w:space="0" w:color="auto"/>
        <w:left w:val="none" w:sz="0" w:space="0" w:color="auto"/>
        <w:bottom w:val="none" w:sz="0" w:space="0" w:color="auto"/>
        <w:right w:val="none" w:sz="0" w:space="0" w:color="auto"/>
      </w:divBdr>
    </w:div>
    <w:div w:id="2095590717">
      <w:marLeft w:val="0"/>
      <w:marRight w:val="0"/>
      <w:marTop w:val="0"/>
      <w:marBottom w:val="0"/>
      <w:divBdr>
        <w:top w:val="none" w:sz="0" w:space="0" w:color="auto"/>
        <w:left w:val="none" w:sz="0" w:space="0" w:color="auto"/>
        <w:bottom w:val="none" w:sz="0" w:space="0" w:color="auto"/>
        <w:right w:val="none" w:sz="0" w:space="0" w:color="auto"/>
      </w:divBdr>
    </w:div>
    <w:div w:id="2096124376">
      <w:marLeft w:val="0"/>
      <w:marRight w:val="0"/>
      <w:marTop w:val="0"/>
      <w:marBottom w:val="0"/>
      <w:divBdr>
        <w:top w:val="none" w:sz="0" w:space="0" w:color="auto"/>
        <w:left w:val="none" w:sz="0" w:space="0" w:color="auto"/>
        <w:bottom w:val="none" w:sz="0" w:space="0" w:color="auto"/>
        <w:right w:val="none" w:sz="0" w:space="0" w:color="auto"/>
      </w:divBdr>
    </w:div>
    <w:div w:id="2096512103">
      <w:marLeft w:val="0"/>
      <w:marRight w:val="0"/>
      <w:marTop w:val="0"/>
      <w:marBottom w:val="0"/>
      <w:divBdr>
        <w:top w:val="none" w:sz="0" w:space="0" w:color="auto"/>
        <w:left w:val="none" w:sz="0" w:space="0" w:color="auto"/>
        <w:bottom w:val="none" w:sz="0" w:space="0" w:color="auto"/>
        <w:right w:val="none" w:sz="0" w:space="0" w:color="auto"/>
      </w:divBdr>
    </w:div>
    <w:div w:id="2097167727">
      <w:marLeft w:val="0"/>
      <w:marRight w:val="0"/>
      <w:marTop w:val="0"/>
      <w:marBottom w:val="0"/>
      <w:divBdr>
        <w:top w:val="none" w:sz="0" w:space="0" w:color="auto"/>
        <w:left w:val="none" w:sz="0" w:space="0" w:color="auto"/>
        <w:bottom w:val="none" w:sz="0" w:space="0" w:color="auto"/>
        <w:right w:val="none" w:sz="0" w:space="0" w:color="auto"/>
      </w:divBdr>
    </w:div>
    <w:div w:id="2097289054">
      <w:marLeft w:val="0"/>
      <w:marRight w:val="0"/>
      <w:marTop w:val="0"/>
      <w:marBottom w:val="0"/>
      <w:divBdr>
        <w:top w:val="none" w:sz="0" w:space="0" w:color="auto"/>
        <w:left w:val="none" w:sz="0" w:space="0" w:color="auto"/>
        <w:bottom w:val="none" w:sz="0" w:space="0" w:color="auto"/>
        <w:right w:val="none" w:sz="0" w:space="0" w:color="auto"/>
      </w:divBdr>
    </w:div>
    <w:div w:id="2097508292">
      <w:marLeft w:val="0"/>
      <w:marRight w:val="0"/>
      <w:marTop w:val="0"/>
      <w:marBottom w:val="0"/>
      <w:divBdr>
        <w:top w:val="none" w:sz="0" w:space="0" w:color="auto"/>
        <w:left w:val="none" w:sz="0" w:space="0" w:color="auto"/>
        <w:bottom w:val="none" w:sz="0" w:space="0" w:color="auto"/>
        <w:right w:val="none" w:sz="0" w:space="0" w:color="auto"/>
      </w:divBdr>
    </w:div>
    <w:div w:id="2098477254">
      <w:marLeft w:val="0"/>
      <w:marRight w:val="0"/>
      <w:marTop w:val="0"/>
      <w:marBottom w:val="0"/>
      <w:divBdr>
        <w:top w:val="none" w:sz="0" w:space="0" w:color="auto"/>
        <w:left w:val="none" w:sz="0" w:space="0" w:color="auto"/>
        <w:bottom w:val="none" w:sz="0" w:space="0" w:color="auto"/>
        <w:right w:val="none" w:sz="0" w:space="0" w:color="auto"/>
      </w:divBdr>
    </w:div>
    <w:div w:id="2098941833">
      <w:marLeft w:val="0"/>
      <w:marRight w:val="0"/>
      <w:marTop w:val="0"/>
      <w:marBottom w:val="0"/>
      <w:divBdr>
        <w:top w:val="none" w:sz="0" w:space="0" w:color="auto"/>
        <w:left w:val="none" w:sz="0" w:space="0" w:color="auto"/>
        <w:bottom w:val="none" w:sz="0" w:space="0" w:color="auto"/>
        <w:right w:val="none" w:sz="0" w:space="0" w:color="auto"/>
      </w:divBdr>
    </w:div>
    <w:div w:id="2100443469">
      <w:marLeft w:val="0"/>
      <w:marRight w:val="0"/>
      <w:marTop w:val="0"/>
      <w:marBottom w:val="0"/>
      <w:divBdr>
        <w:top w:val="none" w:sz="0" w:space="0" w:color="auto"/>
        <w:left w:val="none" w:sz="0" w:space="0" w:color="auto"/>
        <w:bottom w:val="none" w:sz="0" w:space="0" w:color="auto"/>
        <w:right w:val="none" w:sz="0" w:space="0" w:color="auto"/>
      </w:divBdr>
    </w:div>
    <w:div w:id="2101177168">
      <w:marLeft w:val="0"/>
      <w:marRight w:val="0"/>
      <w:marTop w:val="0"/>
      <w:marBottom w:val="0"/>
      <w:divBdr>
        <w:top w:val="none" w:sz="0" w:space="0" w:color="auto"/>
        <w:left w:val="none" w:sz="0" w:space="0" w:color="auto"/>
        <w:bottom w:val="none" w:sz="0" w:space="0" w:color="auto"/>
        <w:right w:val="none" w:sz="0" w:space="0" w:color="auto"/>
      </w:divBdr>
    </w:div>
    <w:div w:id="2101296673">
      <w:marLeft w:val="0"/>
      <w:marRight w:val="0"/>
      <w:marTop w:val="0"/>
      <w:marBottom w:val="0"/>
      <w:divBdr>
        <w:top w:val="none" w:sz="0" w:space="0" w:color="auto"/>
        <w:left w:val="none" w:sz="0" w:space="0" w:color="auto"/>
        <w:bottom w:val="none" w:sz="0" w:space="0" w:color="auto"/>
        <w:right w:val="none" w:sz="0" w:space="0" w:color="auto"/>
      </w:divBdr>
    </w:div>
    <w:div w:id="2101757580">
      <w:marLeft w:val="0"/>
      <w:marRight w:val="0"/>
      <w:marTop w:val="0"/>
      <w:marBottom w:val="0"/>
      <w:divBdr>
        <w:top w:val="none" w:sz="0" w:space="0" w:color="auto"/>
        <w:left w:val="none" w:sz="0" w:space="0" w:color="auto"/>
        <w:bottom w:val="none" w:sz="0" w:space="0" w:color="auto"/>
        <w:right w:val="none" w:sz="0" w:space="0" w:color="auto"/>
      </w:divBdr>
    </w:div>
    <w:div w:id="2101831553">
      <w:marLeft w:val="0"/>
      <w:marRight w:val="0"/>
      <w:marTop w:val="0"/>
      <w:marBottom w:val="0"/>
      <w:divBdr>
        <w:top w:val="none" w:sz="0" w:space="0" w:color="auto"/>
        <w:left w:val="none" w:sz="0" w:space="0" w:color="auto"/>
        <w:bottom w:val="none" w:sz="0" w:space="0" w:color="auto"/>
        <w:right w:val="none" w:sz="0" w:space="0" w:color="auto"/>
      </w:divBdr>
    </w:div>
    <w:div w:id="2102099071">
      <w:marLeft w:val="0"/>
      <w:marRight w:val="0"/>
      <w:marTop w:val="0"/>
      <w:marBottom w:val="0"/>
      <w:divBdr>
        <w:top w:val="none" w:sz="0" w:space="0" w:color="auto"/>
        <w:left w:val="none" w:sz="0" w:space="0" w:color="auto"/>
        <w:bottom w:val="none" w:sz="0" w:space="0" w:color="auto"/>
        <w:right w:val="none" w:sz="0" w:space="0" w:color="auto"/>
      </w:divBdr>
    </w:div>
    <w:div w:id="2102099727">
      <w:marLeft w:val="0"/>
      <w:marRight w:val="0"/>
      <w:marTop w:val="0"/>
      <w:marBottom w:val="0"/>
      <w:divBdr>
        <w:top w:val="none" w:sz="0" w:space="0" w:color="auto"/>
        <w:left w:val="none" w:sz="0" w:space="0" w:color="auto"/>
        <w:bottom w:val="none" w:sz="0" w:space="0" w:color="auto"/>
        <w:right w:val="none" w:sz="0" w:space="0" w:color="auto"/>
      </w:divBdr>
    </w:div>
    <w:div w:id="2102405291">
      <w:marLeft w:val="0"/>
      <w:marRight w:val="0"/>
      <w:marTop w:val="0"/>
      <w:marBottom w:val="0"/>
      <w:divBdr>
        <w:top w:val="none" w:sz="0" w:space="0" w:color="auto"/>
        <w:left w:val="none" w:sz="0" w:space="0" w:color="auto"/>
        <w:bottom w:val="none" w:sz="0" w:space="0" w:color="auto"/>
        <w:right w:val="none" w:sz="0" w:space="0" w:color="auto"/>
      </w:divBdr>
    </w:div>
    <w:div w:id="2102407693">
      <w:marLeft w:val="0"/>
      <w:marRight w:val="0"/>
      <w:marTop w:val="0"/>
      <w:marBottom w:val="0"/>
      <w:divBdr>
        <w:top w:val="none" w:sz="0" w:space="0" w:color="auto"/>
        <w:left w:val="none" w:sz="0" w:space="0" w:color="auto"/>
        <w:bottom w:val="none" w:sz="0" w:space="0" w:color="auto"/>
        <w:right w:val="none" w:sz="0" w:space="0" w:color="auto"/>
      </w:divBdr>
    </w:div>
    <w:div w:id="2102603516">
      <w:marLeft w:val="0"/>
      <w:marRight w:val="0"/>
      <w:marTop w:val="0"/>
      <w:marBottom w:val="0"/>
      <w:divBdr>
        <w:top w:val="none" w:sz="0" w:space="0" w:color="auto"/>
        <w:left w:val="none" w:sz="0" w:space="0" w:color="auto"/>
        <w:bottom w:val="none" w:sz="0" w:space="0" w:color="auto"/>
        <w:right w:val="none" w:sz="0" w:space="0" w:color="auto"/>
      </w:divBdr>
    </w:div>
    <w:div w:id="2102794854">
      <w:marLeft w:val="0"/>
      <w:marRight w:val="0"/>
      <w:marTop w:val="0"/>
      <w:marBottom w:val="0"/>
      <w:divBdr>
        <w:top w:val="none" w:sz="0" w:space="0" w:color="auto"/>
        <w:left w:val="none" w:sz="0" w:space="0" w:color="auto"/>
        <w:bottom w:val="none" w:sz="0" w:space="0" w:color="auto"/>
        <w:right w:val="none" w:sz="0" w:space="0" w:color="auto"/>
      </w:divBdr>
    </w:div>
    <w:div w:id="2103145056">
      <w:marLeft w:val="0"/>
      <w:marRight w:val="0"/>
      <w:marTop w:val="0"/>
      <w:marBottom w:val="0"/>
      <w:divBdr>
        <w:top w:val="none" w:sz="0" w:space="0" w:color="auto"/>
        <w:left w:val="none" w:sz="0" w:space="0" w:color="auto"/>
        <w:bottom w:val="none" w:sz="0" w:space="0" w:color="auto"/>
        <w:right w:val="none" w:sz="0" w:space="0" w:color="auto"/>
      </w:divBdr>
    </w:div>
    <w:div w:id="2103454814">
      <w:marLeft w:val="0"/>
      <w:marRight w:val="0"/>
      <w:marTop w:val="0"/>
      <w:marBottom w:val="0"/>
      <w:divBdr>
        <w:top w:val="none" w:sz="0" w:space="0" w:color="auto"/>
        <w:left w:val="none" w:sz="0" w:space="0" w:color="auto"/>
        <w:bottom w:val="none" w:sz="0" w:space="0" w:color="auto"/>
        <w:right w:val="none" w:sz="0" w:space="0" w:color="auto"/>
      </w:divBdr>
    </w:div>
    <w:div w:id="2103794134">
      <w:marLeft w:val="0"/>
      <w:marRight w:val="0"/>
      <w:marTop w:val="0"/>
      <w:marBottom w:val="0"/>
      <w:divBdr>
        <w:top w:val="none" w:sz="0" w:space="0" w:color="auto"/>
        <w:left w:val="none" w:sz="0" w:space="0" w:color="auto"/>
        <w:bottom w:val="none" w:sz="0" w:space="0" w:color="auto"/>
        <w:right w:val="none" w:sz="0" w:space="0" w:color="auto"/>
      </w:divBdr>
    </w:div>
    <w:div w:id="2104184079">
      <w:marLeft w:val="0"/>
      <w:marRight w:val="0"/>
      <w:marTop w:val="0"/>
      <w:marBottom w:val="0"/>
      <w:divBdr>
        <w:top w:val="none" w:sz="0" w:space="0" w:color="auto"/>
        <w:left w:val="none" w:sz="0" w:space="0" w:color="auto"/>
        <w:bottom w:val="none" w:sz="0" w:space="0" w:color="auto"/>
        <w:right w:val="none" w:sz="0" w:space="0" w:color="auto"/>
      </w:divBdr>
    </w:div>
    <w:div w:id="2104496606">
      <w:marLeft w:val="0"/>
      <w:marRight w:val="0"/>
      <w:marTop w:val="0"/>
      <w:marBottom w:val="0"/>
      <w:divBdr>
        <w:top w:val="none" w:sz="0" w:space="0" w:color="auto"/>
        <w:left w:val="none" w:sz="0" w:space="0" w:color="auto"/>
        <w:bottom w:val="none" w:sz="0" w:space="0" w:color="auto"/>
        <w:right w:val="none" w:sz="0" w:space="0" w:color="auto"/>
      </w:divBdr>
    </w:div>
    <w:div w:id="2104643670">
      <w:marLeft w:val="0"/>
      <w:marRight w:val="0"/>
      <w:marTop w:val="0"/>
      <w:marBottom w:val="0"/>
      <w:divBdr>
        <w:top w:val="none" w:sz="0" w:space="0" w:color="auto"/>
        <w:left w:val="none" w:sz="0" w:space="0" w:color="auto"/>
        <w:bottom w:val="none" w:sz="0" w:space="0" w:color="auto"/>
        <w:right w:val="none" w:sz="0" w:space="0" w:color="auto"/>
      </w:divBdr>
    </w:div>
    <w:div w:id="2104714721">
      <w:marLeft w:val="0"/>
      <w:marRight w:val="0"/>
      <w:marTop w:val="0"/>
      <w:marBottom w:val="0"/>
      <w:divBdr>
        <w:top w:val="none" w:sz="0" w:space="0" w:color="auto"/>
        <w:left w:val="none" w:sz="0" w:space="0" w:color="auto"/>
        <w:bottom w:val="none" w:sz="0" w:space="0" w:color="auto"/>
        <w:right w:val="none" w:sz="0" w:space="0" w:color="auto"/>
      </w:divBdr>
    </w:div>
    <w:div w:id="2104833912">
      <w:marLeft w:val="0"/>
      <w:marRight w:val="0"/>
      <w:marTop w:val="0"/>
      <w:marBottom w:val="0"/>
      <w:divBdr>
        <w:top w:val="none" w:sz="0" w:space="0" w:color="auto"/>
        <w:left w:val="none" w:sz="0" w:space="0" w:color="auto"/>
        <w:bottom w:val="none" w:sz="0" w:space="0" w:color="auto"/>
        <w:right w:val="none" w:sz="0" w:space="0" w:color="auto"/>
      </w:divBdr>
    </w:div>
    <w:div w:id="2104834517">
      <w:marLeft w:val="0"/>
      <w:marRight w:val="0"/>
      <w:marTop w:val="0"/>
      <w:marBottom w:val="0"/>
      <w:divBdr>
        <w:top w:val="none" w:sz="0" w:space="0" w:color="auto"/>
        <w:left w:val="none" w:sz="0" w:space="0" w:color="auto"/>
        <w:bottom w:val="none" w:sz="0" w:space="0" w:color="auto"/>
        <w:right w:val="none" w:sz="0" w:space="0" w:color="auto"/>
      </w:divBdr>
    </w:div>
    <w:div w:id="2104834847">
      <w:marLeft w:val="0"/>
      <w:marRight w:val="0"/>
      <w:marTop w:val="0"/>
      <w:marBottom w:val="0"/>
      <w:divBdr>
        <w:top w:val="none" w:sz="0" w:space="0" w:color="auto"/>
        <w:left w:val="none" w:sz="0" w:space="0" w:color="auto"/>
        <w:bottom w:val="none" w:sz="0" w:space="0" w:color="auto"/>
        <w:right w:val="none" w:sz="0" w:space="0" w:color="auto"/>
      </w:divBdr>
    </w:div>
    <w:div w:id="2104953340">
      <w:marLeft w:val="0"/>
      <w:marRight w:val="0"/>
      <w:marTop w:val="0"/>
      <w:marBottom w:val="0"/>
      <w:divBdr>
        <w:top w:val="none" w:sz="0" w:space="0" w:color="auto"/>
        <w:left w:val="none" w:sz="0" w:space="0" w:color="auto"/>
        <w:bottom w:val="none" w:sz="0" w:space="0" w:color="auto"/>
        <w:right w:val="none" w:sz="0" w:space="0" w:color="auto"/>
      </w:divBdr>
    </w:div>
    <w:div w:id="2105219519">
      <w:marLeft w:val="0"/>
      <w:marRight w:val="0"/>
      <w:marTop w:val="0"/>
      <w:marBottom w:val="0"/>
      <w:divBdr>
        <w:top w:val="none" w:sz="0" w:space="0" w:color="auto"/>
        <w:left w:val="none" w:sz="0" w:space="0" w:color="auto"/>
        <w:bottom w:val="none" w:sz="0" w:space="0" w:color="auto"/>
        <w:right w:val="none" w:sz="0" w:space="0" w:color="auto"/>
      </w:divBdr>
      <w:divsChild>
        <w:div w:id="1217165484">
          <w:marLeft w:val="0"/>
          <w:marRight w:val="0"/>
          <w:marTop w:val="0"/>
          <w:marBottom w:val="0"/>
          <w:divBdr>
            <w:top w:val="none" w:sz="0" w:space="0" w:color="auto"/>
            <w:left w:val="none" w:sz="0" w:space="0" w:color="auto"/>
            <w:bottom w:val="none" w:sz="0" w:space="0" w:color="auto"/>
            <w:right w:val="none" w:sz="0" w:space="0" w:color="auto"/>
          </w:divBdr>
        </w:div>
      </w:divsChild>
    </w:div>
    <w:div w:id="2105882786">
      <w:marLeft w:val="0"/>
      <w:marRight w:val="0"/>
      <w:marTop w:val="0"/>
      <w:marBottom w:val="0"/>
      <w:divBdr>
        <w:top w:val="none" w:sz="0" w:space="0" w:color="auto"/>
        <w:left w:val="none" w:sz="0" w:space="0" w:color="auto"/>
        <w:bottom w:val="none" w:sz="0" w:space="0" w:color="auto"/>
        <w:right w:val="none" w:sz="0" w:space="0" w:color="auto"/>
      </w:divBdr>
    </w:div>
    <w:div w:id="2106270078">
      <w:marLeft w:val="0"/>
      <w:marRight w:val="0"/>
      <w:marTop w:val="0"/>
      <w:marBottom w:val="0"/>
      <w:divBdr>
        <w:top w:val="none" w:sz="0" w:space="0" w:color="auto"/>
        <w:left w:val="none" w:sz="0" w:space="0" w:color="auto"/>
        <w:bottom w:val="none" w:sz="0" w:space="0" w:color="auto"/>
        <w:right w:val="none" w:sz="0" w:space="0" w:color="auto"/>
      </w:divBdr>
    </w:div>
    <w:div w:id="2106730687">
      <w:marLeft w:val="0"/>
      <w:marRight w:val="0"/>
      <w:marTop w:val="0"/>
      <w:marBottom w:val="0"/>
      <w:divBdr>
        <w:top w:val="none" w:sz="0" w:space="0" w:color="auto"/>
        <w:left w:val="none" w:sz="0" w:space="0" w:color="auto"/>
        <w:bottom w:val="none" w:sz="0" w:space="0" w:color="auto"/>
        <w:right w:val="none" w:sz="0" w:space="0" w:color="auto"/>
      </w:divBdr>
    </w:div>
    <w:div w:id="2107337929">
      <w:marLeft w:val="0"/>
      <w:marRight w:val="0"/>
      <w:marTop w:val="0"/>
      <w:marBottom w:val="0"/>
      <w:divBdr>
        <w:top w:val="none" w:sz="0" w:space="0" w:color="auto"/>
        <w:left w:val="none" w:sz="0" w:space="0" w:color="auto"/>
        <w:bottom w:val="none" w:sz="0" w:space="0" w:color="auto"/>
        <w:right w:val="none" w:sz="0" w:space="0" w:color="auto"/>
      </w:divBdr>
    </w:div>
    <w:div w:id="2107340007">
      <w:marLeft w:val="0"/>
      <w:marRight w:val="0"/>
      <w:marTop w:val="0"/>
      <w:marBottom w:val="0"/>
      <w:divBdr>
        <w:top w:val="none" w:sz="0" w:space="0" w:color="auto"/>
        <w:left w:val="none" w:sz="0" w:space="0" w:color="auto"/>
        <w:bottom w:val="none" w:sz="0" w:space="0" w:color="auto"/>
        <w:right w:val="none" w:sz="0" w:space="0" w:color="auto"/>
      </w:divBdr>
    </w:div>
    <w:div w:id="2107772045">
      <w:marLeft w:val="0"/>
      <w:marRight w:val="0"/>
      <w:marTop w:val="0"/>
      <w:marBottom w:val="0"/>
      <w:divBdr>
        <w:top w:val="none" w:sz="0" w:space="0" w:color="auto"/>
        <w:left w:val="none" w:sz="0" w:space="0" w:color="auto"/>
        <w:bottom w:val="none" w:sz="0" w:space="0" w:color="auto"/>
        <w:right w:val="none" w:sz="0" w:space="0" w:color="auto"/>
      </w:divBdr>
    </w:div>
    <w:div w:id="2108042209">
      <w:marLeft w:val="0"/>
      <w:marRight w:val="0"/>
      <w:marTop w:val="0"/>
      <w:marBottom w:val="0"/>
      <w:divBdr>
        <w:top w:val="none" w:sz="0" w:space="0" w:color="auto"/>
        <w:left w:val="none" w:sz="0" w:space="0" w:color="auto"/>
        <w:bottom w:val="none" w:sz="0" w:space="0" w:color="auto"/>
        <w:right w:val="none" w:sz="0" w:space="0" w:color="auto"/>
      </w:divBdr>
    </w:div>
    <w:div w:id="2108234865">
      <w:marLeft w:val="0"/>
      <w:marRight w:val="0"/>
      <w:marTop w:val="0"/>
      <w:marBottom w:val="0"/>
      <w:divBdr>
        <w:top w:val="none" w:sz="0" w:space="0" w:color="auto"/>
        <w:left w:val="none" w:sz="0" w:space="0" w:color="auto"/>
        <w:bottom w:val="none" w:sz="0" w:space="0" w:color="auto"/>
        <w:right w:val="none" w:sz="0" w:space="0" w:color="auto"/>
      </w:divBdr>
    </w:div>
    <w:div w:id="2108386651">
      <w:marLeft w:val="0"/>
      <w:marRight w:val="0"/>
      <w:marTop w:val="0"/>
      <w:marBottom w:val="0"/>
      <w:divBdr>
        <w:top w:val="none" w:sz="0" w:space="0" w:color="auto"/>
        <w:left w:val="none" w:sz="0" w:space="0" w:color="auto"/>
        <w:bottom w:val="none" w:sz="0" w:space="0" w:color="auto"/>
        <w:right w:val="none" w:sz="0" w:space="0" w:color="auto"/>
      </w:divBdr>
    </w:div>
    <w:div w:id="2108498509">
      <w:marLeft w:val="0"/>
      <w:marRight w:val="0"/>
      <w:marTop w:val="0"/>
      <w:marBottom w:val="0"/>
      <w:divBdr>
        <w:top w:val="none" w:sz="0" w:space="0" w:color="auto"/>
        <w:left w:val="none" w:sz="0" w:space="0" w:color="auto"/>
        <w:bottom w:val="none" w:sz="0" w:space="0" w:color="auto"/>
        <w:right w:val="none" w:sz="0" w:space="0" w:color="auto"/>
      </w:divBdr>
    </w:div>
    <w:div w:id="2108577251">
      <w:marLeft w:val="0"/>
      <w:marRight w:val="0"/>
      <w:marTop w:val="0"/>
      <w:marBottom w:val="0"/>
      <w:divBdr>
        <w:top w:val="none" w:sz="0" w:space="0" w:color="auto"/>
        <w:left w:val="none" w:sz="0" w:space="0" w:color="auto"/>
        <w:bottom w:val="none" w:sz="0" w:space="0" w:color="auto"/>
        <w:right w:val="none" w:sz="0" w:space="0" w:color="auto"/>
      </w:divBdr>
    </w:div>
    <w:div w:id="2109079703">
      <w:marLeft w:val="0"/>
      <w:marRight w:val="0"/>
      <w:marTop w:val="0"/>
      <w:marBottom w:val="0"/>
      <w:divBdr>
        <w:top w:val="none" w:sz="0" w:space="0" w:color="auto"/>
        <w:left w:val="none" w:sz="0" w:space="0" w:color="auto"/>
        <w:bottom w:val="none" w:sz="0" w:space="0" w:color="auto"/>
        <w:right w:val="none" w:sz="0" w:space="0" w:color="auto"/>
      </w:divBdr>
    </w:div>
    <w:div w:id="2109081554">
      <w:marLeft w:val="0"/>
      <w:marRight w:val="0"/>
      <w:marTop w:val="0"/>
      <w:marBottom w:val="0"/>
      <w:divBdr>
        <w:top w:val="none" w:sz="0" w:space="0" w:color="auto"/>
        <w:left w:val="none" w:sz="0" w:space="0" w:color="auto"/>
        <w:bottom w:val="none" w:sz="0" w:space="0" w:color="auto"/>
        <w:right w:val="none" w:sz="0" w:space="0" w:color="auto"/>
      </w:divBdr>
    </w:div>
    <w:div w:id="2109889137">
      <w:marLeft w:val="0"/>
      <w:marRight w:val="0"/>
      <w:marTop w:val="0"/>
      <w:marBottom w:val="0"/>
      <w:divBdr>
        <w:top w:val="none" w:sz="0" w:space="0" w:color="auto"/>
        <w:left w:val="none" w:sz="0" w:space="0" w:color="auto"/>
        <w:bottom w:val="none" w:sz="0" w:space="0" w:color="auto"/>
        <w:right w:val="none" w:sz="0" w:space="0" w:color="auto"/>
      </w:divBdr>
    </w:div>
    <w:div w:id="2110083246">
      <w:marLeft w:val="0"/>
      <w:marRight w:val="0"/>
      <w:marTop w:val="0"/>
      <w:marBottom w:val="0"/>
      <w:divBdr>
        <w:top w:val="none" w:sz="0" w:space="0" w:color="auto"/>
        <w:left w:val="none" w:sz="0" w:space="0" w:color="auto"/>
        <w:bottom w:val="none" w:sz="0" w:space="0" w:color="auto"/>
        <w:right w:val="none" w:sz="0" w:space="0" w:color="auto"/>
      </w:divBdr>
    </w:div>
    <w:div w:id="2110225696">
      <w:marLeft w:val="0"/>
      <w:marRight w:val="0"/>
      <w:marTop w:val="0"/>
      <w:marBottom w:val="0"/>
      <w:divBdr>
        <w:top w:val="none" w:sz="0" w:space="0" w:color="auto"/>
        <w:left w:val="none" w:sz="0" w:space="0" w:color="auto"/>
        <w:bottom w:val="none" w:sz="0" w:space="0" w:color="auto"/>
        <w:right w:val="none" w:sz="0" w:space="0" w:color="auto"/>
      </w:divBdr>
    </w:div>
    <w:div w:id="2110225845">
      <w:marLeft w:val="0"/>
      <w:marRight w:val="0"/>
      <w:marTop w:val="0"/>
      <w:marBottom w:val="0"/>
      <w:divBdr>
        <w:top w:val="none" w:sz="0" w:space="0" w:color="auto"/>
        <w:left w:val="none" w:sz="0" w:space="0" w:color="auto"/>
        <w:bottom w:val="none" w:sz="0" w:space="0" w:color="auto"/>
        <w:right w:val="none" w:sz="0" w:space="0" w:color="auto"/>
      </w:divBdr>
    </w:div>
    <w:div w:id="2111468465">
      <w:marLeft w:val="0"/>
      <w:marRight w:val="0"/>
      <w:marTop w:val="0"/>
      <w:marBottom w:val="0"/>
      <w:divBdr>
        <w:top w:val="none" w:sz="0" w:space="0" w:color="auto"/>
        <w:left w:val="none" w:sz="0" w:space="0" w:color="auto"/>
        <w:bottom w:val="none" w:sz="0" w:space="0" w:color="auto"/>
        <w:right w:val="none" w:sz="0" w:space="0" w:color="auto"/>
      </w:divBdr>
    </w:div>
    <w:div w:id="2112773804">
      <w:marLeft w:val="0"/>
      <w:marRight w:val="0"/>
      <w:marTop w:val="0"/>
      <w:marBottom w:val="0"/>
      <w:divBdr>
        <w:top w:val="none" w:sz="0" w:space="0" w:color="auto"/>
        <w:left w:val="none" w:sz="0" w:space="0" w:color="auto"/>
        <w:bottom w:val="none" w:sz="0" w:space="0" w:color="auto"/>
        <w:right w:val="none" w:sz="0" w:space="0" w:color="auto"/>
      </w:divBdr>
    </w:div>
    <w:div w:id="2113088022">
      <w:marLeft w:val="0"/>
      <w:marRight w:val="0"/>
      <w:marTop w:val="0"/>
      <w:marBottom w:val="0"/>
      <w:divBdr>
        <w:top w:val="none" w:sz="0" w:space="0" w:color="auto"/>
        <w:left w:val="none" w:sz="0" w:space="0" w:color="auto"/>
        <w:bottom w:val="none" w:sz="0" w:space="0" w:color="auto"/>
        <w:right w:val="none" w:sz="0" w:space="0" w:color="auto"/>
      </w:divBdr>
    </w:div>
    <w:div w:id="2113208366">
      <w:marLeft w:val="0"/>
      <w:marRight w:val="0"/>
      <w:marTop w:val="0"/>
      <w:marBottom w:val="0"/>
      <w:divBdr>
        <w:top w:val="none" w:sz="0" w:space="0" w:color="auto"/>
        <w:left w:val="none" w:sz="0" w:space="0" w:color="auto"/>
        <w:bottom w:val="none" w:sz="0" w:space="0" w:color="auto"/>
        <w:right w:val="none" w:sz="0" w:space="0" w:color="auto"/>
      </w:divBdr>
    </w:div>
    <w:div w:id="2114281332">
      <w:marLeft w:val="0"/>
      <w:marRight w:val="0"/>
      <w:marTop w:val="0"/>
      <w:marBottom w:val="0"/>
      <w:divBdr>
        <w:top w:val="none" w:sz="0" w:space="0" w:color="auto"/>
        <w:left w:val="none" w:sz="0" w:space="0" w:color="auto"/>
        <w:bottom w:val="none" w:sz="0" w:space="0" w:color="auto"/>
        <w:right w:val="none" w:sz="0" w:space="0" w:color="auto"/>
      </w:divBdr>
    </w:div>
    <w:div w:id="2114396257">
      <w:marLeft w:val="0"/>
      <w:marRight w:val="0"/>
      <w:marTop w:val="0"/>
      <w:marBottom w:val="0"/>
      <w:divBdr>
        <w:top w:val="none" w:sz="0" w:space="0" w:color="auto"/>
        <w:left w:val="none" w:sz="0" w:space="0" w:color="auto"/>
        <w:bottom w:val="none" w:sz="0" w:space="0" w:color="auto"/>
        <w:right w:val="none" w:sz="0" w:space="0" w:color="auto"/>
      </w:divBdr>
    </w:div>
    <w:div w:id="2115007499">
      <w:marLeft w:val="0"/>
      <w:marRight w:val="0"/>
      <w:marTop w:val="0"/>
      <w:marBottom w:val="0"/>
      <w:divBdr>
        <w:top w:val="none" w:sz="0" w:space="0" w:color="auto"/>
        <w:left w:val="none" w:sz="0" w:space="0" w:color="auto"/>
        <w:bottom w:val="none" w:sz="0" w:space="0" w:color="auto"/>
        <w:right w:val="none" w:sz="0" w:space="0" w:color="auto"/>
      </w:divBdr>
    </w:div>
    <w:div w:id="2115318373">
      <w:marLeft w:val="0"/>
      <w:marRight w:val="0"/>
      <w:marTop w:val="0"/>
      <w:marBottom w:val="0"/>
      <w:divBdr>
        <w:top w:val="none" w:sz="0" w:space="0" w:color="auto"/>
        <w:left w:val="none" w:sz="0" w:space="0" w:color="auto"/>
        <w:bottom w:val="none" w:sz="0" w:space="0" w:color="auto"/>
        <w:right w:val="none" w:sz="0" w:space="0" w:color="auto"/>
      </w:divBdr>
    </w:div>
    <w:div w:id="2115514400">
      <w:marLeft w:val="0"/>
      <w:marRight w:val="0"/>
      <w:marTop w:val="0"/>
      <w:marBottom w:val="0"/>
      <w:divBdr>
        <w:top w:val="none" w:sz="0" w:space="0" w:color="auto"/>
        <w:left w:val="none" w:sz="0" w:space="0" w:color="auto"/>
        <w:bottom w:val="none" w:sz="0" w:space="0" w:color="auto"/>
        <w:right w:val="none" w:sz="0" w:space="0" w:color="auto"/>
      </w:divBdr>
    </w:div>
    <w:div w:id="2115518954">
      <w:marLeft w:val="0"/>
      <w:marRight w:val="0"/>
      <w:marTop w:val="0"/>
      <w:marBottom w:val="0"/>
      <w:divBdr>
        <w:top w:val="none" w:sz="0" w:space="0" w:color="auto"/>
        <w:left w:val="none" w:sz="0" w:space="0" w:color="auto"/>
        <w:bottom w:val="none" w:sz="0" w:space="0" w:color="auto"/>
        <w:right w:val="none" w:sz="0" w:space="0" w:color="auto"/>
      </w:divBdr>
    </w:div>
    <w:div w:id="2115637654">
      <w:marLeft w:val="0"/>
      <w:marRight w:val="0"/>
      <w:marTop w:val="0"/>
      <w:marBottom w:val="0"/>
      <w:divBdr>
        <w:top w:val="none" w:sz="0" w:space="0" w:color="auto"/>
        <w:left w:val="none" w:sz="0" w:space="0" w:color="auto"/>
        <w:bottom w:val="none" w:sz="0" w:space="0" w:color="auto"/>
        <w:right w:val="none" w:sz="0" w:space="0" w:color="auto"/>
      </w:divBdr>
    </w:div>
    <w:div w:id="2116172073">
      <w:marLeft w:val="0"/>
      <w:marRight w:val="0"/>
      <w:marTop w:val="0"/>
      <w:marBottom w:val="0"/>
      <w:divBdr>
        <w:top w:val="none" w:sz="0" w:space="0" w:color="auto"/>
        <w:left w:val="none" w:sz="0" w:space="0" w:color="auto"/>
        <w:bottom w:val="none" w:sz="0" w:space="0" w:color="auto"/>
        <w:right w:val="none" w:sz="0" w:space="0" w:color="auto"/>
      </w:divBdr>
    </w:div>
    <w:div w:id="2116629159">
      <w:marLeft w:val="0"/>
      <w:marRight w:val="0"/>
      <w:marTop w:val="0"/>
      <w:marBottom w:val="0"/>
      <w:divBdr>
        <w:top w:val="none" w:sz="0" w:space="0" w:color="auto"/>
        <w:left w:val="none" w:sz="0" w:space="0" w:color="auto"/>
        <w:bottom w:val="none" w:sz="0" w:space="0" w:color="auto"/>
        <w:right w:val="none" w:sz="0" w:space="0" w:color="auto"/>
      </w:divBdr>
    </w:div>
    <w:div w:id="2116705596">
      <w:marLeft w:val="0"/>
      <w:marRight w:val="0"/>
      <w:marTop w:val="0"/>
      <w:marBottom w:val="0"/>
      <w:divBdr>
        <w:top w:val="none" w:sz="0" w:space="0" w:color="auto"/>
        <w:left w:val="none" w:sz="0" w:space="0" w:color="auto"/>
        <w:bottom w:val="none" w:sz="0" w:space="0" w:color="auto"/>
        <w:right w:val="none" w:sz="0" w:space="0" w:color="auto"/>
      </w:divBdr>
    </w:div>
    <w:div w:id="2116974484">
      <w:marLeft w:val="0"/>
      <w:marRight w:val="0"/>
      <w:marTop w:val="0"/>
      <w:marBottom w:val="0"/>
      <w:divBdr>
        <w:top w:val="none" w:sz="0" w:space="0" w:color="auto"/>
        <w:left w:val="none" w:sz="0" w:space="0" w:color="auto"/>
        <w:bottom w:val="none" w:sz="0" w:space="0" w:color="auto"/>
        <w:right w:val="none" w:sz="0" w:space="0" w:color="auto"/>
      </w:divBdr>
    </w:div>
    <w:div w:id="2117360674">
      <w:marLeft w:val="0"/>
      <w:marRight w:val="0"/>
      <w:marTop w:val="0"/>
      <w:marBottom w:val="0"/>
      <w:divBdr>
        <w:top w:val="none" w:sz="0" w:space="0" w:color="auto"/>
        <w:left w:val="none" w:sz="0" w:space="0" w:color="auto"/>
        <w:bottom w:val="none" w:sz="0" w:space="0" w:color="auto"/>
        <w:right w:val="none" w:sz="0" w:space="0" w:color="auto"/>
      </w:divBdr>
    </w:div>
    <w:div w:id="2117363647">
      <w:marLeft w:val="0"/>
      <w:marRight w:val="0"/>
      <w:marTop w:val="0"/>
      <w:marBottom w:val="0"/>
      <w:divBdr>
        <w:top w:val="none" w:sz="0" w:space="0" w:color="auto"/>
        <w:left w:val="none" w:sz="0" w:space="0" w:color="auto"/>
        <w:bottom w:val="none" w:sz="0" w:space="0" w:color="auto"/>
        <w:right w:val="none" w:sz="0" w:space="0" w:color="auto"/>
      </w:divBdr>
    </w:div>
    <w:div w:id="2117671712">
      <w:marLeft w:val="0"/>
      <w:marRight w:val="0"/>
      <w:marTop w:val="0"/>
      <w:marBottom w:val="0"/>
      <w:divBdr>
        <w:top w:val="none" w:sz="0" w:space="0" w:color="auto"/>
        <w:left w:val="none" w:sz="0" w:space="0" w:color="auto"/>
        <w:bottom w:val="none" w:sz="0" w:space="0" w:color="auto"/>
        <w:right w:val="none" w:sz="0" w:space="0" w:color="auto"/>
      </w:divBdr>
    </w:div>
    <w:div w:id="2117672464">
      <w:marLeft w:val="0"/>
      <w:marRight w:val="0"/>
      <w:marTop w:val="0"/>
      <w:marBottom w:val="0"/>
      <w:divBdr>
        <w:top w:val="none" w:sz="0" w:space="0" w:color="auto"/>
        <w:left w:val="none" w:sz="0" w:space="0" w:color="auto"/>
        <w:bottom w:val="none" w:sz="0" w:space="0" w:color="auto"/>
        <w:right w:val="none" w:sz="0" w:space="0" w:color="auto"/>
      </w:divBdr>
    </w:div>
    <w:div w:id="2117865896">
      <w:marLeft w:val="0"/>
      <w:marRight w:val="0"/>
      <w:marTop w:val="0"/>
      <w:marBottom w:val="0"/>
      <w:divBdr>
        <w:top w:val="none" w:sz="0" w:space="0" w:color="auto"/>
        <w:left w:val="none" w:sz="0" w:space="0" w:color="auto"/>
        <w:bottom w:val="none" w:sz="0" w:space="0" w:color="auto"/>
        <w:right w:val="none" w:sz="0" w:space="0" w:color="auto"/>
      </w:divBdr>
    </w:div>
    <w:div w:id="2118715768">
      <w:marLeft w:val="0"/>
      <w:marRight w:val="0"/>
      <w:marTop w:val="0"/>
      <w:marBottom w:val="0"/>
      <w:divBdr>
        <w:top w:val="none" w:sz="0" w:space="0" w:color="auto"/>
        <w:left w:val="none" w:sz="0" w:space="0" w:color="auto"/>
        <w:bottom w:val="none" w:sz="0" w:space="0" w:color="auto"/>
        <w:right w:val="none" w:sz="0" w:space="0" w:color="auto"/>
      </w:divBdr>
    </w:div>
    <w:div w:id="2118790189">
      <w:marLeft w:val="0"/>
      <w:marRight w:val="0"/>
      <w:marTop w:val="0"/>
      <w:marBottom w:val="0"/>
      <w:divBdr>
        <w:top w:val="none" w:sz="0" w:space="0" w:color="auto"/>
        <w:left w:val="none" w:sz="0" w:space="0" w:color="auto"/>
        <w:bottom w:val="none" w:sz="0" w:space="0" w:color="auto"/>
        <w:right w:val="none" w:sz="0" w:space="0" w:color="auto"/>
      </w:divBdr>
    </w:div>
    <w:div w:id="2118937296">
      <w:marLeft w:val="0"/>
      <w:marRight w:val="0"/>
      <w:marTop w:val="0"/>
      <w:marBottom w:val="0"/>
      <w:divBdr>
        <w:top w:val="none" w:sz="0" w:space="0" w:color="auto"/>
        <w:left w:val="none" w:sz="0" w:space="0" w:color="auto"/>
        <w:bottom w:val="none" w:sz="0" w:space="0" w:color="auto"/>
        <w:right w:val="none" w:sz="0" w:space="0" w:color="auto"/>
      </w:divBdr>
    </w:div>
    <w:div w:id="2119908205">
      <w:marLeft w:val="0"/>
      <w:marRight w:val="0"/>
      <w:marTop w:val="0"/>
      <w:marBottom w:val="0"/>
      <w:divBdr>
        <w:top w:val="none" w:sz="0" w:space="0" w:color="auto"/>
        <w:left w:val="none" w:sz="0" w:space="0" w:color="auto"/>
        <w:bottom w:val="none" w:sz="0" w:space="0" w:color="auto"/>
        <w:right w:val="none" w:sz="0" w:space="0" w:color="auto"/>
      </w:divBdr>
    </w:div>
    <w:div w:id="2120221406">
      <w:marLeft w:val="0"/>
      <w:marRight w:val="0"/>
      <w:marTop w:val="0"/>
      <w:marBottom w:val="0"/>
      <w:divBdr>
        <w:top w:val="none" w:sz="0" w:space="0" w:color="auto"/>
        <w:left w:val="none" w:sz="0" w:space="0" w:color="auto"/>
        <w:bottom w:val="none" w:sz="0" w:space="0" w:color="auto"/>
        <w:right w:val="none" w:sz="0" w:space="0" w:color="auto"/>
      </w:divBdr>
    </w:div>
    <w:div w:id="2120491246">
      <w:marLeft w:val="0"/>
      <w:marRight w:val="0"/>
      <w:marTop w:val="0"/>
      <w:marBottom w:val="0"/>
      <w:divBdr>
        <w:top w:val="none" w:sz="0" w:space="0" w:color="auto"/>
        <w:left w:val="none" w:sz="0" w:space="0" w:color="auto"/>
        <w:bottom w:val="none" w:sz="0" w:space="0" w:color="auto"/>
        <w:right w:val="none" w:sz="0" w:space="0" w:color="auto"/>
      </w:divBdr>
    </w:div>
    <w:div w:id="2120683455">
      <w:marLeft w:val="0"/>
      <w:marRight w:val="0"/>
      <w:marTop w:val="0"/>
      <w:marBottom w:val="0"/>
      <w:divBdr>
        <w:top w:val="none" w:sz="0" w:space="0" w:color="auto"/>
        <w:left w:val="none" w:sz="0" w:space="0" w:color="auto"/>
        <w:bottom w:val="none" w:sz="0" w:space="0" w:color="auto"/>
        <w:right w:val="none" w:sz="0" w:space="0" w:color="auto"/>
      </w:divBdr>
    </w:div>
    <w:div w:id="2121148491">
      <w:marLeft w:val="0"/>
      <w:marRight w:val="0"/>
      <w:marTop w:val="0"/>
      <w:marBottom w:val="0"/>
      <w:divBdr>
        <w:top w:val="none" w:sz="0" w:space="0" w:color="auto"/>
        <w:left w:val="none" w:sz="0" w:space="0" w:color="auto"/>
        <w:bottom w:val="none" w:sz="0" w:space="0" w:color="auto"/>
        <w:right w:val="none" w:sz="0" w:space="0" w:color="auto"/>
      </w:divBdr>
    </w:div>
    <w:div w:id="2121488681">
      <w:marLeft w:val="0"/>
      <w:marRight w:val="0"/>
      <w:marTop w:val="0"/>
      <w:marBottom w:val="0"/>
      <w:divBdr>
        <w:top w:val="none" w:sz="0" w:space="0" w:color="auto"/>
        <w:left w:val="none" w:sz="0" w:space="0" w:color="auto"/>
        <w:bottom w:val="none" w:sz="0" w:space="0" w:color="auto"/>
        <w:right w:val="none" w:sz="0" w:space="0" w:color="auto"/>
      </w:divBdr>
    </w:div>
    <w:div w:id="2121562947">
      <w:marLeft w:val="0"/>
      <w:marRight w:val="0"/>
      <w:marTop w:val="0"/>
      <w:marBottom w:val="0"/>
      <w:divBdr>
        <w:top w:val="none" w:sz="0" w:space="0" w:color="auto"/>
        <w:left w:val="none" w:sz="0" w:space="0" w:color="auto"/>
        <w:bottom w:val="none" w:sz="0" w:space="0" w:color="auto"/>
        <w:right w:val="none" w:sz="0" w:space="0" w:color="auto"/>
      </w:divBdr>
    </w:div>
    <w:div w:id="2121564026">
      <w:marLeft w:val="0"/>
      <w:marRight w:val="0"/>
      <w:marTop w:val="0"/>
      <w:marBottom w:val="0"/>
      <w:divBdr>
        <w:top w:val="none" w:sz="0" w:space="0" w:color="auto"/>
        <w:left w:val="none" w:sz="0" w:space="0" w:color="auto"/>
        <w:bottom w:val="none" w:sz="0" w:space="0" w:color="auto"/>
        <w:right w:val="none" w:sz="0" w:space="0" w:color="auto"/>
      </w:divBdr>
    </w:div>
    <w:div w:id="2121801007">
      <w:marLeft w:val="0"/>
      <w:marRight w:val="0"/>
      <w:marTop w:val="0"/>
      <w:marBottom w:val="0"/>
      <w:divBdr>
        <w:top w:val="none" w:sz="0" w:space="0" w:color="auto"/>
        <w:left w:val="none" w:sz="0" w:space="0" w:color="auto"/>
        <w:bottom w:val="none" w:sz="0" w:space="0" w:color="auto"/>
        <w:right w:val="none" w:sz="0" w:space="0" w:color="auto"/>
      </w:divBdr>
    </w:div>
    <w:div w:id="2122451367">
      <w:marLeft w:val="0"/>
      <w:marRight w:val="0"/>
      <w:marTop w:val="0"/>
      <w:marBottom w:val="0"/>
      <w:divBdr>
        <w:top w:val="none" w:sz="0" w:space="0" w:color="auto"/>
        <w:left w:val="none" w:sz="0" w:space="0" w:color="auto"/>
        <w:bottom w:val="none" w:sz="0" w:space="0" w:color="auto"/>
        <w:right w:val="none" w:sz="0" w:space="0" w:color="auto"/>
      </w:divBdr>
    </w:div>
    <w:div w:id="2123066601">
      <w:marLeft w:val="0"/>
      <w:marRight w:val="0"/>
      <w:marTop w:val="0"/>
      <w:marBottom w:val="0"/>
      <w:divBdr>
        <w:top w:val="none" w:sz="0" w:space="0" w:color="auto"/>
        <w:left w:val="none" w:sz="0" w:space="0" w:color="auto"/>
        <w:bottom w:val="none" w:sz="0" w:space="0" w:color="auto"/>
        <w:right w:val="none" w:sz="0" w:space="0" w:color="auto"/>
      </w:divBdr>
    </w:div>
    <w:div w:id="2123524762">
      <w:marLeft w:val="0"/>
      <w:marRight w:val="0"/>
      <w:marTop w:val="0"/>
      <w:marBottom w:val="0"/>
      <w:divBdr>
        <w:top w:val="none" w:sz="0" w:space="0" w:color="auto"/>
        <w:left w:val="none" w:sz="0" w:space="0" w:color="auto"/>
        <w:bottom w:val="none" w:sz="0" w:space="0" w:color="auto"/>
        <w:right w:val="none" w:sz="0" w:space="0" w:color="auto"/>
      </w:divBdr>
    </w:div>
    <w:div w:id="2124106706">
      <w:marLeft w:val="0"/>
      <w:marRight w:val="0"/>
      <w:marTop w:val="0"/>
      <w:marBottom w:val="0"/>
      <w:divBdr>
        <w:top w:val="none" w:sz="0" w:space="0" w:color="auto"/>
        <w:left w:val="none" w:sz="0" w:space="0" w:color="auto"/>
        <w:bottom w:val="none" w:sz="0" w:space="0" w:color="auto"/>
        <w:right w:val="none" w:sz="0" w:space="0" w:color="auto"/>
      </w:divBdr>
    </w:div>
    <w:div w:id="2124809778">
      <w:marLeft w:val="0"/>
      <w:marRight w:val="0"/>
      <w:marTop w:val="0"/>
      <w:marBottom w:val="0"/>
      <w:divBdr>
        <w:top w:val="none" w:sz="0" w:space="0" w:color="auto"/>
        <w:left w:val="none" w:sz="0" w:space="0" w:color="auto"/>
        <w:bottom w:val="none" w:sz="0" w:space="0" w:color="auto"/>
        <w:right w:val="none" w:sz="0" w:space="0" w:color="auto"/>
      </w:divBdr>
    </w:div>
    <w:div w:id="2125077551">
      <w:marLeft w:val="0"/>
      <w:marRight w:val="0"/>
      <w:marTop w:val="0"/>
      <w:marBottom w:val="0"/>
      <w:divBdr>
        <w:top w:val="none" w:sz="0" w:space="0" w:color="auto"/>
        <w:left w:val="none" w:sz="0" w:space="0" w:color="auto"/>
        <w:bottom w:val="none" w:sz="0" w:space="0" w:color="auto"/>
        <w:right w:val="none" w:sz="0" w:space="0" w:color="auto"/>
      </w:divBdr>
    </w:div>
    <w:div w:id="2125230270">
      <w:marLeft w:val="0"/>
      <w:marRight w:val="0"/>
      <w:marTop w:val="0"/>
      <w:marBottom w:val="0"/>
      <w:divBdr>
        <w:top w:val="none" w:sz="0" w:space="0" w:color="auto"/>
        <w:left w:val="none" w:sz="0" w:space="0" w:color="auto"/>
        <w:bottom w:val="none" w:sz="0" w:space="0" w:color="auto"/>
        <w:right w:val="none" w:sz="0" w:space="0" w:color="auto"/>
      </w:divBdr>
    </w:div>
    <w:div w:id="2125340640">
      <w:marLeft w:val="0"/>
      <w:marRight w:val="0"/>
      <w:marTop w:val="0"/>
      <w:marBottom w:val="0"/>
      <w:divBdr>
        <w:top w:val="none" w:sz="0" w:space="0" w:color="auto"/>
        <w:left w:val="none" w:sz="0" w:space="0" w:color="auto"/>
        <w:bottom w:val="none" w:sz="0" w:space="0" w:color="auto"/>
        <w:right w:val="none" w:sz="0" w:space="0" w:color="auto"/>
      </w:divBdr>
    </w:div>
    <w:div w:id="2126462707">
      <w:marLeft w:val="0"/>
      <w:marRight w:val="0"/>
      <w:marTop w:val="0"/>
      <w:marBottom w:val="0"/>
      <w:divBdr>
        <w:top w:val="none" w:sz="0" w:space="0" w:color="auto"/>
        <w:left w:val="none" w:sz="0" w:space="0" w:color="auto"/>
        <w:bottom w:val="none" w:sz="0" w:space="0" w:color="auto"/>
        <w:right w:val="none" w:sz="0" w:space="0" w:color="auto"/>
      </w:divBdr>
    </w:div>
    <w:div w:id="2126654051">
      <w:marLeft w:val="0"/>
      <w:marRight w:val="0"/>
      <w:marTop w:val="0"/>
      <w:marBottom w:val="0"/>
      <w:divBdr>
        <w:top w:val="none" w:sz="0" w:space="0" w:color="auto"/>
        <w:left w:val="none" w:sz="0" w:space="0" w:color="auto"/>
        <w:bottom w:val="none" w:sz="0" w:space="0" w:color="auto"/>
        <w:right w:val="none" w:sz="0" w:space="0" w:color="auto"/>
      </w:divBdr>
    </w:div>
    <w:div w:id="2126843047">
      <w:marLeft w:val="0"/>
      <w:marRight w:val="0"/>
      <w:marTop w:val="0"/>
      <w:marBottom w:val="0"/>
      <w:divBdr>
        <w:top w:val="none" w:sz="0" w:space="0" w:color="auto"/>
        <w:left w:val="none" w:sz="0" w:space="0" w:color="auto"/>
        <w:bottom w:val="none" w:sz="0" w:space="0" w:color="auto"/>
        <w:right w:val="none" w:sz="0" w:space="0" w:color="auto"/>
      </w:divBdr>
    </w:div>
    <w:div w:id="2127430144">
      <w:marLeft w:val="0"/>
      <w:marRight w:val="0"/>
      <w:marTop w:val="0"/>
      <w:marBottom w:val="0"/>
      <w:divBdr>
        <w:top w:val="none" w:sz="0" w:space="0" w:color="auto"/>
        <w:left w:val="none" w:sz="0" w:space="0" w:color="auto"/>
        <w:bottom w:val="none" w:sz="0" w:space="0" w:color="auto"/>
        <w:right w:val="none" w:sz="0" w:space="0" w:color="auto"/>
      </w:divBdr>
    </w:div>
    <w:div w:id="2127850458">
      <w:marLeft w:val="0"/>
      <w:marRight w:val="0"/>
      <w:marTop w:val="0"/>
      <w:marBottom w:val="0"/>
      <w:divBdr>
        <w:top w:val="none" w:sz="0" w:space="0" w:color="auto"/>
        <w:left w:val="none" w:sz="0" w:space="0" w:color="auto"/>
        <w:bottom w:val="none" w:sz="0" w:space="0" w:color="auto"/>
        <w:right w:val="none" w:sz="0" w:space="0" w:color="auto"/>
      </w:divBdr>
    </w:div>
    <w:div w:id="2128693819">
      <w:marLeft w:val="0"/>
      <w:marRight w:val="0"/>
      <w:marTop w:val="0"/>
      <w:marBottom w:val="0"/>
      <w:divBdr>
        <w:top w:val="none" w:sz="0" w:space="0" w:color="auto"/>
        <w:left w:val="none" w:sz="0" w:space="0" w:color="auto"/>
        <w:bottom w:val="none" w:sz="0" w:space="0" w:color="auto"/>
        <w:right w:val="none" w:sz="0" w:space="0" w:color="auto"/>
      </w:divBdr>
    </w:div>
    <w:div w:id="2128767803">
      <w:marLeft w:val="0"/>
      <w:marRight w:val="0"/>
      <w:marTop w:val="0"/>
      <w:marBottom w:val="0"/>
      <w:divBdr>
        <w:top w:val="none" w:sz="0" w:space="0" w:color="auto"/>
        <w:left w:val="none" w:sz="0" w:space="0" w:color="auto"/>
        <w:bottom w:val="none" w:sz="0" w:space="0" w:color="auto"/>
        <w:right w:val="none" w:sz="0" w:space="0" w:color="auto"/>
      </w:divBdr>
    </w:div>
    <w:div w:id="2129427010">
      <w:marLeft w:val="0"/>
      <w:marRight w:val="0"/>
      <w:marTop w:val="0"/>
      <w:marBottom w:val="0"/>
      <w:divBdr>
        <w:top w:val="none" w:sz="0" w:space="0" w:color="auto"/>
        <w:left w:val="none" w:sz="0" w:space="0" w:color="auto"/>
        <w:bottom w:val="none" w:sz="0" w:space="0" w:color="auto"/>
        <w:right w:val="none" w:sz="0" w:space="0" w:color="auto"/>
      </w:divBdr>
    </w:div>
    <w:div w:id="2130121969">
      <w:marLeft w:val="0"/>
      <w:marRight w:val="0"/>
      <w:marTop w:val="0"/>
      <w:marBottom w:val="0"/>
      <w:divBdr>
        <w:top w:val="none" w:sz="0" w:space="0" w:color="auto"/>
        <w:left w:val="none" w:sz="0" w:space="0" w:color="auto"/>
        <w:bottom w:val="none" w:sz="0" w:space="0" w:color="auto"/>
        <w:right w:val="none" w:sz="0" w:space="0" w:color="auto"/>
      </w:divBdr>
    </w:div>
    <w:div w:id="2130276436">
      <w:marLeft w:val="0"/>
      <w:marRight w:val="0"/>
      <w:marTop w:val="0"/>
      <w:marBottom w:val="0"/>
      <w:divBdr>
        <w:top w:val="none" w:sz="0" w:space="0" w:color="auto"/>
        <w:left w:val="none" w:sz="0" w:space="0" w:color="auto"/>
        <w:bottom w:val="none" w:sz="0" w:space="0" w:color="auto"/>
        <w:right w:val="none" w:sz="0" w:space="0" w:color="auto"/>
      </w:divBdr>
    </w:div>
    <w:div w:id="2130472263">
      <w:marLeft w:val="0"/>
      <w:marRight w:val="0"/>
      <w:marTop w:val="0"/>
      <w:marBottom w:val="0"/>
      <w:divBdr>
        <w:top w:val="none" w:sz="0" w:space="0" w:color="auto"/>
        <w:left w:val="none" w:sz="0" w:space="0" w:color="auto"/>
        <w:bottom w:val="none" w:sz="0" w:space="0" w:color="auto"/>
        <w:right w:val="none" w:sz="0" w:space="0" w:color="auto"/>
      </w:divBdr>
    </w:div>
    <w:div w:id="2130586581">
      <w:marLeft w:val="0"/>
      <w:marRight w:val="0"/>
      <w:marTop w:val="0"/>
      <w:marBottom w:val="0"/>
      <w:divBdr>
        <w:top w:val="none" w:sz="0" w:space="0" w:color="auto"/>
        <w:left w:val="none" w:sz="0" w:space="0" w:color="auto"/>
        <w:bottom w:val="none" w:sz="0" w:space="0" w:color="auto"/>
        <w:right w:val="none" w:sz="0" w:space="0" w:color="auto"/>
      </w:divBdr>
    </w:div>
    <w:div w:id="2130738122">
      <w:marLeft w:val="0"/>
      <w:marRight w:val="0"/>
      <w:marTop w:val="0"/>
      <w:marBottom w:val="0"/>
      <w:divBdr>
        <w:top w:val="none" w:sz="0" w:space="0" w:color="auto"/>
        <w:left w:val="none" w:sz="0" w:space="0" w:color="auto"/>
        <w:bottom w:val="none" w:sz="0" w:space="0" w:color="auto"/>
        <w:right w:val="none" w:sz="0" w:space="0" w:color="auto"/>
      </w:divBdr>
    </w:div>
    <w:div w:id="2130973751">
      <w:marLeft w:val="0"/>
      <w:marRight w:val="0"/>
      <w:marTop w:val="0"/>
      <w:marBottom w:val="0"/>
      <w:divBdr>
        <w:top w:val="none" w:sz="0" w:space="0" w:color="auto"/>
        <w:left w:val="none" w:sz="0" w:space="0" w:color="auto"/>
        <w:bottom w:val="none" w:sz="0" w:space="0" w:color="auto"/>
        <w:right w:val="none" w:sz="0" w:space="0" w:color="auto"/>
      </w:divBdr>
    </w:div>
    <w:div w:id="2131892316">
      <w:marLeft w:val="0"/>
      <w:marRight w:val="0"/>
      <w:marTop w:val="0"/>
      <w:marBottom w:val="0"/>
      <w:divBdr>
        <w:top w:val="none" w:sz="0" w:space="0" w:color="auto"/>
        <w:left w:val="none" w:sz="0" w:space="0" w:color="auto"/>
        <w:bottom w:val="none" w:sz="0" w:space="0" w:color="auto"/>
        <w:right w:val="none" w:sz="0" w:space="0" w:color="auto"/>
      </w:divBdr>
    </w:div>
    <w:div w:id="2132703179">
      <w:marLeft w:val="0"/>
      <w:marRight w:val="0"/>
      <w:marTop w:val="0"/>
      <w:marBottom w:val="0"/>
      <w:divBdr>
        <w:top w:val="none" w:sz="0" w:space="0" w:color="auto"/>
        <w:left w:val="none" w:sz="0" w:space="0" w:color="auto"/>
        <w:bottom w:val="none" w:sz="0" w:space="0" w:color="auto"/>
        <w:right w:val="none" w:sz="0" w:space="0" w:color="auto"/>
      </w:divBdr>
    </w:div>
    <w:div w:id="2132744600">
      <w:marLeft w:val="0"/>
      <w:marRight w:val="0"/>
      <w:marTop w:val="0"/>
      <w:marBottom w:val="0"/>
      <w:divBdr>
        <w:top w:val="none" w:sz="0" w:space="0" w:color="auto"/>
        <w:left w:val="none" w:sz="0" w:space="0" w:color="auto"/>
        <w:bottom w:val="none" w:sz="0" w:space="0" w:color="auto"/>
        <w:right w:val="none" w:sz="0" w:space="0" w:color="auto"/>
      </w:divBdr>
    </w:div>
    <w:div w:id="2133206111">
      <w:marLeft w:val="0"/>
      <w:marRight w:val="0"/>
      <w:marTop w:val="0"/>
      <w:marBottom w:val="0"/>
      <w:divBdr>
        <w:top w:val="none" w:sz="0" w:space="0" w:color="auto"/>
        <w:left w:val="none" w:sz="0" w:space="0" w:color="auto"/>
        <w:bottom w:val="none" w:sz="0" w:space="0" w:color="auto"/>
        <w:right w:val="none" w:sz="0" w:space="0" w:color="auto"/>
      </w:divBdr>
    </w:div>
    <w:div w:id="2133667401">
      <w:marLeft w:val="0"/>
      <w:marRight w:val="0"/>
      <w:marTop w:val="0"/>
      <w:marBottom w:val="0"/>
      <w:divBdr>
        <w:top w:val="none" w:sz="0" w:space="0" w:color="auto"/>
        <w:left w:val="none" w:sz="0" w:space="0" w:color="auto"/>
        <w:bottom w:val="none" w:sz="0" w:space="0" w:color="auto"/>
        <w:right w:val="none" w:sz="0" w:space="0" w:color="auto"/>
      </w:divBdr>
    </w:div>
    <w:div w:id="2134252899">
      <w:marLeft w:val="0"/>
      <w:marRight w:val="0"/>
      <w:marTop w:val="0"/>
      <w:marBottom w:val="0"/>
      <w:divBdr>
        <w:top w:val="none" w:sz="0" w:space="0" w:color="auto"/>
        <w:left w:val="none" w:sz="0" w:space="0" w:color="auto"/>
        <w:bottom w:val="none" w:sz="0" w:space="0" w:color="auto"/>
        <w:right w:val="none" w:sz="0" w:space="0" w:color="auto"/>
      </w:divBdr>
    </w:div>
    <w:div w:id="2134253372">
      <w:marLeft w:val="0"/>
      <w:marRight w:val="0"/>
      <w:marTop w:val="0"/>
      <w:marBottom w:val="0"/>
      <w:divBdr>
        <w:top w:val="none" w:sz="0" w:space="0" w:color="auto"/>
        <w:left w:val="none" w:sz="0" w:space="0" w:color="auto"/>
        <w:bottom w:val="none" w:sz="0" w:space="0" w:color="auto"/>
        <w:right w:val="none" w:sz="0" w:space="0" w:color="auto"/>
      </w:divBdr>
    </w:div>
    <w:div w:id="2134520750">
      <w:marLeft w:val="0"/>
      <w:marRight w:val="0"/>
      <w:marTop w:val="0"/>
      <w:marBottom w:val="0"/>
      <w:divBdr>
        <w:top w:val="none" w:sz="0" w:space="0" w:color="auto"/>
        <w:left w:val="none" w:sz="0" w:space="0" w:color="auto"/>
        <w:bottom w:val="none" w:sz="0" w:space="0" w:color="auto"/>
        <w:right w:val="none" w:sz="0" w:space="0" w:color="auto"/>
      </w:divBdr>
    </w:div>
    <w:div w:id="2134590473">
      <w:marLeft w:val="0"/>
      <w:marRight w:val="0"/>
      <w:marTop w:val="0"/>
      <w:marBottom w:val="0"/>
      <w:divBdr>
        <w:top w:val="none" w:sz="0" w:space="0" w:color="auto"/>
        <w:left w:val="none" w:sz="0" w:space="0" w:color="auto"/>
        <w:bottom w:val="none" w:sz="0" w:space="0" w:color="auto"/>
        <w:right w:val="none" w:sz="0" w:space="0" w:color="auto"/>
      </w:divBdr>
    </w:div>
    <w:div w:id="2135512355">
      <w:marLeft w:val="0"/>
      <w:marRight w:val="0"/>
      <w:marTop w:val="0"/>
      <w:marBottom w:val="0"/>
      <w:divBdr>
        <w:top w:val="none" w:sz="0" w:space="0" w:color="auto"/>
        <w:left w:val="none" w:sz="0" w:space="0" w:color="auto"/>
        <w:bottom w:val="none" w:sz="0" w:space="0" w:color="auto"/>
        <w:right w:val="none" w:sz="0" w:space="0" w:color="auto"/>
      </w:divBdr>
    </w:div>
    <w:div w:id="2135634441">
      <w:marLeft w:val="0"/>
      <w:marRight w:val="0"/>
      <w:marTop w:val="0"/>
      <w:marBottom w:val="0"/>
      <w:divBdr>
        <w:top w:val="none" w:sz="0" w:space="0" w:color="auto"/>
        <w:left w:val="none" w:sz="0" w:space="0" w:color="auto"/>
        <w:bottom w:val="none" w:sz="0" w:space="0" w:color="auto"/>
        <w:right w:val="none" w:sz="0" w:space="0" w:color="auto"/>
      </w:divBdr>
    </w:div>
    <w:div w:id="2135712781">
      <w:marLeft w:val="0"/>
      <w:marRight w:val="0"/>
      <w:marTop w:val="0"/>
      <w:marBottom w:val="0"/>
      <w:divBdr>
        <w:top w:val="none" w:sz="0" w:space="0" w:color="auto"/>
        <w:left w:val="none" w:sz="0" w:space="0" w:color="auto"/>
        <w:bottom w:val="none" w:sz="0" w:space="0" w:color="auto"/>
        <w:right w:val="none" w:sz="0" w:space="0" w:color="auto"/>
      </w:divBdr>
    </w:div>
    <w:div w:id="2135979282">
      <w:marLeft w:val="0"/>
      <w:marRight w:val="0"/>
      <w:marTop w:val="0"/>
      <w:marBottom w:val="0"/>
      <w:divBdr>
        <w:top w:val="none" w:sz="0" w:space="0" w:color="auto"/>
        <w:left w:val="none" w:sz="0" w:space="0" w:color="auto"/>
        <w:bottom w:val="none" w:sz="0" w:space="0" w:color="auto"/>
        <w:right w:val="none" w:sz="0" w:space="0" w:color="auto"/>
      </w:divBdr>
    </w:div>
    <w:div w:id="2136095529">
      <w:marLeft w:val="0"/>
      <w:marRight w:val="0"/>
      <w:marTop w:val="0"/>
      <w:marBottom w:val="0"/>
      <w:divBdr>
        <w:top w:val="none" w:sz="0" w:space="0" w:color="auto"/>
        <w:left w:val="none" w:sz="0" w:space="0" w:color="auto"/>
        <w:bottom w:val="none" w:sz="0" w:space="0" w:color="auto"/>
        <w:right w:val="none" w:sz="0" w:space="0" w:color="auto"/>
      </w:divBdr>
    </w:div>
    <w:div w:id="2136829562">
      <w:marLeft w:val="0"/>
      <w:marRight w:val="0"/>
      <w:marTop w:val="0"/>
      <w:marBottom w:val="0"/>
      <w:divBdr>
        <w:top w:val="none" w:sz="0" w:space="0" w:color="auto"/>
        <w:left w:val="none" w:sz="0" w:space="0" w:color="auto"/>
        <w:bottom w:val="none" w:sz="0" w:space="0" w:color="auto"/>
        <w:right w:val="none" w:sz="0" w:space="0" w:color="auto"/>
      </w:divBdr>
    </w:div>
    <w:div w:id="2137286973">
      <w:marLeft w:val="0"/>
      <w:marRight w:val="0"/>
      <w:marTop w:val="0"/>
      <w:marBottom w:val="0"/>
      <w:divBdr>
        <w:top w:val="none" w:sz="0" w:space="0" w:color="auto"/>
        <w:left w:val="none" w:sz="0" w:space="0" w:color="auto"/>
        <w:bottom w:val="none" w:sz="0" w:space="0" w:color="auto"/>
        <w:right w:val="none" w:sz="0" w:space="0" w:color="auto"/>
      </w:divBdr>
    </w:div>
    <w:div w:id="2138135075">
      <w:marLeft w:val="0"/>
      <w:marRight w:val="0"/>
      <w:marTop w:val="0"/>
      <w:marBottom w:val="0"/>
      <w:divBdr>
        <w:top w:val="none" w:sz="0" w:space="0" w:color="auto"/>
        <w:left w:val="none" w:sz="0" w:space="0" w:color="auto"/>
        <w:bottom w:val="none" w:sz="0" w:space="0" w:color="auto"/>
        <w:right w:val="none" w:sz="0" w:space="0" w:color="auto"/>
      </w:divBdr>
    </w:div>
    <w:div w:id="2138334365">
      <w:marLeft w:val="0"/>
      <w:marRight w:val="0"/>
      <w:marTop w:val="0"/>
      <w:marBottom w:val="0"/>
      <w:divBdr>
        <w:top w:val="none" w:sz="0" w:space="0" w:color="auto"/>
        <w:left w:val="none" w:sz="0" w:space="0" w:color="auto"/>
        <w:bottom w:val="none" w:sz="0" w:space="0" w:color="auto"/>
        <w:right w:val="none" w:sz="0" w:space="0" w:color="auto"/>
      </w:divBdr>
    </w:div>
    <w:div w:id="2138524748">
      <w:marLeft w:val="0"/>
      <w:marRight w:val="0"/>
      <w:marTop w:val="0"/>
      <w:marBottom w:val="0"/>
      <w:divBdr>
        <w:top w:val="none" w:sz="0" w:space="0" w:color="auto"/>
        <w:left w:val="none" w:sz="0" w:space="0" w:color="auto"/>
        <w:bottom w:val="none" w:sz="0" w:space="0" w:color="auto"/>
        <w:right w:val="none" w:sz="0" w:space="0" w:color="auto"/>
      </w:divBdr>
    </w:div>
    <w:div w:id="2138642825">
      <w:marLeft w:val="0"/>
      <w:marRight w:val="0"/>
      <w:marTop w:val="0"/>
      <w:marBottom w:val="0"/>
      <w:divBdr>
        <w:top w:val="none" w:sz="0" w:space="0" w:color="auto"/>
        <w:left w:val="none" w:sz="0" w:space="0" w:color="auto"/>
        <w:bottom w:val="none" w:sz="0" w:space="0" w:color="auto"/>
        <w:right w:val="none" w:sz="0" w:space="0" w:color="auto"/>
      </w:divBdr>
    </w:div>
    <w:div w:id="2138795568">
      <w:marLeft w:val="0"/>
      <w:marRight w:val="0"/>
      <w:marTop w:val="0"/>
      <w:marBottom w:val="0"/>
      <w:divBdr>
        <w:top w:val="none" w:sz="0" w:space="0" w:color="auto"/>
        <w:left w:val="none" w:sz="0" w:space="0" w:color="auto"/>
        <w:bottom w:val="none" w:sz="0" w:space="0" w:color="auto"/>
        <w:right w:val="none" w:sz="0" w:space="0" w:color="auto"/>
      </w:divBdr>
    </w:div>
    <w:div w:id="2139251168">
      <w:marLeft w:val="0"/>
      <w:marRight w:val="0"/>
      <w:marTop w:val="0"/>
      <w:marBottom w:val="0"/>
      <w:divBdr>
        <w:top w:val="none" w:sz="0" w:space="0" w:color="auto"/>
        <w:left w:val="none" w:sz="0" w:space="0" w:color="auto"/>
        <w:bottom w:val="none" w:sz="0" w:space="0" w:color="auto"/>
        <w:right w:val="none" w:sz="0" w:space="0" w:color="auto"/>
      </w:divBdr>
    </w:div>
    <w:div w:id="2139643042">
      <w:marLeft w:val="0"/>
      <w:marRight w:val="0"/>
      <w:marTop w:val="0"/>
      <w:marBottom w:val="0"/>
      <w:divBdr>
        <w:top w:val="none" w:sz="0" w:space="0" w:color="auto"/>
        <w:left w:val="none" w:sz="0" w:space="0" w:color="auto"/>
        <w:bottom w:val="none" w:sz="0" w:space="0" w:color="auto"/>
        <w:right w:val="none" w:sz="0" w:space="0" w:color="auto"/>
      </w:divBdr>
    </w:div>
    <w:div w:id="2140027528">
      <w:marLeft w:val="0"/>
      <w:marRight w:val="0"/>
      <w:marTop w:val="0"/>
      <w:marBottom w:val="0"/>
      <w:divBdr>
        <w:top w:val="none" w:sz="0" w:space="0" w:color="auto"/>
        <w:left w:val="none" w:sz="0" w:space="0" w:color="auto"/>
        <w:bottom w:val="none" w:sz="0" w:space="0" w:color="auto"/>
        <w:right w:val="none" w:sz="0" w:space="0" w:color="auto"/>
      </w:divBdr>
    </w:div>
    <w:div w:id="2140029682">
      <w:marLeft w:val="0"/>
      <w:marRight w:val="0"/>
      <w:marTop w:val="0"/>
      <w:marBottom w:val="0"/>
      <w:divBdr>
        <w:top w:val="none" w:sz="0" w:space="0" w:color="auto"/>
        <w:left w:val="none" w:sz="0" w:space="0" w:color="auto"/>
        <w:bottom w:val="none" w:sz="0" w:space="0" w:color="auto"/>
        <w:right w:val="none" w:sz="0" w:space="0" w:color="auto"/>
      </w:divBdr>
    </w:div>
    <w:div w:id="2140221528">
      <w:marLeft w:val="0"/>
      <w:marRight w:val="0"/>
      <w:marTop w:val="0"/>
      <w:marBottom w:val="0"/>
      <w:divBdr>
        <w:top w:val="none" w:sz="0" w:space="0" w:color="auto"/>
        <w:left w:val="none" w:sz="0" w:space="0" w:color="auto"/>
        <w:bottom w:val="none" w:sz="0" w:space="0" w:color="auto"/>
        <w:right w:val="none" w:sz="0" w:space="0" w:color="auto"/>
      </w:divBdr>
    </w:div>
    <w:div w:id="2140298185">
      <w:marLeft w:val="0"/>
      <w:marRight w:val="0"/>
      <w:marTop w:val="0"/>
      <w:marBottom w:val="0"/>
      <w:divBdr>
        <w:top w:val="none" w:sz="0" w:space="0" w:color="auto"/>
        <w:left w:val="none" w:sz="0" w:space="0" w:color="auto"/>
        <w:bottom w:val="none" w:sz="0" w:space="0" w:color="auto"/>
        <w:right w:val="none" w:sz="0" w:space="0" w:color="auto"/>
      </w:divBdr>
    </w:div>
    <w:div w:id="2140411443">
      <w:marLeft w:val="0"/>
      <w:marRight w:val="0"/>
      <w:marTop w:val="0"/>
      <w:marBottom w:val="0"/>
      <w:divBdr>
        <w:top w:val="none" w:sz="0" w:space="0" w:color="auto"/>
        <w:left w:val="none" w:sz="0" w:space="0" w:color="auto"/>
        <w:bottom w:val="none" w:sz="0" w:space="0" w:color="auto"/>
        <w:right w:val="none" w:sz="0" w:space="0" w:color="auto"/>
      </w:divBdr>
    </w:div>
    <w:div w:id="2141222626">
      <w:marLeft w:val="0"/>
      <w:marRight w:val="0"/>
      <w:marTop w:val="0"/>
      <w:marBottom w:val="0"/>
      <w:divBdr>
        <w:top w:val="none" w:sz="0" w:space="0" w:color="auto"/>
        <w:left w:val="none" w:sz="0" w:space="0" w:color="auto"/>
        <w:bottom w:val="none" w:sz="0" w:space="0" w:color="auto"/>
        <w:right w:val="none" w:sz="0" w:space="0" w:color="auto"/>
      </w:divBdr>
    </w:div>
    <w:div w:id="2141410370">
      <w:marLeft w:val="0"/>
      <w:marRight w:val="0"/>
      <w:marTop w:val="0"/>
      <w:marBottom w:val="0"/>
      <w:divBdr>
        <w:top w:val="none" w:sz="0" w:space="0" w:color="auto"/>
        <w:left w:val="none" w:sz="0" w:space="0" w:color="auto"/>
        <w:bottom w:val="none" w:sz="0" w:space="0" w:color="auto"/>
        <w:right w:val="none" w:sz="0" w:space="0" w:color="auto"/>
      </w:divBdr>
    </w:div>
    <w:div w:id="2142188531">
      <w:marLeft w:val="0"/>
      <w:marRight w:val="0"/>
      <w:marTop w:val="0"/>
      <w:marBottom w:val="0"/>
      <w:divBdr>
        <w:top w:val="none" w:sz="0" w:space="0" w:color="auto"/>
        <w:left w:val="none" w:sz="0" w:space="0" w:color="auto"/>
        <w:bottom w:val="none" w:sz="0" w:space="0" w:color="auto"/>
        <w:right w:val="none" w:sz="0" w:space="0" w:color="auto"/>
      </w:divBdr>
    </w:div>
    <w:div w:id="2142261602">
      <w:marLeft w:val="0"/>
      <w:marRight w:val="0"/>
      <w:marTop w:val="0"/>
      <w:marBottom w:val="0"/>
      <w:divBdr>
        <w:top w:val="none" w:sz="0" w:space="0" w:color="auto"/>
        <w:left w:val="none" w:sz="0" w:space="0" w:color="auto"/>
        <w:bottom w:val="none" w:sz="0" w:space="0" w:color="auto"/>
        <w:right w:val="none" w:sz="0" w:space="0" w:color="auto"/>
      </w:divBdr>
    </w:div>
    <w:div w:id="2142650367">
      <w:marLeft w:val="0"/>
      <w:marRight w:val="0"/>
      <w:marTop w:val="0"/>
      <w:marBottom w:val="0"/>
      <w:divBdr>
        <w:top w:val="none" w:sz="0" w:space="0" w:color="auto"/>
        <w:left w:val="none" w:sz="0" w:space="0" w:color="auto"/>
        <w:bottom w:val="none" w:sz="0" w:space="0" w:color="auto"/>
        <w:right w:val="none" w:sz="0" w:space="0" w:color="auto"/>
      </w:divBdr>
    </w:div>
    <w:div w:id="2144346879">
      <w:marLeft w:val="0"/>
      <w:marRight w:val="0"/>
      <w:marTop w:val="0"/>
      <w:marBottom w:val="0"/>
      <w:divBdr>
        <w:top w:val="none" w:sz="0" w:space="0" w:color="auto"/>
        <w:left w:val="none" w:sz="0" w:space="0" w:color="auto"/>
        <w:bottom w:val="none" w:sz="0" w:space="0" w:color="auto"/>
        <w:right w:val="none" w:sz="0" w:space="0" w:color="auto"/>
      </w:divBdr>
    </w:div>
    <w:div w:id="2144500307">
      <w:marLeft w:val="0"/>
      <w:marRight w:val="0"/>
      <w:marTop w:val="0"/>
      <w:marBottom w:val="0"/>
      <w:divBdr>
        <w:top w:val="none" w:sz="0" w:space="0" w:color="auto"/>
        <w:left w:val="none" w:sz="0" w:space="0" w:color="auto"/>
        <w:bottom w:val="none" w:sz="0" w:space="0" w:color="auto"/>
        <w:right w:val="none" w:sz="0" w:space="0" w:color="auto"/>
      </w:divBdr>
    </w:div>
    <w:div w:id="2146114867">
      <w:marLeft w:val="0"/>
      <w:marRight w:val="0"/>
      <w:marTop w:val="0"/>
      <w:marBottom w:val="0"/>
      <w:divBdr>
        <w:top w:val="none" w:sz="0" w:space="0" w:color="auto"/>
        <w:left w:val="none" w:sz="0" w:space="0" w:color="auto"/>
        <w:bottom w:val="none" w:sz="0" w:space="0" w:color="auto"/>
        <w:right w:val="none" w:sz="0" w:space="0" w:color="auto"/>
      </w:divBdr>
    </w:div>
    <w:div w:id="2146776250">
      <w:marLeft w:val="0"/>
      <w:marRight w:val="0"/>
      <w:marTop w:val="0"/>
      <w:marBottom w:val="0"/>
      <w:divBdr>
        <w:top w:val="none" w:sz="0" w:space="0" w:color="auto"/>
        <w:left w:val="none" w:sz="0" w:space="0" w:color="auto"/>
        <w:bottom w:val="none" w:sz="0" w:space="0" w:color="auto"/>
        <w:right w:val="none" w:sz="0" w:space="0" w:color="auto"/>
      </w:divBdr>
    </w:div>
    <w:div w:id="214697221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IUCLID-S\Desktop\index.html"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file:///C:\Users\IUCLID-S\Desktop\index.html" TargetMode="External"/><Relationship Id="rId12"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79A962E7.dotm</Template>
  <TotalTime>98</TotalTime>
  <Pages>319</Pages>
  <Words>65452</Words>
  <Characters>373081</Characters>
  <Application>Microsoft Office Word</Application>
  <DocSecurity>0</DocSecurity>
  <Lines>3109</Lines>
  <Paragraphs>875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437658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IUCLID-S</dc:creator>
  <cp:lastModifiedBy>MUNE Wilfrieda</cp:lastModifiedBy>
  <cp:revision>6</cp:revision>
  <dcterms:created xsi:type="dcterms:W3CDTF">2014-08-21T09:57:00Z</dcterms:created>
  <dcterms:modified xsi:type="dcterms:W3CDTF">2014-08-28T12:51:00Z</dcterms:modified>
</cp:coreProperties>
</file>