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0EF" w:rsidRPr="00692E62" w:rsidRDefault="006950EF" w:rsidP="00692E62">
      <w:pPr>
        <w:pStyle w:val="CoverTitle"/>
        <w:rPr>
          <w:rFonts w:ascii="Times New Roman" w:hAnsi="Times New Roman"/>
          <w:szCs w:val="32"/>
          <w:lang w:eastAsia="ja-JP"/>
        </w:rPr>
      </w:pPr>
      <w:bookmarkStart w:id="0" w:name="_Toc329079996"/>
      <w:bookmarkStart w:id="1" w:name="_Toc344457838"/>
      <w:bookmarkStart w:id="2" w:name="_Toc272498046"/>
      <w:r w:rsidRPr="00692E62">
        <w:rPr>
          <w:rFonts w:ascii="Times New Roman" w:hAnsi="Times New Roman"/>
          <w:szCs w:val="32"/>
        </w:rPr>
        <w:t xml:space="preserve">Initial </w:t>
      </w:r>
      <w:r w:rsidR="00692E62">
        <w:rPr>
          <w:rFonts w:ascii="Times New Roman" w:hAnsi="Times New Roman"/>
          <w:szCs w:val="32"/>
          <w:lang w:eastAsia="ja-JP"/>
        </w:rPr>
        <w:t>Targeted</w:t>
      </w:r>
      <w:r w:rsidRPr="00692E62">
        <w:rPr>
          <w:rFonts w:ascii="Times New Roman" w:hAnsi="Times New Roman"/>
          <w:szCs w:val="32"/>
          <w:lang w:eastAsia="ja-JP"/>
        </w:rPr>
        <w:t xml:space="preserve"> </w:t>
      </w:r>
      <w:r w:rsidRPr="00692E62">
        <w:rPr>
          <w:rFonts w:ascii="Times New Roman" w:hAnsi="Times New Roman"/>
          <w:szCs w:val="32"/>
        </w:rPr>
        <w:t>Assessment Report</w:t>
      </w:r>
    </w:p>
    <w:p w:rsidR="006950EF" w:rsidRPr="00692E62" w:rsidRDefault="006950EF" w:rsidP="00692E62">
      <w:pPr>
        <w:pStyle w:val="CoverTitle"/>
        <w:rPr>
          <w:rFonts w:ascii="Times New Roman" w:hAnsi="Times New Roman"/>
          <w:szCs w:val="32"/>
        </w:rPr>
      </w:pPr>
      <w:r w:rsidRPr="00692E62">
        <w:rPr>
          <w:rFonts w:ascii="Times New Roman" w:hAnsi="Times New Roman"/>
          <w:szCs w:val="32"/>
        </w:rPr>
        <w:t>For</w:t>
      </w:r>
    </w:p>
    <w:p w:rsidR="006950EF" w:rsidRPr="00692E62" w:rsidRDefault="006950EF" w:rsidP="00692E62">
      <w:pPr>
        <w:pStyle w:val="CoverTitle"/>
        <w:spacing w:after="180"/>
        <w:rPr>
          <w:rFonts w:ascii="Times New Roman" w:hAnsi="Times New Roman"/>
          <w:szCs w:val="32"/>
          <w:lang w:val="en-US"/>
        </w:rPr>
      </w:pPr>
      <w:proofErr w:type="spellStart"/>
      <w:r w:rsidRPr="00692E62">
        <w:rPr>
          <w:rFonts w:ascii="Times New Roman" w:hAnsi="Times New Roman"/>
          <w:szCs w:val="32"/>
          <w:lang w:val="en-US" w:eastAsia="ja-JP"/>
        </w:rPr>
        <w:t>CoCAM</w:t>
      </w:r>
      <w:proofErr w:type="spellEnd"/>
      <w:r w:rsidRPr="00692E62">
        <w:rPr>
          <w:rFonts w:ascii="Times New Roman" w:hAnsi="Times New Roman"/>
          <w:szCs w:val="32"/>
          <w:lang w:val="en-US"/>
        </w:rPr>
        <w:t xml:space="preserve"> </w:t>
      </w:r>
      <w:r w:rsidRPr="00692E62">
        <w:rPr>
          <w:rFonts w:ascii="Times New Roman" w:hAnsi="Times New Roman"/>
          <w:szCs w:val="32"/>
          <w:lang w:val="en-US" w:eastAsia="ja-JP"/>
        </w:rPr>
        <w:t>5</w:t>
      </w:r>
    </w:p>
    <w:p w:rsidR="006950EF" w:rsidRPr="00E54F0F" w:rsidRDefault="006950EF" w:rsidP="00692E62">
      <w:pPr>
        <w:spacing w:after="180"/>
        <w:jc w:val="center"/>
        <w:rPr>
          <w:lang w:val="en-GB" w:eastAsia="ja-JP"/>
        </w:rPr>
      </w:pPr>
      <w:r w:rsidRPr="00E54F0F">
        <w:rPr>
          <w:lang w:val="en-GB" w:eastAsia="ja-JP"/>
        </w:rPr>
        <w:t>Washington, United States</w:t>
      </w:r>
      <w:r w:rsidRPr="00E54F0F">
        <w:rPr>
          <w:lang w:val="en-GB"/>
        </w:rPr>
        <w:t>,</w:t>
      </w:r>
      <w:r w:rsidRPr="00E54F0F">
        <w:rPr>
          <w:lang w:val="en-GB" w:eastAsia="ja-JP"/>
        </w:rPr>
        <w:t xml:space="preserve"> 15-17 October</w:t>
      </w:r>
      <w:r w:rsidRPr="00E54F0F">
        <w:rPr>
          <w:lang w:val="en-GB"/>
        </w:rPr>
        <w:t xml:space="preserve"> 201</w:t>
      </w:r>
      <w:r w:rsidRPr="00E54F0F">
        <w:rPr>
          <w:lang w:val="en-GB" w:eastAsia="ja-JP"/>
        </w:rPr>
        <w:t>3</w:t>
      </w:r>
    </w:p>
    <w:p w:rsidR="00E54F0F" w:rsidRPr="00E54F0F" w:rsidRDefault="00E54F0F" w:rsidP="00692E62">
      <w:pPr>
        <w:spacing w:after="180"/>
        <w:jc w:val="center"/>
        <w:rPr>
          <w:lang w:val="en-GB"/>
        </w:rPr>
      </w:pPr>
    </w:p>
    <w:tbl>
      <w:tblPr>
        <w:tblW w:w="4850" w:type="pct"/>
        <w:tblInd w:w="170" w:type="dxa"/>
        <w:tblLayout w:type="fixed"/>
        <w:tblLook w:val="0000" w:firstRow="0" w:lastRow="0" w:firstColumn="0" w:lastColumn="0" w:noHBand="0" w:noVBand="0"/>
      </w:tblPr>
      <w:tblGrid>
        <w:gridCol w:w="3735"/>
        <w:gridCol w:w="5823"/>
      </w:tblGrid>
      <w:tr w:rsidR="006950EF" w:rsidRPr="00692E62" w:rsidTr="00B2229F">
        <w:tc>
          <w:tcPr>
            <w:tcW w:w="3348" w:type="dxa"/>
          </w:tcPr>
          <w:p w:rsidR="006950EF" w:rsidRPr="00692E62" w:rsidRDefault="006950EF" w:rsidP="00692E62">
            <w:pPr>
              <w:pStyle w:val="BodyText"/>
              <w:tabs>
                <w:tab w:val="left" w:pos="360"/>
              </w:tabs>
              <w:spacing w:after="0"/>
              <w:rPr>
                <w:b/>
                <w:bCs/>
                <w:szCs w:val="24"/>
              </w:rPr>
            </w:pPr>
            <w:r w:rsidRPr="00692E62">
              <w:rPr>
                <w:b/>
                <w:bCs/>
                <w:szCs w:val="24"/>
              </w:rPr>
              <w:t>1.</w:t>
            </w:r>
            <w:r w:rsidRPr="00692E62">
              <w:rPr>
                <w:b/>
                <w:bCs/>
                <w:szCs w:val="24"/>
              </w:rPr>
              <w:tab/>
              <w:t>Chemical Name:</w:t>
            </w:r>
          </w:p>
        </w:tc>
        <w:tc>
          <w:tcPr>
            <w:tcW w:w="5220" w:type="dxa"/>
            <w:vAlign w:val="center"/>
          </w:tcPr>
          <w:p w:rsidR="006950EF" w:rsidRPr="00692E62" w:rsidRDefault="006950EF" w:rsidP="00692E62">
            <w:pPr>
              <w:pStyle w:val="BodyText2"/>
              <w:spacing w:line="240" w:lineRule="auto"/>
              <w:jc w:val="both"/>
              <w:rPr>
                <w:lang w:eastAsia="ja-JP"/>
              </w:rPr>
            </w:pPr>
            <w:r w:rsidRPr="00692E62">
              <w:t>4-Amino-1-naphthalenesulfonic acid sodium salt</w:t>
            </w:r>
          </w:p>
        </w:tc>
      </w:tr>
      <w:tr w:rsidR="006950EF" w:rsidRPr="00692E62" w:rsidTr="00B2229F">
        <w:tc>
          <w:tcPr>
            <w:tcW w:w="3348" w:type="dxa"/>
          </w:tcPr>
          <w:p w:rsidR="006950EF" w:rsidRPr="00692E62" w:rsidRDefault="006950EF" w:rsidP="00692E62">
            <w:pPr>
              <w:pStyle w:val="BodyText"/>
              <w:tabs>
                <w:tab w:val="left" w:pos="360"/>
              </w:tabs>
              <w:spacing w:after="0"/>
              <w:rPr>
                <w:b/>
                <w:bCs/>
                <w:szCs w:val="24"/>
              </w:rPr>
            </w:pPr>
            <w:r w:rsidRPr="00692E62">
              <w:rPr>
                <w:b/>
                <w:bCs/>
                <w:szCs w:val="24"/>
              </w:rPr>
              <w:t>2.</w:t>
            </w:r>
            <w:r w:rsidRPr="00692E62">
              <w:rPr>
                <w:b/>
                <w:bCs/>
                <w:szCs w:val="24"/>
              </w:rPr>
              <w:tab/>
              <w:t>CAS Number:</w:t>
            </w:r>
          </w:p>
        </w:tc>
        <w:tc>
          <w:tcPr>
            <w:tcW w:w="5220" w:type="dxa"/>
            <w:vAlign w:val="center"/>
          </w:tcPr>
          <w:p w:rsidR="006950EF" w:rsidRPr="00692E62" w:rsidRDefault="006950EF" w:rsidP="00692E62">
            <w:pPr>
              <w:pStyle w:val="BodyText2"/>
              <w:spacing w:line="240" w:lineRule="auto"/>
              <w:jc w:val="both"/>
              <w:rPr>
                <w:noProof/>
                <w:lang w:eastAsia="ja-JP"/>
              </w:rPr>
            </w:pPr>
            <w:r w:rsidRPr="00692E62">
              <w:rPr>
                <w:noProof/>
                <w:lang w:eastAsia="ja-JP"/>
              </w:rPr>
              <w:t>130-13-2</w:t>
            </w:r>
          </w:p>
        </w:tc>
      </w:tr>
      <w:tr w:rsidR="006950EF" w:rsidRPr="00692E62" w:rsidTr="00B2229F">
        <w:tc>
          <w:tcPr>
            <w:tcW w:w="3348" w:type="dxa"/>
          </w:tcPr>
          <w:p w:rsidR="006950EF" w:rsidRPr="00692E62" w:rsidRDefault="006950EF" w:rsidP="00692E62">
            <w:pPr>
              <w:pStyle w:val="BodyText"/>
              <w:tabs>
                <w:tab w:val="left" w:pos="360"/>
              </w:tabs>
              <w:spacing w:after="0"/>
              <w:rPr>
                <w:b/>
                <w:bCs/>
                <w:szCs w:val="24"/>
              </w:rPr>
            </w:pPr>
            <w:r w:rsidRPr="00692E62">
              <w:rPr>
                <w:b/>
                <w:bCs/>
                <w:szCs w:val="24"/>
              </w:rPr>
              <w:t>3.</w:t>
            </w:r>
            <w:r w:rsidRPr="00692E62">
              <w:rPr>
                <w:b/>
                <w:bCs/>
                <w:szCs w:val="24"/>
              </w:rPr>
              <w:tab/>
              <w:t>Sponsor:</w:t>
            </w:r>
          </w:p>
        </w:tc>
        <w:tc>
          <w:tcPr>
            <w:tcW w:w="5220" w:type="dxa"/>
            <w:vAlign w:val="center"/>
          </w:tcPr>
          <w:p w:rsidR="006950EF" w:rsidRPr="00692E62" w:rsidRDefault="006950EF" w:rsidP="00692E62">
            <w:pPr>
              <w:jc w:val="both"/>
            </w:pPr>
            <w:r w:rsidRPr="00692E62">
              <w:t>Japan</w:t>
            </w:r>
          </w:p>
          <w:p w:rsidR="006950EF" w:rsidRPr="00692E62" w:rsidRDefault="006950EF" w:rsidP="00692E62">
            <w:pPr>
              <w:jc w:val="both"/>
            </w:pPr>
            <w:r w:rsidRPr="00692E62">
              <w:t xml:space="preserve">Contact Point: </w:t>
            </w:r>
          </w:p>
          <w:p w:rsidR="006950EF" w:rsidRPr="00692E62" w:rsidRDefault="006950EF" w:rsidP="00692E62">
            <w:pPr>
              <w:pStyle w:val="PlainText"/>
              <w:jc w:val="both"/>
              <w:rPr>
                <w:rFonts w:ascii="Times New Roman" w:hAnsi="Times New Roman" w:cs="Times New Roman"/>
                <w:sz w:val="24"/>
                <w:szCs w:val="24"/>
              </w:rPr>
            </w:pPr>
            <w:r w:rsidRPr="00692E62">
              <w:rPr>
                <w:rFonts w:ascii="Times New Roman" w:hAnsi="Times New Roman" w:cs="Times New Roman"/>
                <w:sz w:val="24"/>
                <w:szCs w:val="24"/>
              </w:rPr>
              <w:t>Mr. Takashi Ikeda</w:t>
            </w:r>
          </w:p>
          <w:p w:rsidR="006950EF" w:rsidRPr="00692E62" w:rsidRDefault="006950EF" w:rsidP="00692E62">
            <w:pPr>
              <w:pStyle w:val="PlainText"/>
              <w:jc w:val="both"/>
              <w:rPr>
                <w:rFonts w:ascii="Times New Roman" w:hAnsi="Times New Roman" w:cs="Times New Roman"/>
                <w:sz w:val="24"/>
                <w:szCs w:val="24"/>
              </w:rPr>
            </w:pPr>
            <w:r w:rsidRPr="00692E62">
              <w:rPr>
                <w:rFonts w:ascii="Times New Roman" w:hAnsi="Times New Roman" w:cs="Times New Roman"/>
                <w:sz w:val="24"/>
                <w:szCs w:val="24"/>
              </w:rPr>
              <w:t>Official</w:t>
            </w:r>
          </w:p>
          <w:p w:rsidR="006950EF" w:rsidRPr="00692E62" w:rsidRDefault="006950EF" w:rsidP="00692E62">
            <w:pPr>
              <w:pStyle w:val="PlainText"/>
              <w:jc w:val="both"/>
              <w:rPr>
                <w:rFonts w:ascii="Times New Roman" w:hAnsi="Times New Roman" w:cs="Times New Roman"/>
                <w:sz w:val="24"/>
                <w:szCs w:val="24"/>
              </w:rPr>
            </w:pPr>
            <w:r w:rsidRPr="00692E62">
              <w:rPr>
                <w:rFonts w:ascii="Times New Roman" w:hAnsi="Times New Roman" w:cs="Times New Roman"/>
                <w:sz w:val="24"/>
                <w:szCs w:val="24"/>
              </w:rPr>
              <w:t>International Economy Division</w:t>
            </w:r>
          </w:p>
          <w:p w:rsidR="006950EF" w:rsidRPr="00692E62" w:rsidRDefault="006950EF" w:rsidP="00692E62">
            <w:pPr>
              <w:pStyle w:val="PlainText"/>
              <w:jc w:val="both"/>
              <w:rPr>
                <w:rFonts w:ascii="Times New Roman" w:hAnsi="Times New Roman" w:cs="Times New Roman"/>
                <w:sz w:val="24"/>
                <w:szCs w:val="24"/>
              </w:rPr>
            </w:pPr>
            <w:r w:rsidRPr="00692E62">
              <w:rPr>
                <w:rFonts w:ascii="Times New Roman" w:hAnsi="Times New Roman" w:cs="Times New Roman"/>
                <w:sz w:val="24"/>
                <w:szCs w:val="24"/>
              </w:rPr>
              <w:t>Ministry of Foreign Affairs, Japan</w:t>
            </w:r>
          </w:p>
          <w:p w:rsidR="006950EF" w:rsidRPr="00692E62" w:rsidRDefault="006950EF" w:rsidP="00692E62">
            <w:pPr>
              <w:pStyle w:val="BodyText2"/>
              <w:spacing w:line="240" w:lineRule="auto"/>
              <w:jc w:val="both"/>
              <w:rPr>
                <w:lang w:eastAsia="ja-JP"/>
              </w:rPr>
            </w:pPr>
          </w:p>
        </w:tc>
      </w:tr>
      <w:tr w:rsidR="006950EF" w:rsidRPr="00692E62" w:rsidTr="00B2229F">
        <w:tc>
          <w:tcPr>
            <w:tcW w:w="3348" w:type="dxa"/>
          </w:tcPr>
          <w:p w:rsidR="006950EF" w:rsidRPr="00692E62" w:rsidRDefault="006950EF" w:rsidP="00692E62">
            <w:pPr>
              <w:pStyle w:val="BodyText"/>
              <w:tabs>
                <w:tab w:val="left" w:pos="360"/>
              </w:tabs>
              <w:spacing w:after="0"/>
              <w:ind w:left="360" w:hanging="360"/>
              <w:rPr>
                <w:b/>
                <w:bCs/>
                <w:szCs w:val="24"/>
              </w:rPr>
            </w:pPr>
            <w:r w:rsidRPr="00692E62">
              <w:rPr>
                <w:b/>
                <w:bCs/>
                <w:szCs w:val="24"/>
              </w:rPr>
              <w:t>4.</w:t>
            </w:r>
            <w:r w:rsidRPr="00692E62">
              <w:rPr>
                <w:b/>
                <w:bCs/>
                <w:szCs w:val="24"/>
              </w:rPr>
              <w:tab/>
              <w:t>Shared Partnership with:</w:t>
            </w:r>
          </w:p>
        </w:tc>
        <w:tc>
          <w:tcPr>
            <w:tcW w:w="5220" w:type="dxa"/>
            <w:vAlign w:val="center"/>
          </w:tcPr>
          <w:p w:rsidR="006950EF" w:rsidRPr="00692E62" w:rsidRDefault="006950EF" w:rsidP="00692E62">
            <w:pPr>
              <w:pStyle w:val="BodyText2"/>
              <w:spacing w:line="240" w:lineRule="auto"/>
              <w:jc w:val="both"/>
            </w:pPr>
          </w:p>
        </w:tc>
      </w:tr>
      <w:tr w:rsidR="006950EF" w:rsidRPr="00692E62" w:rsidTr="00B2229F">
        <w:tc>
          <w:tcPr>
            <w:tcW w:w="3348" w:type="dxa"/>
          </w:tcPr>
          <w:p w:rsidR="006950EF" w:rsidRPr="00692E62" w:rsidRDefault="006950EF" w:rsidP="00692E62">
            <w:pPr>
              <w:pStyle w:val="BodyText"/>
              <w:tabs>
                <w:tab w:val="left" w:pos="360"/>
              </w:tabs>
              <w:spacing w:after="0"/>
              <w:ind w:left="360" w:hanging="360"/>
              <w:rPr>
                <w:b/>
                <w:bCs/>
                <w:szCs w:val="24"/>
              </w:rPr>
            </w:pPr>
            <w:r w:rsidRPr="00692E62">
              <w:rPr>
                <w:b/>
                <w:bCs/>
                <w:szCs w:val="24"/>
                <w:lang w:eastAsia="ja-JP"/>
              </w:rPr>
              <w:t>5</w:t>
            </w:r>
            <w:r w:rsidRPr="00692E62">
              <w:rPr>
                <w:b/>
                <w:bCs/>
                <w:szCs w:val="24"/>
              </w:rPr>
              <w:t>.</w:t>
            </w:r>
            <w:r w:rsidRPr="00692E62">
              <w:rPr>
                <w:b/>
                <w:bCs/>
                <w:szCs w:val="24"/>
              </w:rPr>
              <w:tab/>
              <w:t xml:space="preserve">Review and Quality Check Process Prior to </w:t>
            </w:r>
            <w:proofErr w:type="spellStart"/>
            <w:r w:rsidRPr="00692E62">
              <w:rPr>
                <w:b/>
                <w:bCs/>
                <w:szCs w:val="24"/>
              </w:rPr>
              <w:t>CoCAM</w:t>
            </w:r>
            <w:proofErr w:type="spellEnd"/>
            <w:r w:rsidRPr="00692E62">
              <w:rPr>
                <w:b/>
                <w:bCs/>
                <w:szCs w:val="24"/>
              </w:rPr>
              <w:t>:</w:t>
            </w:r>
          </w:p>
        </w:tc>
        <w:tc>
          <w:tcPr>
            <w:tcW w:w="5220" w:type="dxa"/>
            <w:vAlign w:val="center"/>
          </w:tcPr>
          <w:p w:rsidR="006950EF" w:rsidRPr="00692E62" w:rsidRDefault="006950EF" w:rsidP="00692E62">
            <w:pPr>
              <w:pStyle w:val="BodyText2"/>
              <w:spacing w:line="240" w:lineRule="auto"/>
              <w:jc w:val="both"/>
              <w:rPr>
                <w:lang w:eastAsia="ja-JP"/>
              </w:rPr>
            </w:pPr>
            <w:r w:rsidRPr="00692E62">
              <w:rPr>
                <w:lang w:eastAsia="ja-JP"/>
              </w:rPr>
              <w:t>Literature search was conducted with online databases: CHRIP, RTECS, and TOXNET.</w:t>
            </w:r>
          </w:p>
          <w:p w:rsidR="006950EF" w:rsidRPr="00692E62" w:rsidRDefault="006950EF" w:rsidP="00692E62">
            <w:pPr>
              <w:pStyle w:val="BodyText"/>
              <w:rPr>
                <w:szCs w:val="24"/>
                <w:lang w:eastAsia="ja-JP"/>
              </w:rPr>
            </w:pPr>
            <w:r w:rsidRPr="00692E62">
              <w:rPr>
                <w:szCs w:val="24"/>
                <w:lang w:eastAsia="ja-JP"/>
              </w:rPr>
              <w:t>This targeted assessment document was originally prepared by the chemical assessment council of the Ministry of Health, Labour and Welfare (MHLW), Japan. The National Institute of Health Sciences (</w:t>
            </w:r>
            <w:r w:rsidRPr="00692E62">
              <w:rPr>
                <w:szCs w:val="24"/>
                <w:lang w:val="en-US" w:eastAsia="ja-JP"/>
              </w:rPr>
              <w:t>NIHS), Japan</w:t>
            </w:r>
            <w:r w:rsidRPr="00692E62">
              <w:rPr>
                <w:szCs w:val="24"/>
                <w:lang w:eastAsia="ja-JP"/>
              </w:rPr>
              <w:t xml:space="preserve"> reassessed the toxicological profile for the OECD Cooperative Chemicals Assessment Programme. It </w:t>
            </w:r>
            <w:r w:rsidRPr="00692E62">
              <w:rPr>
                <w:szCs w:val="24"/>
              </w:rPr>
              <w:t xml:space="preserve">is submitted for first discussion at </w:t>
            </w:r>
            <w:proofErr w:type="spellStart"/>
            <w:r w:rsidRPr="00692E62">
              <w:rPr>
                <w:szCs w:val="24"/>
                <w:lang w:eastAsia="ja-JP"/>
              </w:rPr>
              <w:t>CoCAM</w:t>
            </w:r>
            <w:proofErr w:type="spellEnd"/>
            <w:r w:rsidRPr="00692E62">
              <w:rPr>
                <w:szCs w:val="24"/>
                <w:lang w:eastAsia="ja-JP"/>
              </w:rPr>
              <w:t xml:space="preserve"> 5</w:t>
            </w:r>
          </w:p>
          <w:p w:rsidR="006950EF" w:rsidRPr="00692E62" w:rsidRDefault="006950EF" w:rsidP="00692E62">
            <w:pPr>
              <w:pStyle w:val="BodyText2"/>
              <w:spacing w:line="240" w:lineRule="auto"/>
              <w:jc w:val="both"/>
            </w:pPr>
          </w:p>
        </w:tc>
      </w:tr>
      <w:tr w:rsidR="006950EF" w:rsidRPr="00692E62" w:rsidTr="00B2229F">
        <w:tc>
          <w:tcPr>
            <w:tcW w:w="3348" w:type="dxa"/>
          </w:tcPr>
          <w:p w:rsidR="006950EF" w:rsidRPr="00692E62" w:rsidRDefault="006950EF" w:rsidP="00692E62">
            <w:pPr>
              <w:pStyle w:val="BodyText"/>
              <w:tabs>
                <w:tab w:val="left" w:pos="360"/>
              </w:tabs>
              <w:spacing w:after="0"/>
              <w:rPr>
                <w:b/>
                <w:bCs/>
                <w:szCs w:val="24"/>
              </w:rPr>
            </w:pPr>
            <w:r w:rsidRPr="00692E62">
              <w:rPr>
                <w:b/>
                <w:bCs/>
                <w:szCs w:val="24"/>
                <w:lang w:eastAsia="ja-JP"/>
              </w:rPr>
              <w:t>6</w:t>
            </w:r>
            <w:r w:rsidRPr="00692E62">
              <w:rPr>
                <w:b/>
                <w:bCs/>
                <w:szCs w:val="24"/>
              </w:rPr>
              <w:t>.</w:t>
            </w:r>
            <w:r w:rsidRPr="00692E62">
              <w:rPr>
                <w:b/>
                <w:bCs/>
                <w:szCs w:val="24"/>
              </w:rPr>
              <w:tab/>
              <w:t>Date of Submission:</w:t>
            </w:r>
          </w:p>
        </w:tc>
        <w:tc>
          <w:tcPr>
            <w:tcW w:w="5220" w:type="dxa"/>
            <w:vAlign w:val="center"/>
          </w:tcPr>
          <w:p w:rsidR="006950EF" w:rsidRPr="00692E62" w:rsidRDefault="006950EF" w:rsidP="00692E62">
            <w:pPr>
              <w:pStyle w:val="BodyText2"/>
              <w:spacing w:line="240" w:lineRule="auto"/>
              <w:jc w:val="both"/>
              <w:rPr>
                <w:color w:val="00B0F0"/>
              </w:rPr>
            </w:pPr>
            <w:r w:rsidRPr="00692E62">
              <w:rPr>
                <w:b/>
                <w:lang w:eastAsia="ja-JP"/>
              </w:rPr>
              <w:t xml:space="preserve">July 10, </w:t>
            </w:r>
            <w:r w:rsidRPr="00692E62">
              <w:rPr>
                <w:b/>
              </w:rPr>
              <w:t>20</w:t>
            </w:r>
            <w:r w:rsidRPr="00692E62">
              <w:rPr>
                <w:b/>
                <w:lang w:eastAsia="ja-JP"/>
              </w:rPr>
              <w:t>13</w:t>
            </w:r>
          </w:p>
        </w:tc>
      </w:tr>
      <w:tr w:rsidR="006950EF" w:rsidRPr="00692E62" w:rsidTr="00B2229F">
        <w:tc>
          <w:tcPr>
            <w:tcW w:w="3348" w:type="dxa"/>
          </w:tcPr>
          <w:p w:rsidR="006950EF" w:rsidRPr="00692E62" w:rsidRDefault="006950EF" w:rsidP="00692E62">
            <w:pPr>
              <w:pStyle w:val="BodyText"/>
              <w:tabs>
                <w:tab w:val="left" w:pos="360"/>
              </w:tabs>
              <w:spacing w:after="0"/>
              <w:rPr>
                <w:b/>
                <w:bCs/>
                <w:szCs w:val="24"/>
              </w:rPr>
            </w:pPr>
            <w:r w:rsidRPr="00692E62">
              <w:rPr>
                <w:b/>
                <w:bCs/>
                <w:szCs w:val="24"/>
                <w:lang w:eastAsia="ja-JP"/>
              </w:rPr>
              <w:t>7</w:t>
            </w:r>
            <w:r w:rsidRPr="00692E62">
              <w:rPr>
                <w:b/>
                <w:bCs/>
                <w:szCs w:val="24"/>
              </w:rPr>
              <w:t>.</w:t>
            </w:r>
            <w:r w:rsidRPr="00692E62">
              <w:rPr>
                <w:b/>
                <w:bCs/>
                <w:szCs w:val="24"/>
              </w:rPr>
              <w:tab/>
              <w:t>Date of last Update:</w:t>
            </w:r>
          </w:p>
        </w:tc>
        <w:tc>
          <w:tcPr>
            <w:tcW w:w="5220" w:type="dxa"/>
            <w:vAlign w:val="center"/>
          </w:tcPr>
          <w:p w:rsidR="006950EF" w:rsidRPr="00692E62" w:rsidRDefault="00FF0F5B" w:rsidP="00692E62">
            <w:pPr>
              <w:pStyle w:val="BodyText2"/>
              <w:spacing w:line="240" w:lineRule="auto"/>
              <w:jc w:val="both"/>
              <w:rPr>
                <w:color w:val="00B0F0"/>
                <w:lang w:eastAsia="ja-JP"/>
              </w:rPr>
            </w:pPr>
            <w:r w:rsidRPr="00692E62">
              <w:rPr>
                <w:b/>
                <w:lang w:eastAsia="ja-JP"/>
              </w:rPr>
              <w:t>March 20, 2014</w:t>
            </w:r>
          </w:p>
        </w:tc>
      </w:tr>
      <w:tr w:rsidR="006950EF" w:rsidRPr="00692E62" w:rsidTr="00B2229F">
        <w:tc>
          <w:tcPr>
            <w:tcW w:w="3348" w:type="dxa"/>
          </w:tcPr>
          <w:p w:rsidR="006950EF" w:rsidRPr="00692E62" w:rsidRDefault="006950EF" w:rsidP="00692E62">
            <w:pPr>
              <w:pStyle w:val="BodyText"/>
              <w:tabs>
                <w:tab w:val="left" w:pos="360"/>
              </w:tabs>
              <w:spacing w:after="0"/>
              <w:rPr>
                <w:b/>
                <w:bCs/>
                <w:szCs w:val="24"/>
              </w:rPr>
            </w:pPr>
            <w:r w:rsidRPr="00692E62">
              <w:rPr>
                <w:b/>
                <w:bCs/>
                <w:szCs w:val="24"/>
                <w:lang w:eastAsia="ja-JP"/>
              </w:rPr>
              <w:t>8</w:t>
            </w:r>
            <w:r w:rsidRPr="00692E62">
              <w:rPr>
                <w:b/>
                <w:bCs/>
                <w:szCs w:val="24"/>
              </w:rPr>
              <w:t>.</w:t>
            </w:r>
            <w:r w:rsidRPr="00692E62">
              <w:rPr>
                <w:b/>
                <w:bCs/>
                <w:szCs w:val="24"/>
              </w:rPr>
              <w:tab/>
              <w:t>Comments:</w:t>
            </w:r>
          </w:p>
        </w:tc>
        <w:tc>
          <w:tcPr>
            <w:tcW w:w="5220" w:type="dxa"/>
            <w:vAlign w:val="center"/>
          </w:tcPr>
          <w:p w:rsidR="006950EF" w:rsidRDefault="006950EF" w:rsidP="00692E62">
            <w:pPr>
              <w:pStyle w:val="BodyText"/>
              <w:spacing w:after="0"/>
              <w:rPr>
                <w:b/>
                <w:szCs w:val="24"/>
                <w:lang w:val="en-US"/>
              </w:rPr>
            </w:pPr>
            <w:r w:rsidRPr="00692E62">
              <w:rPr>
                <w:b/>
                <w:szCs w:val="24"/>
                <w:lang w:val="en-US" w:eastAsia="ja-JP"/>
              </w:rPr>
              <w:t>Submitted by Division of Risk Assessment, NIHS, Japan</w:t>
            </w:r>
            <w:r w:rsidR="00131665">
              <w:rPr>
                <w:b/>
                <w:szCs w:val="24"/>
                <w:lang w:val="en-US"/>
              </w:rPr>
              <w:t>,</w:t>
            </w:r>
          </w:p>
          <w:p w:rsidR="00131665" w:rsidRPr="00131665" w:rsidRDefault="00131665" w:rsidP="00131665">
            <w:pPr>
              <w:overflowPunct w:val="0"/>
              <w:autoSpaceDE w:val="0"/>
              <w:autoSpaceDN w:val="0"/>
              <w:adjustRightInd w:val="0"/>
              <w:jc w:val="both"/>
              <w:textAlignment w:val="baseline"/>
              <w:rPr>
                <w:rFonts w:eastAsia="Times New Roman"/>
              </w:rPr>
            </w:pPr>
            <w:bookmarkStart w:id="3" w:name="OLE_LINK2"/>
            <w:r w:rsidRPr="00131665">
              <w:rPr>
                <w:rFonts w:eastAsia="Times New Roman"/>
              </w:rPr>
              <w:t xml:space="preserve">The summaries and evaluations contained in this assessment report may be based on unpublished proprietary data submitted for the purpose of the OECD </w:t>
            </w:r>
            <w:r w:rsidRPr="00131665">
              <w:rPr>
                <w:rFonts w:eastAsia="Times New Roman"/>
              </w:rPr>
              <w:lastRenderedPageBreak/>
              <w:t>assessment. In many cases, national/regional regulatory authorities will not accept a regulatory submission based on the summaries and evaluation of unpublished proprietary data contained in this [these] assessment report[s] unless they have received the data on which the summaries and evaluation are based, either from:</w:t>
            </w:r>
          </w:p>
          <w:p w:rsidR="00131665" w:rsidRPr="00131665" w:rsidRDefault="00131665" w:rsidP="00131665">
            <w:pPr>
              <w:numPr>
                <w:ilvl w:val="0"/>
                <w:numId w:val="16"/>
              </w:numPr>
              <w:overflowPunct w:val="0"/>
              <w:autoSpaceDE w:val="0"/>
              <w:autoSpaceDN w:val="0"/>
              <w:adjustRightInd w:val="0"/>
              <w:jc w:val="both"/>
              <w:textAlignment w:val="baseline"/>
              <w:rPr>
                <w:rFonts w:eastAsia="Calibri"/>
              </w:rPr>
            </w:pPr>
            <w:r w:rsidRPr="00131665">
              <w:rPr>
                <w:rFonts w:eastAsia="Calibri"/>
              </w:rPr>
              <w:t>the owner of the data; or</w:t>
            </w:r>
          </w:p>
          <w:p w:rsidR="00131665" w:rsidRPr="00131665" w:rsidRDefault="00131665" w:rsidP="00131665">
            <w:pPr>
              <w:numPr>
                <w:ilvl w:val="0"/>
                <w:numId w:val="16"/>
              </w:numPr>
              <w:overflowPunct w:val="0"/>
              <w:autoSpaceDE w:val="0"/>
              <w:autoSpaceDN w:val="0"/>
              <w:adjustRightInd w:val="0"/>
              <w:jc w:val="both"/>
              <w:textAlignment w:val="baseline"/>
              <w:rPr>
                <w:rFonts w:eastAsia="Calibri"/>
              </w:rPr>
            </w:pPr>
            <w:r w:rsidRPr="00131665">
              <w:rPr>
                <w:rFonts w:eastAsia="Calibri"/>
              </w:rPr>
              <w:t>a second party that has obtained permission from the owner of the data for this purpose; or alternatively</w:t>
            </w:r>
          </w:p>
          <w:p w:rsidR="00131665" w:rsidRPr="00131665" w:rsidRDefault="00131665" w:rsidP="00131665">
            <w:pPr>
              <w:numPr>
                <w:ilvl w:val="0"/>
                <w:numId w:val="16"/>
              </w:numPr>
              <w:overflowPunct w:val="0"/>
              <w:autoSpaceDE w:val="0"/>
              <w:autoSpaceDN w:val="0"/>
              <w:adjustRightInd w:val="0"/>
              <w:jc w:val="both"/>
              <w:textAlignment w:val="baseline"/>
              <w:rPr>
                <w:rFonts w:eastAsia="Calibri"/>
              </w:rPr>
            </w:pPr>
            <w:r w:rsidRPr="00131665">
              <w:rPr>
                <w:rFonts w:eastAsia="Calibri"/>
              </w:rPr>
              <w:t>the applicant has received permission from the data owner that the summary and evaluation contained in this [these] assessment report[s] may be used in lieu of the data; or</w:t>
            </w:r>
          </w:p>
          <w:p w:rsidR="00131665" w:rsidRPr="00131665" w:rsidRDefault="00131665" w:rsidP="00131665">
            <w:pPr>
              <w:numPr>
                <w:ilvl w:val="0"/>
                <w:numId w:val="16"/>
              </w:numPr>
              <w:overflowPunct w:val="0"/>
              <w:autoSpaceDE w:val="0"/>
              <w:autoSpaceDN w:val="0"/>
              <w:adjustRightInd w:val="0"/>
              <w:jc w:val="both"/>
              <w:textAlignment w:val="baseline"/>
              <w:rPr>
                <w:rFonts w:eastAsia="Calibri"/>
              </w:rPr>
            </w:pPr>
            <w:proofErr w:type="gramStart"/>
            <w:r w:rsidRPr="00131665">
              <w:rPr>
                <w:rFonts w:eastAsia="Calibri"/>
              </w:rPr>
              <w:t>following</w:t>
            </w:r>
            <w:proofErr w:type="gramEnd"/>
            <w:r w:rsidRPr="00131665">
              <w:rPr>
                <w:rFonts w:eastAsia="Calibri"/>
              </w:rPr>
              <w:t xml:space="preserve"> expiry of any period of exclusive use, mandatory compensation, where required, has been offered unless the period of protection for the proprietary data concerned has expired.</w:t>
            </w:r>
          </w:p>
          <w:p w:rsidR="00131665" w:rsidRPr="00131665" w:rsidRDefault="00131665" w:rsidP="00131665">
            <w:pPr>
              <w:overflowPunct w:val="0"/>
              <w:autoSpaceDE w:val="0"/>
              <w:autoSpaceDN w:val="0"/>
              <w:adjustRightInd w:val="0"/>
              <w:jc w:val="both"/>
              <w:textAlignment w:val="baseline"/>
              <w:rPr>
                <w:rFonts w:eastAsia="Times New Roman"/>
                <w:lang w:val="en-AU"/>
              </w:rPr>
            </w:pPr>
            <w:r w:rsidRPr="00131665">
              <w:rPr>
                <w:rFonts w:eastAsia="Times New Roman"/>
                <w:lang w:val="en-AU"/>
              </w:rPr>
              <w:t>Applicants who wish to use data in this assessment report should ensure that the use is consistent with the legal requirements in the country/region in which it is proposed to use the data.</w:t>
            </w:r>
          </w:p>
          <w:bookmarkEnd w:id="3"/>
          <w:p w:rsidR="00131665" w:rsidRPr="00131665" w:rsidRDefault="00131665" w:rsidP="00692E62">
            <w:pPr>
              <w:pStyle w:val="BodyText"/>
              <w:spacing w:after="0"/>
              <w:rPr>
                <w:b/>
                <w:szCs w:val="24"/>
                <w:lang w:val="en-AU"/>
              </w:rPr>
            </w:pPr>
          </w:p>
          <w:p w:rsidR="006950EF" w:rsidRPr="00692E62" w:rsidRDefault="006950EF" w:rsidP="00692E62">
            <w:pPr>
              <w:pStyle w:val="BodyText2"/>
              <w:spacing w:line="240" w:lineRule="auto"/>
              <w:jc w:val="both"/>
              <w:rPr>
                <w:lang w:eastAsia="ja-JP"/>
              </w:rPr>
            </w:pPr>
          </w:p>
        </w:tc>
      </w:tr>
    </w:tbl>
    <w:p w:rsidR="0064328C" w:rsidRPr="0064328C" w:rsidRDefault="006950EF" w:rsidP="0064328C">
      <w:pPr>
        <w:jc w:val="center"/>
        <w:rPr>
          <w:b/>
          <w:sz w:val="22"/>
          <w:szCs w:val="22"/>
          <w:u w:val="single"/>
          <w:lang w:val="en-GB" w:eastAsia="zh-CN"/>
        </w:rPr>
      </w:pPr>
      <w:r w:rsidRPr="00692E62">
        <w:rPr>
          <w:color w:val="00B0F0"/>
        </w:rPr>
        <w:lastRenderedPageBreak/>
        <w:br w:type="page"/>
      </w:r>
      <w:r w:rsidR="0064328C" w:rsidRPr="0064328C">
        <w:rPr>
          <w:b/>
          <w:sz w:val="22"/>
          <w:szCs w:val="22"/>
          <w:u w:val="single"/>
          <w:lang w:val="en-GB" w:eastAsia="zh-CN"/>
        </w:rPr>
        <w:lastRenderedPageBreak/>
        <w:t>INITIAL TARGETED ASSESSMENT PROFILE</w:t>
      </w:r>
    </w:p>
    <w:p w:rsidR="0064328C" w:rsidRPr="0064328C" w:rsidRDefault="0064328C" w:rsidP="0064328C">
      <w:pPr>
        <w:tabs>
          <w:tab w:val="left" w:pos="850"/>
          <w:tab w:val="left" w:pos="1191"/>
          <w:tab w:val="left" w:pos="1531"/>
        </w:tabs>
        <w:jc w:val="center"/>
        <w:rPr>
          <w:b/>
          <w:sz w:val="22"/>
          <w:szCs w:val="22"/>
          <w:u w:val="single"/>
          <w:lang w:val="en-GB" w:eastAsia="zh-CN"/>
        </w:rPr>
      </w:pPr>
    </w:p>
    <w:tbl>
      <w:tblPr>
        <w:tblW w:w="4850" w:type="pct"/>
        <w:tblInd w:w="170" w:type="dxa"/>
        <w:tblLayout w:type="fixed"/>
        <w:tblCellMar>
          <w:left w:w="70" w:type="dxa"/>
          <w:right w:w="70" w:type="dxa"/>
        </w:tblCellMar>
        <w:tblLook w:val="0000" w:firstRow="0" w:lastRow="0" w:firstColumn="0" w:lastColumn="0" w:noHBand="0" w:noVBand="0"/>
      </w:tblPr>
      <w:tblGrid>
        <w:gridCol w:w="3209"/>
        <w:gridCol w:w="6276"/>
      </w:tblGrid>
      <w:tr w:rsidR="0064328C" w:rsidRPr="0064328C" w:rsidTr="0064328C">
        <w:trPr>
          <w:trHeight w:hRule="exact" w:val="720"/>
        </w:trPr>
        <w:tc>
          <w:tcPr>
            <w:tcW w:w="3261" w:type="dxa"/>
            <w:tcBorders>
              <w:top w:val="double" w:sz="6" w:space="0" w:color="auto"/>
              <w:left w:val="double" w:sz="6" w:space="0" w:color="auto"/>
              <w:bottom w:val="single" w:sz="12" w:space="0" w:color="auto"/>
              <w:right w:val="double" w:sz="6" w:space="0" w:color="auto"/>
            </w:tcBorders>
            <w:shd w:val="pct10" w:color="auto" w:fill="auto"/>
            <w:vAlign w:val="center"/>
          </w:tcPr>
          <w:p w:rsidR="0064328C" w:rsidRPr="0064328C" w:rsidRDefault="0064328C" w:rsidP="0064328C">
            <w:pPr>
              <w:tabs>
                <w:tab w:val="left" w:pos="850"/>
                <w:tab w:val="left" w:pos="1191"/>
                <w:tab w:val="left" w:pos="1531"/>
              </w:tabs>
              <w:spacing w:before="120" w:after="120"/>
              <w:jc w:val="center"/>
              <w:rPr>
                <w:caps/>
                <w:sz w:val="22"/>
                <w:szCs w:val="22"/>
                <w:lang w:val="en-GB" w:eastAsia="zh-CN"/>
              </w:rPr>
            </w:pPr>
            <w:r w:rsidRPr="0064328C">
              <w:rPr>
                <w:b/>
                <w:sz w:val="22"/>
                <w:szCs w:val="22"/>
                <w:lang w:val="en-GB" w:eastAsia="zh-CN"/>
              </w:rPr>
              <w:t>CAS No.</w:t>
            </w:r>
          </w:p>
        </w:tc>
        <w:tc>
          <w:tcPr>
            <w:tcW w:w="6379" w:type="dxa"/>
            <w:tcBorders>
              <w:top w:val="double" w:sz="6" w:space="0" w:color="auto"/>
              <w:left w:val="double" w:sz="6" w:space="0" w:color="auto"/>
              <w:bottom w:val="single" w:sz="12" w:space="0" w:color="auto"/>
              <w:right w:val="double" w:sz="6" w:space="0" w:color="auto"/>
            </w:tcBorders>
            <w:vAlign w:val="center"/>
          </w:tcPr>
          <w:p w:rsidR="0064328C" w:rsidRPr="0064328C" w:rsidRDefault="0064328C" w:rsidP="0064328C">
            <w:pPr>
              <w:tabs>
                <w:tab w:val="left" w:pos="850"/>
                <w:tab w:val="left" w:pos="1191"/>
                <w:tab w:val="left" w:pos="1531"/>
              </w:tabs>
              <w:spacing w:before="120" w:after="120"/>
              <w:jc w:val="center"/>
              <w:rPr>
                <w:sz w:val="22"/>
                <w:szCs w:val="22"/>
                <w:lang w:val="en-GB" w:eastAsia="zh-CN"/>
              </w:rPr>
            </w:pPr>
            <w:r w:rsidRPr="0064328C">
              <w:rPr>
                <w:sz w:val="22"/>
                <w:szCs w:val="22"/>
                <w:lang w:val="en-GB" w:eastAsia="ja-JP"/>
              </w:rPr>
              <w:t>130-13-2</w:t>
            </w:r>
          </w:p>
        </w:tc>
      </w:tr>
      <w:tr w:rsidR="0064328C" w:rsidRPr="0064328C" w:rsidTr="0064328C">
        <w:trPr>
          <w:trHeight w:hRule="exact" w:val="720"/>
        </w:trPr>
        <w:tc>
          <w:tcPr>
            <w:tcW w:w="3261" w:type="dxa"/>
            <w:tcBorders>
              <w:top w:val="single" w:sz="12" w:space="0" w:color="auto"/>
              <w:left w:val="double" w:sz="6" w:space="0" w:color="auto"/>
              <w:bottom w:val="single" w:sz="12" w:space="0" w:color="auto"/>
              <w:right w:val="double" w:sz="6" w:space="0" w:color="auto"/>
            </w:tcBorders>
            <w:shd w:val="pct10" w:color="auto" w:fill="auto"/>
            <w:vAlign w:val="center"/>
          </w:tcPr>
          <w:p w:rsidR="0064328C" w:rsidRPr="0064328C" w:rsidRDefault="0064328C" w:rsidP="0064328C">
            <w:pPr>
              <w:tabs>
                <w:tab w:val="left" w:pos="850"/>
                <w:tab w:val="left" w:pos="1191"/>
                <w:tab w:val="left" w:pos="1531"/>
              </w:tabs>
              <w:spacing w:before="120" w:after="120"/>
              <w:jc w:val="center"/>
              <w:rPr>
                <w:caps/>
                <w:sz w:val="22"/>
                <w:szCs w:val="22"/>
                <w:lang w:val="en-GB" w:eastAsia="zh-CN"/>
              </w:rPr>
            </w:pPr>
            <w:r w:rsidRPr="0064328C">
              <w:rPr>
                <w:b/>
                <w:sz w:val="22"/>
                <w:szCs w:val="22"/>
                <w:lang w:val="en-GB" w:eastAsia="zh-CN"/>
              </w:rPr>
              <w:t>Chemical Name</w:t>
            </w:r>
          </w:p>
        </w:tc>
        <w:tc>
          <w:tcPr>
            <w:tcW w:w="6379" w:type="dxa"/>
            <w:tcBorders>
              <w:top w:val="single" w:sz="12" w:space="0" w:color="auto"/>
              <w:left w:val="double" w:sz="6" w:space="0" w:color="auto"/>
              <w:bottom w:val="single" w:sz="12" w:space="0" w:color="auto"/>
              <w:right w:val="double" w:sz="6" w:space="0" w:color="auto"/>
            </w:tcBorders>
            <w:vAlign w:val="center"/>
          </w:tcPr>
          <w:p w:rsidR="0064328C" w:rsidRPr="0064328C" w:rsidRDefault="0064328C" w:rsidP="0064328C">
            <w:pPr>
              <w:tabs>
                <w:tab w:val="left" w:pos="850"/>
                <w:tab w:val="left" w:pos="1191"/>
                <w:tab w:val="left" w:pos="1531"/>
              </w:tabs>
              <w:spacing w:before="120" w:after="120"/>
              <w:jc w:val="center"/>
              <w:rPr>
                <w:sz w:val="22"/>
                <w:szCs w:val="22"/>
                <w:lang w:val="en-GB" w:eastAsia="ja-JP"/>
              </w:rPr>
            </w:pPr>
            <w:r w:rsidRPr="0064328C">
              <w:rPr>
                <w:sz w:val="22"/>
                <w:szCs w:val="22"/>
                <w:lang w:val="en-GB" w:eastAsia="zh-CN"/>
              </w:rPr>
              <w:t>4-Amino-1-naphthalenesulfonic acid sodium salt</w:t>
            </w:r>
          </w:p>
        </w:tc>
      </w:tr>
      <w:tr w:rsidR="0064328C" w:rsidRPr="0064328C" w:rsidTr="0064328C">
        <w:trPr>
          <w:trHeight w:val="618"/>
        </w:trPr>
        <w:tc>
          <w:tcPr>
            <w:tcW w:w="3261" w:type="dxa"/>
            <w:tcBorders>
              <w:top w:val="single" w:sz="12" w:space="0" w:color="auto"/>
              <w:left w:val="double" w:sz="6" w:space="0" w:color="auto"/>
              <w:bottom w:val="double" w:sz="6" w:space="0" w:color="auto"/>
              <w:right w:val="double" w:sz="6" w:space="0" w:color="auto"/>
            </w:tcBorders>
            <w:shd w:val="pct10" w:color="auto" w:fill="auto"/>
            <w:vAlign w:val="center"/>
          </w:tcPr>
          <w:p w:rsidR="0064328C" w:rsidRPr="0064328C" w:rsidRDefault="0064328C" w:rsidP="0064328C">
            <w:pPr>
              <w:tabs>
                <w:tab w:val="left" w:pos="850"/>
                <w:tab w:val="left" w:pos="1191"/>
                <w:tab w:val="left" w:pos="1531"/>
              </w:tabs>
              <w:spacing w:before="120" w:after="120"/>
              <w:jc w:val="center"/>
              <w:rPr>
                <w:b/>
                <w:sz w:val="22"/>
                <w:szCs w:val="22"/>
                <w:lang w:val="en-GB" w:eastAsia="zh-CN"/>
              </w:rPr>
            </w:pPr>
            <w:r w:rsidRPr="0064328C">
              <w:rPr>
                <w:b/>
                <w:sz w:val="22"/>
                <w:szCs w:val="22"/>
                <w:lang w:val="en-GB" w:eastAsia="zh-CN"/>
              </w:rPr>
              <w:t>Structural Formula</w:t>
            </w:r>
          </w:p>
        </w:tc>
        <w:tc>
          <w:tcPr>
            <w:tcW w:w="6379" w:type="dxa"/>
            <w:tcBorders>
              <w:top w:val="single" w:sz="12" w:space="0" w:color="auto"/>
              <w:left w:val="double" w:sz="6" w:space="0" w:color="auto"/>
              <w:bottom w:val="double" w:sz="6" w:space="0" w:color="auto"/>
              <w:right w:val="double" w:sz="6" w:space="0" w:color="auto"/>
            </w:tcBorders>
            <w:vAlign w:val="center"/>
          </w:tcPr>
          <w:p w:rsidR="0064328C" w:rsidRPr="0064328C" w:rsidRDefault="0064328C" w:rsidP="0064328C">
            <w:pPr>
              <w:tabs>
                <w:tab w:val="left" w:pos="850"/>
                <w:tab w:val="left" w:pos="1191"/>
                <w:tab w:val="left" w:pos="1531"/>
              </w:tabs>
              <w:spacing w:before="120" w:after="120"/>
              <w:jc w:val="center"/>
              <w:rPr>
                <w:sz w:val="22"/>
                <w:szCs w:val="22"/>
                <w:lang w:val="en-GB" w:eastAsia="ja-JP"/>
              </w:rPr>
            </w:pPr>
            <w:r w:rsidRPr="0064328C">
              <w:rPr>
                <w:noProof/>
                <w:sz w:val="22"/>
                <w:szCs w:val="22"/>
                <w:lang w:val="en-GB" w:eastAsia="en-GB"/>
              </w:rPr>
              <w:drawing>
                <wp:inline distT="0" distB="0" distL="0" distR="0" wp14:anchorId="74BC690B" wp14:editId="7B16B817">
                  <wp:extent cx="1075055" cy="1123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5055" cy="1123950"/>
                          </a:xfrm>
                          <a:prstGeom prst="rect">
                            <a:avLst/>
                          </a:prstGeom>
                          <a:noFill/>
                        </pic:spPr>
                      </pic:pic>
                    </a:graphicData>
                  </a:graphic>
                </wp:inline>
              </w:drawing>
            </w:r>
          </w:p>
        </w:tc>
      </w:tr>
      <w:tr w:rsidR="0064328C" w:rsidRPr="0064328C" w:rsidTr="0064328C">
        <w:trPr>
          <w:trHeight w:val="443"/>
        </w:trPr>
        <w:tc>
          <w:tcPr>
            <w:tcW w:w="9640" w:type="dxa"/>
            <w:gridSpan w:val="2"/>
            <w:tcBorders>
              <w:top w:val="single" w:sz="12" w:space="0" w:color="auto"/>
              <w:left w:val="double" w:sz="6" w:space="0" w:color="auto"/>
              <w:bottom w:val="single" w:sz="12" w:space="0" w:color="auto"/>
              <w:right w:val="double" w:sz="6" w:space="0" w:color="auto"/>
            </w:tcBorders>
          </w:tcPr>
          <w:p w:rsidR="0064328C" w:rsidRPr="0064328C" w:rsidRDefault="0064328C" w:rsidP="0064328C">
            <w:pPr>
              <w:tabs>
                <w:tab w:val="left" w:pos="850"/>
                <w:tab w:val="left" w:pos="1191"/>
                <w:tab w:val="left" w:pos="1531"/>
              </w:tabs>
              <w:spacing w:after="180"/>
              <w:ind w:left="113" w:right="214"/>
              <w:jc w:val="center"/>
              <w:rPr>
                <w:b/>
                <w:sz w:val="22"/>
                <w:szCs w:val="22"/>
                <w:lang w:val="en-GB" w:eastAsia="zh-CN"/>
              </w:rPr>
            </w:pPr>
            <w:r w:rsidRPr="0064328C">
              <w:rPr>
                <w:b/>
                <w:sz w:val="22"/>
                <w:szCs w:val="22"/>
                <w:lang w:val="en-GB" w:eastAsia="zh-CN"/>
              </w:rPr>
              <w:t>SUMMARY CONCLUSIONS OF THE TARGETED ASSESSMENT</w:t>
            </w:r>
          </w:p>
          <w:p w:rsidR="0064328C" w:rsidRPr="0064328C" w:rsidRDefault="0064328C" w:rsidP="0064328C">
            <w:pPr>
              <w:tabs>
                <w:tab w:val="left" w:pos="9286"/>
              </w:tabs>
              <w:spacing w:after="180"/>
              <w:ind w:left="113" w:right="214"/>
              <w:jc w:val="both"/>
              <w:rPr>
                <w:sz w:val="20"/>
                <w:szCs w:val="20"/>
                <w:lang w:val="en-GB" w:eastAsia="zh-CN"/>
              </w:rPr>
            </w:pPr>
            <w:r w:rsidRPr="0064328C">
              <w:rPr>
                <w:sz w:val="20"/>
                <w:szCs w:val="20"/>
                <w:lang w:val="en-GB" w:eastAsia="zh-CN"/>
              </w:rPr>
              <w:t>NOTE: The present assessment</w:t>
            </w:r>
            <w:r w:rsidRPr="0064328C">
              <w:rPr>
                <w:sz w:val="20"/>
                <w:szCs w:val="20"/>
                <w:lang w:val="en-GB" w:eastAsia="ja-JP"/>
              </w:rPr>
              <w:t xml:space="preserve"> was</w:t>
            </w:r>
            <w:r w:rsidRPr="0064328C">
              <w:rPr>
                <w:sz w:val="20"/>
                <w:szCs w:val="20"/>
                <w:lang w:val="en-GB" w:eastAsia="zh-CN"/>
              </w:rPr>
              <w:t xml:space="preserve"> targeted to address only the following endpoint(s): </w:t>
            </w:r>
            <w:r w:rsidRPr="0064328C">
              <w:rPr>
                <w:sz w:val="20"/>
                <w:szCs w:val="20"/>
                <w:lang w:val="en-GB" w:eastAsia="ja-JP"/>
              </w:rPr>
              <w:t xml:space="preserve">Human Health: acute toxicity, repeated dose toxicity, </w:t>
            </w:r>
            <w:r w:rsidRPr="0064328C">
              <w:rPr>
                <w:i/>
                <w:sz w:val="20"/>
                <w:szCs w:val="20"/>
                <w:lang w:val="en-GB" w:eastAsia="ja-JP"/>
              </w:rPr>
              <w:t>in vitro</w:t>
            </w:r>
            <w:r w:rsidRPr="0064328C">
              <w:rPr>
                <w:sz w:val="20"/>
                <w:szCs w:val="20"/>
                <w:lang w:val="en-GB" w:eastAsia="ja-JP"/>
              </w:rPr>
              <w:t xml:space="preserve"> mutagenicity and developmental toxicity</w:t>
            </w:r>
            <w:r w:rsidRPr="0064328C">
              <w:rPr>
                <w:sz w:val="20"/>
                <w:szCs w:val="20"/>
                <w:lang w:val="en-GB" w:eastAsia="zh-CN"/>
              </w:rPr>
              <w:t>. It cannot be considered as a full SIDS Initial Assessment. Summary information on exposure is also reported here. Other endpoints for human health and the environment have not been presented to OECD member countries, and thus are not included in this profile.</w:t>
            </w:r>
          </w:p>
          <w:p w:rsidR="0064328C" w:rsidRPr="0064328C" w:rsidRDefault="0064328C" w:rsidP="0064328C">
            <w:pPr>
              <w:tabs>
                <w:tab w:val="left" w:pos="9286"/>
              </w:tabs>
              <w:spacing w:after="180"/>
              <w:ind w:left="113" w:right="214"/>
              <w:jc w:val="both"/>
              <w:rPr>
                <w:b/>
                <w:sz w:val="20"/>
                <w:szCs w:val="20"/>
                <w:lang w:val="en-GB" w:eastAsia="zh-CN"/>
              </w:rPr>
            </w:pPr>
            <w:r w:rsidRPr="0064328C">
              <w:rPr>
                <w:b/>
                <w:sz w:val="20"/>
                <w:szCs w:val="20"/>
                <w:lang w:val="en-GB" w:eastAsia="zh-CN"/>
              </w:rPr>
              <w:t>Rationale for targeting the assessment</w:t>
            </w:r>
          </w:p>
          <w:p w:rsidR="0064328C" w:rsidRPr="0064328C" w:rsidRDefault="0064328C" w:rsidP="0064328C">
            <w:pPr>
              <w:tabs>
                <w:tab w:val="left" w:pos="850"/>
                <w:tab w:val="left" w:pos="1191"/>
                <w:tab w:val="left" w:pos="1531"/>
              </w:tabs>
              <w:spacing w:before="120" w:after="180"/>
              <w:ind w:left="113" w:right="214"/>
              <w:jc w:val="both"/>
              <w:rPr>
                <w:sz w:val="20"/>
                <w:szCs w:val="20"/>
                <w:lang w:val="en-GB" w:eastAsia="ja-JP"/>
              </w:rPr>
            </w:pPr>
            <w:r w:rsidRPr="0064328C">
              <w:rPr>
                <w:sz w:val="20"/>
                <w:szCs w:val="20"/>
                <w:lang w:val="en-GB" w:eastAsia="ja-JP"/>
              </w:rPr>
              <w:t xml:space="preserve">Under the Japanese Chemical Substances Control Law (CSCL), risk assessment of existing chemical substances has been conducted by the government. The CSCL was amended in 2010 and 2011 and shifted toward risk-based management from hazard-based management. Chemical substances are classified as follows from April 1, 2011: (1) Class I Specified Chemical Substances (persistent, highly </w:t>
            </w:r>
            <w:proofErr w:type="spellStart"/>
            <w:r w:rsidRPr="0064328C">
              <w:rPr>
                <w:sz w:val="20"/>
                <w:szCs w:val="20"/>
                <w:lang w:val="en-GB" w:eastAsia="ja-JP"/>
              </w:rPr>
              <w:t>bioaccumulative</w:t>
            </w:r>
            <w:proofErr w:type="spellEnd"/>
            <w:r w:rsidRPr="0064328C">
              <w:rPr>
                <w:sz w:val="20"/>
                <w:szCs w:val="20"/>
                <w:lang w:val="en-GB" w:eastAsia="ja-JP"/>
              </w:rPr>
              <w:t xml:space="preserve">, has long-term toxicity for humans or long-term toxicity for predator animals at higher trophic level), (2) Class II Specified Chemical Substances (has long-term toxicity for humans or flora and fauna in the human living environment, has risk), (3) Monitoring Chemical Substances (persistent, highly </w:t>
            </w:r>
            <w:proofErr w:type="spellStart"/>
            <w:r w:rsidRPr="0064328C">
              <w:rPr>
                <w:sz w:val="20"/>
                <w:szCs w:val="20"/>
                <w:lang w:val="en-GB" w:eastAsia="ja-JP"/>
              </w:rPr>
              <w:t>bioaccumulative</w:t>
            </w:r>
            <w:proofErr w:type="spellEnd"/>
            <w:r w:rsidRPr="0064328C">
              <w:rPr>
                <w:sz w:val="20"/>
                <w:szCs w:val="20"/>
                <w:lang w:val="en-GB" w:eastAsia="ja-JP"/>
              </w:rPr>
              <w:t>, long-term toxicity unknown), (4) Priority Assessment Chemical Substances (suspected long-term toxicity for humans or flora and fauna in the human living environment, suspected risk) and (5) General Chemical Substances (risk to humans or flora and fauna in the human living environment is sufficiently low).</w:t>
            </w:r>
          </w:p>
          <w:p w:rsidR="0064328C" w:rsidRPr="0064328C" w:rsidRDefault="0064328C" w:rsidP="0064328C">
            <w:pPr>
              <w:tabs>
                <w:tab w:val="left" w:pos="850"/>
                <w:tab w:val="left" w:pos="1191"/>
                <w:tab w:val="left" w:pos="1531"/>
              </w:tabs>
              <w:spacing w:before="120" w:after="180"/>
              <w:ind w:left="113" w:right="214"/>
              <w:jc w:val="both"/>
              <w:rPr>
                <w:sz w:val="20"/>
                <w:szCs w:val="20"/>
                <w:lang w:val="en-GB" w:eastAsia="ja-JP"/>
              </w:rPr>
            </w:pPr>
            <w:r w:rsidRPr="0064328C">
              <w:rPr>
                <w:color w:val="000000"/>
                <w:sz w:val="20"/>
                <w:szCs w:val="20"/>
                <w:lang w:val="en-GB" w:eastAsia="zh-CN"/>
              </w:rPr>
              <w:t>4-</w:t>
            </w:r>
            <w:r w:rsidRPr="0064328C">
              <w:rPr>
                <w:color w:val="000000"/>
                <w:sz w:val="20"/>
                <w:szCs w:val="20"/>
                <w:lang w:val="en-GB" w:eastAsia="ja-JP"/>
              </w:rPr>
              <w:t>A</w:t>
            </w:r>
            <w:r w:rsidRPr="0064328C">
              <w:rPr>
                <w:color w:val="000000"/>
                <w:sz w:val="20"/>
                <w:szCs w:val="20"/>
                <w:lang w:val="en-GB" w:eastAsia="zh-CN"/>
              </w:rPr>
              <w:t>mino-1-naphthalenesulfonic acid sodium salt</w:t>
            </w:r>
            <w:r w:rsidRPr="0064328C">
              <w:rPr>
                <w:sz w:val="20"/>
                <w:szCs w:val="20"/>
                <w:lang w:val="en-GB" w:eastAsia="ja-JP"/>
              </w:rPr>
              <w:t xml:space="preserve"> is classified as a General Chemical Substance based on degrees of hazard intensity and exposure estimates at the priority assessment meeting.</w:t>
            </w:r>
          </w:p>
          <w:p w:rsidR="0064328C" w:rsidRDefault="0064328C" w:rsidP="0064328C">
            <w:pPr>
              <w:tabs>
                <w:tab w:val="left" w:pos="850"/>
                <w:tab w:val="left" w:pos="1191"/>
                <w:tab w:val="left" w:pos="1531"/>
              </w:tabs>
              <w:spacing w:before="120" w:after="180"/>
              <w:ind w:left="113" w:right="214"/>
              <w:jc w:val="both"/>
              <w:rPr>
                <w:sz w:val="20"/>
                <w:szCs w:val="20"/>
                <w:lang w:val="en-GB" w:eastAsia="ja-JP"/>
              </w:rPr>
            </w:pPr>
            <w:r w:rsidRPr="0064328C">
              <w:rPr>
                <w:sz w:val="20"/>
                <w:szCs w:val="20"/>
                <w:lang w:val="en-GB" w:eastAsia="ja-JP"/>
              </w:rPr>
              <w:t>This targeted assessment document was originally based on the material of the priority assessment meeting provided from the chemical assessment council of Ministry of Health, Labour and Welfare (MHLW), Japan, and the toxicological profile was re-assessed for the OECD Cooperative Chemicals Assessment Programme.</w:t>
            </w:r>
          </w:p>
          <w:p w:rsidR="0064328C" w:rsidRPr="0064328C" w:rsidRDefault="0064328C" w:rsidP="0064328C">
            <w:pPr>
              <w:tabs>
                <w:tab w:val="left" w:pos="850"/>
                <w:tab w:val="left" w:pos="1191"/>
                <w:tab w:val="left" w:pos="1531"/>
              </w:tabs>
              <w:spacing w:before="120" w:after="180"/>
              <w:ind w:left="113" w:right="214"/>
              <w:jc w:val="both"/>
              <w:rPr>
                <w:sz w:val="20"/>
                <w:szCs w:val="20"/>
                <w:lang w:val="en-GB" w:eastAsia="ja-JP"/>
              </w:rPr>
            </w:pPr>
          </w:p>
          <w:p w:rsidR="0064328C" w:rsidRPr="0064328C" w:rsidRDefault="0064328C" w:rsidP="0064328C">
            <w:pPr>
              <w:tabs>
                <w:tab w:val="left" w:pos="9286"/>
              </w:tabs>
              <w:spacing w:before="120" w:after="180"/>
              <w:ind w:left="113" w:right="214"/>
              <w:jc w:val="both"/>
              <w:rPr>
                <w:b/>
                <w:sz w:val="20"/>
                <w:szCs w:val="20"/>
                <w:lang w:val="en-GB" w:eastAsia="ja-JP"/>
              </w:rPr>
            </w:pPr>
            <w:r w:rsidRPr="0064328C">
              <w:rPr>
                <w:b/>
                <w:sz w:val="20"/>
                <w:szCs w:val="20"/>
                <w:lang w:val="en-GB" w:eastAsia="ja-JP"/>
              </w:rPr>
              <w:lastRenderedPageBreak/>
              <w:t>Physical-</w:t>
            </w:r>
            <w:r>
              <w:rPr>
                <w:b/>
                <w:sz w:val="20"/>
                <w:szCs w:val="20"/>
                <w:lang w:val="en-GB" w:eastAsia="ja-JP"/>
              </w:rPr>
              <w:t>c</w:t>
            </w:r>
            <w:r w:rsidRPr="0064328C">
              <w:rPr>
                <w:b/>
                <w:sz w:val="20"/>
                <w:szCs w:val="20"/>
                <w:lang w:val="en-GB" w:eastAsia="ja-JP"/>
              </w:rPr>
              <w:t xml:space="preserve">hemical </w:t>
            </w:r>
            <w:r>
              <w:rPr>
                <w:b/>
                <w:sz w:val="20"/>
                <w:szCs w:val="20"/>
                <w:lang w:val="en-GB" w:eastAsia="ja-JP"/>
              </w:rPr>
              <w:t>p</w:t>
            </w:r>
            <w:r w:rsidRPr="0064328C">
              <w:rPr>
                <w:b/>
                <w:sz w:val="20"/>
                <w:szCs w:val="20"/>
                <w:lang w:val="en-GB" w:eastAsia="ja-JP"/>
              </w:rPr>
              <w:t>roperties</w:t>
            </w:r>
          </w:p>
          <w:p w:rsidR="0064328C" w:rsidRPr="0064328C" w:rsidRDefault="0064328C" w:rsidP="0064328C">
            <w:pPr>
              <w:spacing w:beforeLines="50" w:before="180" w:after="180"/>
              <w:ind w:left="113" w:right="214"/>
              <w:jc w:val="both"/>
              <w:rPr>
                <w:color w:val="000000"/>
                <w:sz w:val="20"/>
                <w:szCs w:val="20"/>
                <w:lang w:val="en-GB" w:eastAsia="ja-JP"/>
              </w:rPr>
            </w:pPr>
            <w:r w:rsidRPr="0064328C">
              <w:rPr>
                <w:color w:val="000000"/>
                <w:sz w:val="20"/>
                <w:szCs w:val="20"/>
                <w:lang w:val="en-GB"/>
              </w:rPr>
              <w:t>4-Amino-1-naphthalenesulfonic acid sodium salt</w:t>
            </w:r>
            <w:r w:rsidRPr="0064328C">
              <w:rPr>
                <w:color w:val="000000"/>
                <w:sz w:val="20"/>
                <w:szCs w:val="20"/>
                <w:lang w:val="en-GB" w:eastAsia="ja-JP"/>
              </w:rPr>
              <w:t xml:space="preserve"> is a brown crystalline solid at room temperature.  Melting point is 280 °C, and boiling point is calculated to be 634.6 °C by MPBPWIN (version 1.43). However, this chemical may be decomposed before the temperature reaches 634.6 °C. Partition coefficient between </w:t>
            </w:r>
            <w:proofErr w:type="spellStart"/>
            <w:r w:rsidRPr="0064328C">
              <w:rPr>
                <w:color w:val="000000"/>
                <w:sz w:val="20"/>
                <w:szCs w:val="20"/>
                <w:lang w:val="en-GB" w:eastAsia="ja-JP"/>
              </w:rPr>
              <w:t>octanol</w:t>
            </w:r>
            <w:proofErr w:type="spellEnd"/>
            <w:r w:rsidRPr="0064328C">
              <w:rPr>
                <w:color w:val="000000"/>
                <w:sz w:val="20"/>
                <w:szCs w:val="20"/>
                <w:lang w:val="en-GB" w:eastAsia="ja-JP"/>
              </w:rPr>
              <w:t xml:space="preserve"> and water (log </w:t>
            </w:r>
            <w:proofErr w:type="spellStart"/>
            <w:r w:rsidRPr="0064328C">
              <w:rPr>
                <w:color w:val="000000"/>
                <w:sz w:val="20"/>
                <w:szCs w:val="20"/>
                <w:lang w:val="en-GB" w:eastAsia="ja-JP"/>
              </w:rPr>
              <w:t>K</w:t>
            </w:r>
            <w:r w:rsidRPr="0064328C">
              <w:rPr>
                <w:color w:val="000000"/>
                <w:sz w:val="20"/>
                <w:szCs w:val="20"/>
                <w:vertAlign w:val="subscript"/>
                <w:lang w:val="en-GB" w:eastAsia="ja-JP"/>
              </w:rPr>
              <w:t>ow</w:t>
            </w:r>
            <w:proofErr w:type="spellEnd"/>
            <w:r w:rsidRPr="0064328C">
              <w:rPr>
                <w:color w:val="000000"/>
                <w:sz w:val="20"/>
                <w:szCs w:val="20"/>
                <w:lang w:val="en-GB" w:eastAsia="ja-JP"/>
              </w:rPr>
              <w:t>) is -2.34.  Vapour pressure is estimated to be 2.07</w:t>
            </w:r>
            <w:r w:rsidRPr="0064328C">
              <w:rPr>
                <w:rFonts w:hint="eastAsia"/>
                <w:color w:val="000000"/>
                <w:sz w:val="20"/>
                <w:szCs w:val="20"/>
                <w:lang w:val="en-GB" w:eastAsia="ja-JP"/>
              </w:rPr>
              <w:t>×</w:t>
            </w:r>
            <w:r w:rsidRPr="0064328C">
              <w:rPr>
                <w:color w:val="000000"/>
                <w:sz w:val="20"/>
                <w:szCs w:val="20"/>
                <w:lang w:val="en-GB" w:eastAsia="ja-JP"/>
              </w:rPr>
              <w:t>10</w:t>
            </w:r>
            <w:r w:rsidRPr="0064328C">
              <w:rPr>
                <w:color w:val="000000"/>
                <w:sz w:val="20"/>
                <w:szCs w:val="20"/>
                <w:vertAlign w:val="superscript"/>
                <w:lang w:val="en-GB" w:eastAsia="ja-JP"/>
              </w:rPr>
              <w:t>-12</w:t>
            </w:r>
            <w:r w:rsidRPr="0064328C">
              <w:rPr>
                <w:color w:val="000000"/>
                <w:sz w:val="20"/>
                <w:szCs w:val="20"/>
                <w:lang w:val="en-GB" w:eastAsia="ja-JP"/>
              </w:rPr>
              <w:t xml:space="preserve"> Pa at 25 °C.  Water solubility is 1</w:t>
            </w:r>
            <w:r w:rsidRPr="0064328C">
              <w:rPr>
                <w:rFonts w:hint="eastAsia"/>
                <w:color w:val="000000"/>
                <w:sz w:val="20"/>
                <w:szCs w:val="20"/>
                <w:lang w:val="en-GB" w:eastAsia="ja-JP"/>
              </w:rPr>
              <w:t>×</w:t>
            </w:r>
            <w:r w:rsidRPr="0064328C">
              <w:rPr>
                <w:color w:val="000000"/>
                <w:sz w:val="20"/>
                <w:szCs w:val="20"/>
                <w:lang w:val="en-GB" w:eastAsia="ja-JP"/>
              </w:rPr>
              <w:t>10</w:t>
            </w:r>
            <w:r w:rsidRPr="0064328C">
              <w:rPr>
                <w:color w:val="000000"/>
                <w:sz w:val="20"/>
                <w:szCs w:val="20"/>
                <w:vertAlign w:val="superscript"/>
                <w:lang w:val="en-GB" w:eastAsia="ja-JP"/>
              </w:rPr>
              <w:t>6</w:t>
            </w:r>
            <w:r w:rsidRPr="0064328C">
              <w:rPr>
                <w:color w:val="000000"/>
                <w:sz w:val="20"/>
                <w:szCs w:val="20"/>
                <w:lang w:val="en-GB" w:eastAsia="ja-JP"/>
              </w:rPr>
              <w:t xml:space="preserve"> mg/L at 25 °C.</w:t>
            </w:r>
          </w:p>
          <w:p w:rsidR="0064328C" w:rsidRPr="0064328C" w:rsidRDefault="0064328C" w:rsidP="0064328C">
            <w:pPr>
              <w:tabs>
                <w:tab w:val="left" w:pos="850"/>
                <w:tab w:val="left" w:pos="1191"/>
                <w:tab w:val="left" w:pos="1531"/>
                <w:tab w:val="left" w:pos="9286"/>
              </w:tabs>
              <w:spacing w:after="180"/>
              <w:ind w:left="113" w:right="214"/>
              <w:jc w:val="both"/>
              <w:rPr>
                <w:b/>
                <w:sz w:val="20"/>
                <w:szCs w:val="20"/>
                <w:lang w:val="en-GB" w:eastAsia="ja-JP"/>
              </w:rPr>
            </w:pPr>
            <w:r>
              <w:rPr>
                <w:b/>
                <w:sz w:val="20"/>
                <w:szCs w:val="20"/>
                <w:lang w:val="en-GB" w:eastAsia="zh-CN"/>
              </w:rPr>
              <w:t>Human h</w:t>
            </w:r>
            <w:r w:rsidRPr="0064328C">
              <w:rPr>
                <w:b/>
                <w:sz w:val="20"/>
                <w:szCs w:val="20"/>
                <w:lang w:val="en-GB" w:eastAsia="zh-CN"/>
              </w:rPr>
              <w:t>ealth</w:t>
            </w:r>
          </w:p>
          <w:p w:rsidR="0064328C" w:rsidRPr="0064328C" w:rsidRDefault="0064328C" w:rsidP="0064328C">
            <w:pPr>
              <w:tabs>
                <w:tab w:val="left" w:pos="850"/>
                <w:tab w:val="left" w:pos="1191"/>
                <w:tab w:val="left" w:pos="1531"/>
              </w:tabs>
              <w:spacing w:after="180"/>
              <w:ind w:left="113" w:right="214"/>
              <w:jc w:val="both"/>
              <w:rPr>
                <w:sz w:val="20"/>
                <w:szCs w:val="20"/>
                <w:lang w:val="en-GB" w:eastAsia="ja-JP"/>
              </w:rPr>
            </w:pPr>
            <w:r w:rsidRPr="0064328C">
              <w:rPr>
                <w:sz w:val="20"/>
                <w:szCs w:val="20"/>
                <w:lang w:val="en-GB" w:eastAsia="ja-JP"/>
              </w:rPr>
              <w:t xml:space="preserve">In a limited and old </w:t>
            </w:r>
            <w:proofErr w:type="spellStart"/>
            <w:r w:rsidRPr="0064328C">
              <w:rPr>
                <w:sz w:val="20"/>
                <w:szCs w:val="20"/>
                <w:lang w:val="en-GB" w:eastAsia="ja-JP"/>
              </w:rPr>
              <w:t>toxicokinetics</w:t>
            </w:r>
            <w:proofErr w:type="spellEnd"/>
            <w:r w:rsidRPr="0064328C">
              <w:rPr>
                <w:sz w:val="20"/>
                <w:szCs w:val="20"/>
                <w:lang w:val="en-GB" w:eastAsia="ja-JP"/>
              </w:rPr>
              <w:t xml:space="preserve"> study with rabbits, </w:t>
            </w:r>
            <w:r w:rsidRPr="0064328C">
              <w:rPr>
                <w:color w:val="000000"/>
                <w:sz w:val="20"/>
                <w:szCs w:val="20"/>
                <w:lang w:val="en-GB" w:eastAsia="zh-CN"/>
              </w:rPr>
              <w:t>4-amino-1-naphthalenesulfonic acid sodium salt</w:t>
            </w:r>
            <w:r w:rsidRPr="0064328C">
              <w:rPr>
                <w:sz w:val="20"/>
                <w:szCs w:val="20"/>
                <w:lang w:val="en-GB" w:eastAsia="ja-JP"/>
              </w:rPr>
              <w:t xml:space="preserve"> (50mg/mL) or inulin were administered by rapid intravenous injection into a median ear vein. Blood samples were taken at frequent intervals. Urine was collected for 3 - 5 days. It was found that </w:t>
            </w:r>
            <w:r w:rsidRPr="0064328C">
              <w:rPr>
                <w:color w:val="000000"/>
                <w:sz w:val="20"/>
                <w:szCs w:val="20"/>
                <w:lang w:val="en-GB" w:eastAsia="zh-CN"/>
              </w:rPr>
              <w:t>4-amino-1-naphthalenesulfonic acid</w:t>
            </w:r>
            <w:r w:rsidRPr="0064328C">
              <w:rPr>
                <w:sz w:val="20"/>
                <w:szCs w:val="20"/>
                <w:lang w:val="en-GB" w:eastAsia="ja-JP"/>
              </w:rPr>
              <w:t xml:space="preserve"> bound strongly to blood and was not fully released by the protein precipitant. </w:t>
            </w:r>
            <w:r w:rsidRPr="0064328C">
              <w:rPr>
                <w:color w:val="000000"/>
                <w:sz w:val="20"/>
                <w:szCs w:val="20"/>
                <w:lang w:val="en-GB" w:eastAsia="zh-CN"/>
              </w:rPr>
              <w:t>4-Amino-1-naphthalenesulfonic acid</w:t>
            </w:r>
            <w:r w:rsidRPr="0064328C">
              <w:rPr>
                <w:sz w:val="20"/>
                <w:szCs w:val="20"/>
                <w:lang w:val="en-GB" w:eastAsia="ja-JP"/>
              </w:rPr>
              <w:t xml:space="preserve"> had a greater clearance value compared with inulin. It was concluded that </w:t>
            </w:r>
            <w:r w:rsidRPr="0064328C">
              <w:rPr>
                <w:color w:val="000000"/>
                <w:sz w:val="20"/>
                <w:szCs w:val="20"/>
                <w:lang w:val="en-GB" w:eastAsia="zh-CN"/>
              </w:rPr>
              <w:t>4-amino-1-naphthalenesulfonic acid</w:t>
            </w:r>
            <w:r w:rsidRPr="0064328C">
              <w:rPr>
                <w:sz w:val="20"/>
                <w:szCs w:val="20"/>
                <w:lang w:val="en-GB" w:eastAsia="ja-JP"/>
              </w:rPr>
              <w:t xml:space="preserve"> is actively secreted into the renal tubule.</w:t>
            </w:r>
          </w:p>
          <w:p w:rsidR="0064328C" w:rsidRPr="0064328C" w:rsidRDefault="0064328C" w:rsidP="0064328C">
            <w:pPr>
              <w:tabs>
                <w:tab w:val="left" w:pos="850"/>
                <w:tab w:val="left" w:pos="1191"/>
                <w:tab w:val="left" w:pos="1531"/>
              </w:tabs>
              <w:spacing w:after="180"/>
              <w:ind w:left="113" w:right="214"/>
              <w:jc w:val="both"/>
              <w:rPr>
                <w:sz w:val="20"/>
                <w:szCs w:val="20"/>
                <w:lang w:val="en-GB" w:eastAsia="ja-JP"/>
              </w:rPr>
            </w:pPr>
            <w:r w:rsidRPr="0064328C">
              <w:rPr>
                <w:sz w:val="20"/>
                <w:szCs w:val="20"/>
                <w:lang w:val="en-GB" w:eastAsia="ja-JP"/>
              </w:rPr>
              <w:t xml:space="preserve">No acute toxicity study is available for 4-amino-1-naphthalenesulfonic acid sodium salt. However, in a 7-day dose range finding study for a 28-day repeated dose toxicity test, no deaths or clinical signs of toxicity were observed at a dose as high as 1000 mg/kg </w:t>
            </w:r>
            <w:proofErr w:type="spellStart"/>
            <w:r w:rsidRPr="0064328C">
              <w:rPr>
                <w:sz w:val="20"/>
                <w:szCs w:val="20"/>
                <w:lang w:val="en-GB" w:eastAsia="ja-JP"/>
              </w:rPr>
              <w:t>bw</w:t>
            </w:r>
            <w:proofErr w:type="spellEnd"/>
            <w:r w:rsidRPr="0064328C">
              <w:rPr>
                <w:sz w:val="20"/>
                <w:szCs w:val="20"/>
                <w:lang w:val="en-GB" w:eastAsia="ja-JP"/>
              </w:rPr>
              <w:t>/day in rats. Therefore, the oral LD</w:t>
            </w:r>
            <w:r w:rsidRPr="0064328C">
              <w:rPr>
                <w:sz w:val="20"/>
                <w:szCs w:val="20"/>
                <w:vertAlign w:val="subscript"/>
                <w:lang w:val="en-GB" w:eastAsia="ja-JP"/>
              </w:rPr>
              <w:t>50</w:t>
            </w:r>
            <w:r w:rsidRPr="0064328C">
              <w:rPr>
                <w:sz w:val="20"/>
                <w:szCs w:val="20"/>
                <w:lang w:val="en-GB" w:eastAsia="ja-JP"/>
              </w:rPr>
              <w:t xml:space="preserve"> for 4-amino-1-naphthalenesulfonic acid sodium salt was considered to be greater than 1000 mg/kg </w:t>
            </w:r>
            <w:proofErr w:type="spellStart"/>
            <w:r w:rsidRPr="0064328C">
              <w:rPr>
                <w:sz w:val="20"/>
                <w:szCs w:val="20"/>
                <w:lang w:val="en-GB" w:eastAsia="ja-JP"/>
              </w:rPr>
              <w:t>bw</w:t>
            </w:r>
            <w:proofErr w:type="spellEnd"/>
            <w:r w:rsidRPr="0064328C">
              <w:rPr>
                <w:sz w:val="20"/>
                <w:szCs w:val="20"/>
                <w:lang w:val="en-GB" w:eastAsia="ja-JP"/>
              </w:rPr>
              <w:t xml:space="preserve"> in rats.</w:t>
            </w:r>
          </w:p>
          <w:p w:rsidR="0064328C" w:rsidRPr="0064328C" w:rsidRDefault="0064328C" w:rsidP="0064328C">
            <w:pPr>
              <w:tabs>
                <w:tab w:val="left" w:pos="850"/>
                <w:tab w:val="left" w:pos="1191"/>
                <w:tab w:val="left" w:pos="1531"/>
              </w:tabs>
              <w:spacing w:after="180"/>
              <w:ind w:left="113" w:right="214"/>
              <w:jc w:val="both"/>
              <w:rPr>
                <w:sz w:val="20"/>
                <w:szCs w:val="20"/>
                <w:lang w:val="en-GB" w:eastAsia="ja-JP"/>
              </w:rPr>
            </w:pPr>
            <w:r w:rsidRPr="0064328C">
              <w:rPr>
                <w:sz w:val="20"/>
                <w:szCs w:val="20"/>
                <w:lang w:val="en-GB" w:eastAsia="ja-JP"/>
              </w:rPr>
              <w:t xml:space="preserve">A 28-day repeated dose toxicity study was conducted in accordance with the Japanese guideline (similar to OECD Guideline 407). In this study, </w:t>
            </w:r>
            <w:r w:rsidRPr="0064328C">
              <w:rPr>
                <w:color w:val="000000"/>
                <w:sz w:val="20"/>
                <w:szCs w:val="20"/>
                <w:lang w:val="en-GB" w:eastAsia="zh-CN"/>
              </w:rPr>
              <w:t>4-</w:t>
            </w:r>
            <w:r w:rsidRPr="0064328C">
              <w:rPr>
                <w:color w:val="000000"/>
                <w:sz w:val="20"/>
                <w:szCs w:val="20"/>
                <w:lang w:val="en-GB" w:eastAsia="ja-JP"/>
              </w:rPr>
              <w:t>a</w:t>
            </w:r>
            <w:r w:rsidRPr="0064328C">
              <w:rPr>
                <w:color w:val="000000"/>
                <w:sz w:val="20"/>
                <w:szCs w:val="20"/>
                <w:lang w:val="en-GB" w:eastAsia="zh-CN"/>
              </w:rPr>
              <w:t>mino-1-naphthalenesulfonic acid sodium salt</w:t>
            </w:r>
            <w:r w:rsidRPr="0064328C">
              <w:rPr>
                <w:sz w:val="20"/>
                <w:szCs w:val="20"/>
                <w:lang w:val="en-GB" w:eastAsia="ja-JP"/>
              </w:rPr>
              <w:t xml:space="preserve"> was administered to </w:t>
            </w:r>
            <w:r w:rsidRPr="0064328C">
              <w:rPr>
                <w:sz w:val="20"/>
                <w:szCs w:val="20"/>
                <w:lang w:val="en-GB" w:eastAsia="zh-CN"/>
              </w:rPr>
              <w:t>rats</w:t>
            </w:r>
            <w:r w:rsidRPr="0064328C">
              <w:rPr>
                <w:sz w:val="20"/>
                <w:szCs w:val="20"/>
                <w:lang w:val="en-GB" w:eastAsia="ja-JP"/>
              </w:rPr>
              <w:t xml:space="preserve"> by gavage at</w:t>
            </w:r>
            <w:r w:rsidRPr="0064328C">
              <w:rPr>
                <w:sz w:val="20"/>
                <w:szCs w:val="20"/>
                <w:lang w:val="en-GB" w:eastAsia="zh-CN"/>
              </w:rPr>
              <w:t xml:space="preserve"> </w:t>
            </w:r>
            <w:r w:rsidRPr="0064328C">
              <w:rPr>
                <w:sz w:val="20"/>
                <w:szCs w:val="20"/>
                <w:lang w:val="en-GB" w:eastAsia="ja-JP"/>
              </w:rPr>
              <w:t xml:space="preserve">0 (vehicle control: </w:t>
            </w:r>
            <w:r w:rsidRPr="0064328C">
              <w:rPr>
                <w:rFonts w:eastAsia="MS PGothic"/>
                <w:sz w:val="20"/>
                <w:szCs w:val="20"/>
                <w:lang w:val="en-GB" w:eastAsia="zh-CN"/>
              </w:rPr>
              <w:t>water for injection listed in the Japanese Pharmacopoeia</w:t>
            </w:r>
            <w:r w:rsidRPr="0064328C">
              <w:rPr>
                <w:sz w:val="20"/>
                <w:szCs w:val="20"/>
                <w:lang w:val="en-GB" w:eastAsia="ja-JP"/>
              </w:rPr>
              <w:t>),</w:t>
            </w:r>
            <w:r w:rsidRPr="0064328C">
              <w:rPr>
                <w:sz w:val="20"/>
                <w:szCs w:val="20"/>
                <w:lang w:val="en-GB" w:eastAsia="zh-CN"/>
              </w:rPr>
              <w:t xml:space="preserve"> </w:t>
            </w:r>
            <w:r w:rsidRPr="0064328C">
              <w:rPr>
                <w:sz w:val="20"/>
                <w:szCs w:val="20"/>
                <w:lang w:val="en-GB" w:eastAsia="ja-JP"/>
              </w:rPr>
              <w:t>100</w:t>
            </w:r>
            <w:r w:rsidRPr="0064328C">
              <w:rPr>
                <w:sz w:val="20"/>
                <w:szCs w:val="20"/>
                <w:lang w:val="en-GB" w:eastAsia="zh-CN"/>
              </w:rPr>
              <w:t>, 30</w:t>
            </w:r>
            <w:r w:rsidRPr="0064328C">
              <w:rPr>
                <w:sz w:val="20"/>
                <w:szCs w:val="20"/>
                <w:lang w:val="en-GB" w:eastAsia="ja-JP"/>
              </w:rPr>
              <w:t>0 or 1000</w:t>
            </w:r>
            <w:r w:rsidRPr="0064328C">
              <w:rPr>
                <w:sz w:val="20"/>
                <w:szCs w:val="20"/>
                <w:lang w:val="en-GB" w:eastAsia="zh-CN"/>
              </w:rPr>
              <w:t xml:space="preserve"> mg/kg </w:t>
            </w:r>
            <w:proofErr w:type="spellStart"/>
            <w:r w:rsidRPr="0064328C">
              <w:rPr>
                <w:sz w:val="20"/>
                <w:szCs w:val="20"/>
                <w:lang w:val="en-GB" w:eastAsia="zh-CN"/>
              </w:rPr>
              <w:t>bw</w:t>
            </w:r>
            <w:proofErr w:type="spellEnd"/>
            <w:r w:rsidRPr="0064328C">
              <w:rPr>
                <w:sz w:val="20"/>
                <w:szCs w:val="20"/>
                <w:lang w:val="en-GB" w:eastAsia="zh-CN"/>
              </w:rPr>
              <w:t>/day</w:t>
            </w:r>
            <w:r w:rsidRPr="0064328C">
              <w:rPr>
                <w:sz w:val="20"/>
                <w:szCs w:val="20"/>
                <w:lang w:val="en-GB" w:eastAsia="ja-JP"/>
              </w:rPr>
              <w:t xml:space="preserve">. </w:t>
            </w:r>
            <w:r w:rsidRPr="0064328C">
              <w:rPr>
                <w:sz w:val="20"/>
                <w:szCs w:val="20"/>
                <w:lang w:val="en-GB" w:eastAsia="zh-CN"/>
              </w:rPr>
              <w:t xml:space="preserve">The test substance did not cause any </w:t>
            </w:r>
            <w:r w:rsidRPr="0064328C">
              <w:rPr>
                <w:sz w:val="20"/>
                <w:szCs w:val="20"/>
                <w:lang w:val="en-GB" w:eastAsia="ja-JP"/>
              </w:rPr>
              <w:t xml:space="preserve">treatment-related </w:t>
            </w:r>
            <w:r w:rsidRPr="0064328C">
              <w:rPr>
                <w:sz w:val="20"/>
                <w:szCs w:val="20"/>
                <w:lang w:val="en-GB" w:eastAsia="zh-CN"/>
              </w:rPr>
              <w:t xml:space="preserve">changes in </w:t>
            </w:r>
            <w:r w:rsidRPr="0064328C">
              <w:rPr>
                <w:sz w:val="20"/>
                <w:szCs w:val="20"/>
                <w:lang w:val="en-GB" w:eastAsia="ja-JP"/>
              </w:rPr>
              <w:t>general conditions</w:t>
            </w:r>
            <w:r w:rsidRPr="0064328C">
              <w:rPr>
                <w:sz w:val="20"/>
                <w:szCs w:val="20"/>
                <w:lang w:val="en-GB" w:eastAsia="zh-CN"/>
              </w:rPr>
              <w:t xml:space="preserve">, food consumption, body weights, urinary findings, results of </w:t>
            </w:r>
            <w:proofErr w:type="spellStart"/>
            <w:r w:rsidRPr="0064328C">
              <w:rPr>
                <w:sz w:val="20"/>
                <w:szCs w:val="20"/>
                <w:lang w:val="en-GB" w:eastAsia="zh-CN"/>
              </w:rPr>
              <w:t>hematological</w:t>
            </w:r>
            <w:proofErr w:type="spellEnd"/>
            <w:r w:rsidRPr="0064328C">
              <w:rPr>
                <w:sz w:val="20"/>
                <w:szCs w:val="20"/>
                <w:lang w:val="en-GB" w:eastAsia="zh-CN"/>
              </w:rPr>
              <w:t xml:space="preserve"> analysis </w:t>
            </w:r>
            <w:r w:rsidRPr="0064328C">
              <w:rPr>
                <w:sz w:val="20"/>
                <w:szCs w:val="20"/>
                <w:lang w:val="en-GB" w:eastAsia="ja-JP"/>
              </w:rPr>
              <w:t xml:space="preserve">or </w:t>
            </w:r>
            <w:r w:rsidRPr="0064328C">
              <w:rPr>
                <w:sz w:val="20"/>
                <w:szCs w:val="20"/>
                <w:lang w:val="en-GB" w:eastAsia="zh-CN"/>
              </w:rPr>
              <w:t xml:space="preserve">pathological findings. Blood chemical analysis revealed increases in GPT activity in males and in the creatinine and calcium levels in females in the 1000 mg/kg </w:t>
            </w:r>
            <w:proofErr w:type="spellStart"/>
            <w:r w:rsidRPr="0064328C">
              <w:rPr>
                <w:sz w:val="20"/>
                <w:szCs w:val="20"/>
                <w:lang w:val="en-GB" w:eastAsia="zh-CN"/>
              </w:rPr>
              <w:t>bw</w:t>
            </w:r>
            <w:proofErr w:type="spellEnd"/>
            <w:r w:rsidRPr="0064328C">
              <w:rPr>
                <w:sz w:val="20"/>
                <w:szCs w:val="20"/>
                <w:lang w:val="en-GB" w:eastAsia="zh-CN"/>
              </w:rPr>
              <w:t>/day group</w:t>
            </w:r>
            <w:r w:rsidRPr="0064328C">
              <w:rPr>
                <w:sz w:val="20"/>
                <w:szCs w:val="20"/>
                <w:lang w:val="en-GB" w:eastAsia="ja-JP"/>
              </w:rPr>
              <w:t xml:space="preserve">. Since these biochemical changes were slight and </w:t>
            </w:r>
            <w:r w:rsidRPr="0064328C">
              <w:rPr>
                <w:sz w:val="20"/>
                <w:szCs w:val="20"/>
                <w:lang w:val="en-GB" w:eastAsia="zh-CN"/>
              </w:rPr>
              <w:t>no related changes were found for the organ weight or histopathology</w:t>
            </w:r>
            <w:r w:rsidRPr="0064328C">
              <w:rPr>
                <w:sz w:val="20"/>
                <w:szCs w:val="20"/>
                <w:lang w:val="en-GB" w:eastAsia="ja-JP"/>
              </w:rPr>
              <w:t>, t</w:t>
            </w:r>
            <w:r w:rsidRPr="0064328C">
              <w:rPr>
                <w:sz w:val="20"/>
                <w:szCs w:val="20"/>
                <w:lang w:val="en-GB" w:eastAsia="zh-CN"/>
              </w:rPr>
              <w:t xml:space="preserve">he NOAEL for </w:t>
            </w:r>
            <w:r w:rsidRPr="0064328C">
              <w:rPr>
                <w:color w:val="000000"/>
                <w:sz w:val="20"/>
                <w:szCs w:val="20"/>
                <w:lang w:val="en-GB" w:eastAsia="zh-CN"/>
              </w:rPr>
              <w:t>4-</w:t>
            </w:r>
            <w:r w:rsidRPr="0064328C">
              <w:rPr>
                <w:color w:val="000000"/>
                <w:sz w:val="20"/>
                <w:szCs w:val="20"/>
                <w:lang w:val="en-GB" w:eastAsia="ja-JP"/>
              </w:rPr>
              <w:t>a</w:t>
            </w:r>
            <w:r w:rsidRPr="0064328C">
              <w:rPr>
                <w:color w:val="000000"/>
                <w:sz w:val="20"/>
                <w:szCs w:val="20"/>
                <w:lang w:val="en-GB" w:eastAsia="zh-CN"/>
              </w:rPr>
              <w:t>mino-1-naphthalenesulfonic acid sodium salt</w:t>
            </w:r>
            <w:r w:rsidRPr="0064328C">
              <w:rPr>
                <w:sz w:val="20"/>
                <w:szCs w:val="20"/>
                <w:lang w:val="en-GB" w:eastAsia="zh-CN"/>
              </w:rPr>
              <w:t xml:space="preserve"> is considered to be 1000 mg/kg </w:t>
            </w:r>
            <w:proofErr w:type="spellStart"/>
            <w:r w:rsidRPr="0064328C">
              <w:rPr>
                <w:sz w:val="20"/>
                <w:szCs w:val="20"/>
                <w:lang w:val="en-GB" w:eastAsia="zh-CN"/>
              </w:rPr>
              <w:t>bw</w:t>
            </w:r>
            <w:proofErr w:type="spellEnd"/>
            <w:r w:rsidRPr="0064328C">
              <w:rPr>
                <w:sz w:val="20"/>
                <w:szCs w:val="20"/>
                <w:lang w:val="en-GB" w:eastAsia="zh-CN"/>
              </w:rPr>
              <w:t xml:space="preserve">/day </w:t>
            </w:r>
            <w:r w:rsidRPr="0064328C">
              <w:rPr>
                <w:sz w:val="20"/>
                <w:szCs w:val="20"/>
                <w:lang w:val="en-GB" w:eastAsia="ja-JP"/>
              </w:rPr>
              <w:t>in</w:t>
            </w:r>
            <w:r w:rsidRPr="0064328C">
              <w:rPr>
                <w:sz w:val="20"/>
                <w:szCs w:val="20"/>
                <w:lang w:val="en-GB" w:eastAsia="zh-CN"/>
              </w:rPr>
              <w:t xml:space="preserve"> male and female rats in the 28-day repeated dose oral toxicity test.</w:t>
            </w:r>
          </w:p>
          <w:p w:rsidR="0064328C" w:rsidRPr="0064328C" w:rsidRDefault="0064328C" w:rsidP="0064328C">
            <w:pPr>
              <w:tabs>
                <w:tab w:val="left" w:pos="850"/>
                <w:tab w:val="left" w:pos="1191"/>
                <w:tab w:val="left" w:pos="1531"/>
                <w:tab w:val="left" w:pos="9286"/>
              </w:tabs>
              <w:spacing w:before="240" w:after="180"/>
              <w:ind w:left="113" w:right="214"/>
              <w:jc w:val="both"/>
              <w:rPr>
                <w:sz w:val="20"/>
                <w:szCs w:val="20"/>
                <w:lang w:val="en-GB" w:eastAsia="ja-JP"/>
              </w:rPr>
            </w:pPr>
            <w:r w:rsidRPr="0064328C">
              <w:rPr>
                <w:sz w:val="20"/>
                <w:szCs w:val="20"/>
                <w:lang w:val="en-GB" w:eastAsia="ja-JP"/>
              </w:rPr>
              <w:t xml:space="preserve">In bacterial mutation studies using </w:t>
            </w:r>
            <w:r w:rsidRPr="0064328C">
              <w:rPr>
                <w:i/>
                <w:sz w:val="20"/>
                <w:szCs w:val="20"/>
                <w:lang w:val="en-GB" w:eastAsia="ja-JP"/>
              </w:rPr>
              <w:t xml:space="preserve">Salmonella </w:t>
            </w:r>
            <w:proofErr w:type="spellStart"/>
            <w:r w:rsidRPr="0064328C">
              <w:rPr>
                <w:i/>
                <w:sz w:val="20"/>
                <w:szCs w:val="20"/>
                <w:lang w:val="en-GB" w:eastAsia="ja-JP"/>
              </w:rPr>
              <w:t>typhimurium</w:t>
            </w:r>
            <w:proofErr w:type="spellEnd"/>
            <w:r w:rsidRPr="0064328C">
              <w:rPr>
                <w:sz w:val="20"/>
                <w:szCs w:val="20"/>
                <w:lang w:val="en-GB" w:eastAsia="ja-JP"/>
              </w:rPr>
              <w:t xml:space="preserve"> and </w:t>
            </w:r>
            <w:r w:rsidRPr="0064328C">
              <w:rPr>
                <w:i/>
                <w:sz w:val="20"/>
                <w:szCs w:val="20"/>
                <w:lang w:val="en-GB" w:eastAsia="ja-JP"/>
              </w:rPr>
              <w:t xml:space="preserve">Escherichia coli </w:t>
            </w:r>
            <w:r w:rsidRPr="0064328C">
              <w:rPr>
                <w:sz w:val="20"/>
                <w:szCs w:val="20"/>
                <w:lang w:val="en-GB" w:eastAsia="ja-JP"/>
              </w:rPr>
              <w:t xml:space="preserve">[including OECD guideline study (TG471 and 472)], </w:t>
            </w:r>
            <w:r w:rsidRPr="0064328C">
              <w:rPr>
                <w:color w:val="000000"/>
                <w:sz w:val="20"/>
                <w:szCs w:val="20"/>
                <w:lang w:val="en-GB" w:eastAsia="zh-CN"/>
              </w:rPr>
              <w:t>4-</w:t>
            </w:r>
            <w:r w:rsidRPr="0064328C">
              <w:rPr>
                <w:color w:val="000000"/>
                <w:sz w:val="20"/>
                <w:szCs w:val="20"/>
                <w:lang w:val="en-GB" w:eastAsia="ja-JP"/>
              </w:rPr>
              <w:t>a</w:t>
            </w:r>
            <w:r w:rsidRPr="0064328C">
              <w:rPr>
                <w:color w:val="000000"/>
                <w:sz w:val="20"/>
                <w:szCs w:val="20"/>
                <w:lang w:val="en-GB" w:eastAsia="zh-CN"/>
              </w:rPr>
              <w:t>mino-1-naphthalenesulfonic acid sodium salt</w:t>
            </w:r>
            <w:r w:rsidRPr="0064328C">
              <w:rPr>
                <w:sz w:val="20"/>
                <w:szCs w:val="20"/>
                <w:lang w:val="en-GB" w:eastAsia="ja-JP"/>
              </w:rPr>
              <w:t xml:space="preserve"> was negative in all tested</w:t>
            </w:r>
            <w:r w:rsidRPr="0064328C">
              <w:rPr>
                <w:sz w:val="20"/>
                <w:szCs w:val="20"/>
                <w:lang w:val="en-GB" w:eastAsia="zh-CN"/>
              </w:rPr>
              <w:t xml:space="preserve"> strains</w:t>
            </w:r>
            <w:r w:rsidRPr="0064328C">
              <w:rPr>
                <w:sz w:val="20"/>
                <w:szCs w:val="20"/>
                <w:lang w:val="en-GB" w:eastAsia="ja-JP"/>
              </w:rPr>
              <w:t xml:space="preserve"> with and without metabolic activation. In an </w:t>
            </w:r>
            <w:r w:rsidRPr="0064328C">
              <w:rPr>
                <w:i/>
                <w:sz w:val="20"/>
                <w:szCs w:val="20"/>
                <w:lang w:val="en-GB" w:eastAsia="ja-JP"/>
              </w:rPr>
              <w:t>in vitro</w:t>
            </w:r>
            <w:r w:rsidRPr="0064328C">
              <w:rPr>
                <w:sz w:val="20"/>
                <w:szCs w:val="20"/>
                <w:lang w:val="en-GB" w:eastAsia="ja-JP"/>
              </w:rPr>
              <w:t xml:space="preserve"> chromosome aberration test using CHL/IU cells (OECD TG 473), </w:t>
            </w:r>
            <w:r w:rsidRPr="0064328C">
              <w:rPr>
                <w:color w:val="000000"/>
                <w:sz w:val="20"/>
                <w:szCs w:val="20"/>
                <w:lang w:val="en-GB" w:eastAsia="zh-CN"/>
              </w:rPr>
              <w:t>4-</w:t>
            </w:r>
            <w:r w:rsidRPr="0064328C">
              <w:rPr>
                <w:color w:val="000000"/>
                <w:sz w:val="20"/>
                <w:szCs w:val="20"/>
                <w:lang w:val="en-GB" w:eastAsia="ja-JP"/>
              </w:rPr>
              <w:t>a</w:t>
            </w:r>
            <w:r w:rsidRPr="0064328C">
              <w:rPr>
                <w:color w:val="000000"/>
                <w:sz w:val="20"/>
                <w:szCs w:val="20"/>
                <w:lang w:val="en-GB" w:eastAsia="zh-CN"/>
              </w:rPr>
              <w:t>mino-1-naphthalenesulfonic acid sodium salt</w:t>
            </w:r>
            <w:r w:rsidRPr="0064328C">
              <w:rPr>
                <w:sz w:val="20"/>
                <w:szCs w:val="20"/>
                <w:lang w:val="en-GB" w:eastAsia="ja-JP"/>
              </w:rPr>
              <w:t xml:space="preserve"> was also negative for structural chromosomal aberration or polyploidy induction with and without metabolic activation. </w:t>
            </w:r>
            <w:r w:rsidRPr="0064328C">
              <w:rPr>
                <w:i/>
                <w:sz w:val="20"/>
                <w:szCs w:val="20"/>
                <w:lang w:val="en-GB" w:eastAsia="ja-JP"/>
              </w:rPr>
              <w:t>I</w:t>
            </w:r>
            <w:r w:rsidRPr="0064328C">
              <w:rPr>
                <w:i/>
                <w:sz w:val="20"/>
                <w:szCs w:val="20"/>
                <w:lang w:val="en-GB" w:eastAsia="zh-CN"/>
              </w:rPr>
              <w:t>n vivo</w:t>
            </w:r>
            <w:r w:rsidRPr="0064328C">
              <w:rPr>
                <w:sz w:val="20"/>
                <w:szCs w:val="20"/>
                <w:lang w:val="en-GB" w:eastAsia="zh-CN"/>
              </w:rPr>
              <w:t xml:space="preserve"> </w:t>
            </w:r>
            <w:proofErr w:type="spellStart"/>
            <w:r w:rsidRPr="0064328C">
              <w:rPr>
                <w:sz w:val="20"/>
                <w:szCs w:val="20"/>
                <w:lang w:val="en-GB" w:eastAsia="ja-JP"/>
              </w:rPr>
              <w:t>genotoxicity</w:t>
            </w:r>
            <w:proofErr w:type="spellEnd"/>
            <w:r w:rsidRPr="0064328C">
              <w:rPr>
                <w:sz w:val="20"/>
                <w:szCs w:val="20"/>
                <w:lang w:val="en-GB" w:eastAsia="zh-CN"/>
              </w:rPr>
              <w:t xml:space="preserve"> data are </w:t>
            </w:r>
            <w:r w:rsidRPr="0064328C">
              <w:rPr>
                <w:sz w:val="20"/>
                <w:szCs w:val="20"/>
                <w:lang w:val="en-GB" w:eastAsia="ja-JP"/>
              </w:rPr>
              <w:t xml:space="preserve">not </w:t>
            </w:r>
            <w:r w:rsidRPr="0064328C">
              <w:rPr>
                <w:sz w:val="20"/>
                <w:szCs w:val="20"/>
                <w:lang w:val="en-GB" w:eastAsia="zh-CN"/>
              </w:rPr>
              <w:t>available.</w:t>
            </w:r>
            <w:r w:rsidRPr="0064328C">
              <w:rPr>
                <w:sz w:val="20"/>
                <w:szCs w:val="20"/>
                <w:lang w:val="en-GB" w:eastAsia="ja-JP"/>
              </w:rPr>
              <w:t xml:space="preserve"> Based on these results, </w:t>
            </w:r>
            <w:r w:rsidRPr="0064328C">
              <w:rPr>
                <w:color w:val="000000"/>
                <w:sz w:val="20"/>
                <w:szCs w:val="20"/>
                <w:lang w:val="en-GB" w:eastAsia="zh-CN"/>
              </w:rPr>
              <w:t>4-</w:t>
            </w:r>
            <w:r w:rsidRPr="0064328C">
              <w:rPr>
                <w:color w:val="000000"/>
                <w:sz w:val="20"/>
                <w:szCs w:val="20"/>
                <w:lang w:val="en-GB" w:eastAsia="ja-JP"/>
              </w:rPr>
              <w:t>a</w:t>
            </w:r>
            <w:r w:rsidRPr="0064328C">
              <w:rPr>
                <w:color w:val="000000"/>
                <w:sz w:val="20"/>
                <w:szCs w:val="20"/>
                <w:lang w:val="en-GB" w:eastAsia="zh-CN"/>
              </w:rPr>
              <w:t>mino-1-naphthalenesulfonic acid sodium salt</w:t>
            </w:r>
            <w:r w:rsidRPr="0064328C">
              <w:rPr>
                <w:sz w:val="20"/>
                <w:szCs w:val="20"/>
                <w:lang w:val="en-GB" w:eastAsia="ja-JP"/>
              </w:rPr>
              <w:t xml:space="preserve"> is considered to be non </w:t>
            </w:r>
            <w:proofErr w:type="spellStart"/>
            <w:r w:rsidRPr="0064328C">
              <w:rPr>
                <w:sz w:val="20"/>
                <w:szCs w:val="20"/>
                <w:lang w:val="en-GB" w:eastAsia="ja-JP"/>
              </w:rPr>
              <w:t>genotoxic</w:t>
            </w:r>
            <w:proofErr w:type="spellEnd"/>
            <w:r w:rsidRPr="0064328C">
              <w:rPr>
                <w:sz w:val="20"/>
                <w:szCs w:val="20"/>
                <w:lang w:val="en-GB" w:eastAsia="ja-JP"/>
              </w:rPr>
              <w:t xml:space="preserve"> </w:t>
            </w:r>
            <w:r w:rsidRPr="0064328C">
              <w:rPr>
                <w:i/>
                <w:sz w:val="20"/>
                <w:szCs w:val="20"/>
                <w:lang w:val="en-GB" w:eastAsia="ja-JP"/>
              </w:rPr>
              <w:t>in vitro</w:t>
            </w:r>
            <w:r w:rsidRPr="0064328C">
              <w:rPr>
                <w:sz w:val="20"/>
                <w:szCs w:val="20"/>
                <w:lang w:val="en-GB" w:eastAsia="ja-JP"/>
              </w:rPr>
              <w:t>.</w:t>
            </w:r>
          </w:p>
          <w:p w:rsidR="0064328C" w:rsidRPr="0064328C" w:rsidRDefault="0064328C" w:rsidP="0064328C">
            <w:pPr>
              <w:tabs>
                <w:tab w:val="left" w:pos="850"/>
                <w:tab w:val="left" w:pos="1191"/>
                <w:tab w:val="left" w:pos="1531"/>
              </w:tabs>
              <w:spacing w:after="180"/>
              <w:ind w:left="113" w:right="214"/>
              <w:jc w:val="both"/>
              <w:rPr>
                <w:rFonts w:eastAsia="MS PGothic"/>
                <w:sz w:val="20"/>
                <w:szCs w:val="20"/>
                <w:lang w:val="en-GB" w:eastAsia="ja-JP"/>
              </w:rPr>
            </w:pPr>
            <w:r w:rsidRPr="0064328C">
              <w:rPr>
                <w:rFonts w:eastAsia="MS PGothic"/>
                <w:sz w:val="20"/>
                <w:szCs w:val="20"/>
                <w:lang w:val="en-GB" w:eastAsia="ja-JP"/>
              </w:rPr>
              <w:t xml:space="preserve">As for the developmental toxicity, one prenatal toxicity study was available. </w:t>
            </w:r>
            <w:r w:rsidRPr="0064328C">
              <w:rPr>
                <w:color w:val="000000"/>
                <w:sz w:val="20"/>
                <w:szCs w:val="20"/>
                <w:lang w:val="en-GB" w:eastAsia="zh-CN"/>
              </w:rPr>
              <w:t>4-</w:t>
            </w:r>
            <w:r w:rsidRPr="0064328C">
              <w:rPr>
                <w:color w:val="000000"/>
                <w:sz w:val="20"/>
                <w:szCs w:val="20"/>
                <w:lang w:val="en-GB" w:eastAsia="ja-JP"/>
              </w:rPr>
              <w:t>A</w:t>
            </w:r>
            <w:r w:rsidRPr="0064328C">
              <w:rPr>
                <w:color w:val="000000"/>
                <w:sz w:val="20"/>
                <w:szCs w:val="20"/>
                <w:lang w:val="en-GB" w:eastAsia="zh-CN"/>
              </w:rPr>
              <w:t>mino-1-naphthalenesulfonic acid sodium salt</w:t>
            </w:r>
            <w:r w:rsidRPr="0064328C">
              <w:rPr>
                <w:rFonts w:eastAsia="Arial Unicode MS"/>
                <w:sz w:val="20"/>
                <w:szCs w:val="20"/>
                <w:lang w:val="en-GB" w:eastAsia="zh-CN"/>
              </w:rPr>
              <w:t xml:space="preserve"> was administered by </w:t>
            </w:r>
            <w:r w:rsidRPr="0064328C">
              <w:rPr>
                <w:rFonts w:eastAsia="Arial Unicode MS"/>
                <w:sz w:val="20"/>
                <w:szCs w:val="20"/>
                <w:lang w:val="en-GB" w:eastAsia="ja-JP"/>
              </w:rPr>
              <w:t>gavage</w:t>
            </w:r>
            <w:r w:rsidRPr="0064328C">
              <w:rPr>
                <w:rFonts w:eastAsia="Arial Unicode MS"/>
                <w:sz w:val="20"/>
                <w:szCs w:val="20"/>
                <w:lang w:val="en-GB" w:eastAsia="zh-CN"/>
              </w:rPr>
              <w:t xml:space="preserve"> to </w:t>
            </w:r>
            <w:r w:rsidRPr="0064328C">
              <w:rPr>
                <w:rFonts w:eastAsia="Arial Unicode MS"/>
                <w:sz w:val="20"/>
                <w:szCs w:val="20"/>
                <w:lang w:val="en-GB" w:eastAsia="ja-JP"/>
              </w:rPr>
              <w:t>female rats</w:t>
            </w:r>
            <w:r w:rsidRPr="0064328C">
              <w:rPr>
                <w:rFonts w:eastAsia="Arial Unicode MS"/>
                <w:sz w:val="20"/>
                <w:szCs w:val="20"/>
                <w:lang w:val="en-GB" w:eastAsia="zh-CN"/>
              </w:rPr>
              <w:t xml:space="preserve"> at </w:t>
            </w:r>
            <w:r w:rsidRPr="0064328C">
              <w:rPr>
                <w:rFonts w:eastAsia="Arial Unicode MS"/>
                <w:sz w:val="20"/>
                <w:szCs w:val="20"/>
                <w:lang w:val="en-GB" w:eastAsia="ja-JP"/>
              </w:rPr>
              <w:t xml:space="preserve">0 (vehicle: distilled water), </w:t>
            </w:r>
            <w:r w:rsidRPr="0064328C">
              <w:rPr>
                <w:rFonts w:eastAsia="Arial Unicode MS"/>
                <w:sz w:val="20"/>
                <w:szCs w:val="20"/>
                <w:lang w:val="en-GB" w:eastAsia="zh-CN"/>
              </w:rPr>
              <w:t xml:space="preserve">15, 30, 100 or 200 </w:t>
            </w:r>
            <w:r w:rsidRPr="0064328C">
              <w:rPr>
                <w:rFonts w:eastAsia="Arial Unicode MS"/>
                <w:sz w:val="20"/>
                <w:szCs w:val="20"/>
                <w:lang w:val="en-GB" w:eastAsia="zh-CN"/>
              </w:rPr>
              <w:lastRenderedPageBreak/>
              <w:t xml:space="preserve">mg/kg </w:t>
            </w:r>
            <w:proofErr w:type="spellStart"/>
            <w:r w:rsidRPr="0064328C">
              <w:rPr>
                <w:rFonts w:eastAsia="Arial Unicode MS"/>
                <w:sz w:val="20"/>
                <w:szCs w:val="20"/>
                <w:lang w:val="en-GB" w:eastAsia="zh-CN"/>
              </w:rPr>
              <w:t>bw</w:t>
            </w:r>
            <w:proofErr w:type="spellEnd"/>
            <w:r w:rsidRPr="0064328C">
              <w:rPr>
                <w:rFonts w:eastAsia="Arial Unicode MS"/>
                <w:sz w:val="20"/>
                <w:szCs w:val="20"/>
                <w:lang w:val="en-GB" w:eastAsia="zh-CN"/>
              </w:rPr>
              <w:t>/day during days 0 - 19 of pregnancy.</w:t>
            </w:r>
            <w:r w:rsidRPr="0064328C">
              <w:rPr>
                <w:rFonts w:eastAsia="Arial Unicode MS"/>
                <w:sz w:val="20"/>
                <w:szCs w:val="20"/>
                <w:lang w:val="en-GB" w:eastAsia="ja-JP"/>
              </w:rPr>
              <w:t xml:space="preserve"> None of the animals died during the treatment period, neither were any adverse clinical signs observed, although no information on the body weight, food and water consumption and </w:t>
            </w:r>
            <w:proofErr w:type="spellStart"/>
            <w:r w:rsidRPr="0064328C">
              <w:rPr>
                <w:rFonts w:eastAsia="Arial Unicode MS"/>
                <w:sz w:val="20"/>
                <w:szCs w:val="20"/>
                <w:lang w:val="en-GB" w:eastAsia="ja-JP"/>
              </w:rPr>
              <w:t>histopathological</w:t>
            </w:r>
            <w:proofErr w:type="spellEnd"/>
            <w:r w:rsidRPr="0064328C">
              <w:rPr>
                <w:rFonts w:eastAsia="Arial Unicode MS"/>
                <w:sz w:val="20"/>
                <w:szCs w:val="20"/>
                <w:lang w:val="en-GB" w:eastAsia="ja-JP"/>
              </w:rPr>
              <w:t xml:space="preserve"> findings in dams were available. No significant effects were found on total number of corpora </w:t>
            </w:r>
            <w:proofErr w:type="spellStart"/>
            <w:r w:rsidRPr="0064328C">
              <w:rPr>
                <w:rFonts w:eastAsia="Arial Unicode MS"/>
                <w:sz w:val="20"/>
                <w:szCs w:val="20"/>
                <w:lang w:val="en-GB" w:eastAsia="ja-JP"/>
              </w:rPr>
              <w:t>lutea</w:t>
            </w:r>
            <w:proofErr w:type="spellEnd"/>
            <w:r w:rsidRPr="0064328C">
              <w:rPr>
                <w:rFonts w:eastAsia="Arial Unicode MS"/>
                <w:sz w:val="20"/>
                <w:szCs w:val="20"/>
                <w:lang w:val="en-GB" w:eastAsia="ja-JP"/>
              </w:rPr>
              <w:t xml:space="preserve"> and implantations, number of corpora </w:t>
            </w:r>
            <w:proofErr w:type="spellStart"/>
            <w:r w:rsidRPr="0064328C">
              <w:rPr>
                <w:rFonts w:eastAsia="Arial Unicode MS"/>
                <w:sz w:val="20"/>
                <w:szCs w:val="20"/>
                <w:lang w:val="en-GB" w:eastAsia="ja-JP"/>
              </w:rPr>
              <w:t>lutea</w:t>
            </w:r>
            <w:proofErr w:type="spellEnd"/>
            <w:r w:rsidRPr="0064328C">
              <w:rPr>
                <w:rFonts w:eastAsia="Arial Unicode MS"/>
                <w:sz w:val="20"/>
                <w:szCs w:val="20"/>
                <w:lang w:val="en-GB" w:eastAsia="ja-JP"/>
              </w:rPr>
              <w:t xml:space="preserve"> per </w:t>
            </w:r>
            <w:proofErr w:type="spellStart"/>
            <w:r w:rsidRPr="0064328C">
              <w:rPr>
                <w:rFonts w:eastAsia="Arial Unicode MS"/>
                <w:sz w:val="20"/>
                <w:szCs w:val="20"/>
                <w:lang w:val="en-GB" w:eastAsia="ja-JP"/>
              </w:rPr>
              <w:t>dam</w:t>
            </w:r>
            <w:proofErr w:type="spellEnd"/>
            <w:r w:rsidRPr="0064328C">
              <w:rPr>
                <w:rFonts w:eastAsia="Arial Unicode MS"/>
                <w:sz w:val="20"/>
                <w:szCs w:val="20"/>
                <w:lang w:val="en-GB" w:eastAsia="ja-JP"/>
              </w:rPr>
              <w:t>, and the percentage of implantation loss.</w:t>
            </w:r>
            <w:r w:rsidRPr="0064328C" w:rsidDel="002E6523">
              <w:rPr>
                <w:rFonts w:eastAsia="Arial Unicode MS"/>
                <w:sz w:val="20"/>
                <w:szCs w:val="20"/>
                <w:lang w:val="en-GB" w:eastAsia="zh-CN"/>
              </w:rPr>
              <w:t xml:space="preserve"> </w:t>
            </w:r>
            <w:r w:rsidRPr="0064328C">
              <w:rPr>
                <w:rFonts w:eastAsia="Arial Unicode MS"/>
                <w:sz w:val="20"/>
                <w:szCs w:val="20"/>
                <w:lang w:val="en-GB" w:eastAsia="ja-JP"/>
              </w:rPr>
              <w:t xml:space="preserve">In the 200 mg/kg </w:t>
            </w:r>
            <w:proofErr w:type="spellStart"/>
            <w:r w:rsidRPr="0064328C">
              <w:rPr>
                <w:rFonts w:eastAsia="Arial Unicode MS"/>
                <w:sz w:val="20"/>
                <w:szCs w:val="20"/>
                <w:lang w:val="en-GB" w:eastAsia="ja-JP"/>
              </w:rPr>
              <w:t>bw</w:t>
            </w:r>
            <w:proofErr w:type="spellEnd"/>
            <w:r w:rsidRPr="0064328C">
              <w:rPr>
                <w:rFonts w:eastAsia="Arial Unicode MS"/>
                <w:sz w:val="20"/>
                <w:szCs w:val="20"/>
                <w:lang w:val="en-GB" w:eastAsia="ja-JP"/>
              </w:rPr>
              <w:t xml:space="preserve">/day group, the number of </w:t>
            </w:r>
            <w:proofErr w:type="spellStart"/>
            <w:r w:rsidRPr="0064328C">
              <w:rPr>
                <w:rFonts w:eastAsia="Arial Unicode MS"/>
                <w:sz w:val="20"/>
                <w:szCs w:val="20"/>
                <w:lang w:val="en-GB" w:eastAsia="ja-JP"/>
              </w:rPr>
              <w:t>resorption</w:t>
            </w:r>
            <w:proofErr w:type="spellEnd"/>
            <w:r w:rsidRPr="0064328C">
              <w:rPr>
                <w:rFonts w:eastAsia="Arial Unicode MS"/>
                <w:sz w:val="20"/>
                <w:szCs w:val="20"/>
                <w:lang w:val="en-GB" w:eastAsia="ja-JP"/>
              </w:rPr>
              <w:t xml:space="preserve"> per litter and the incidence of total litter loss were increased. T</w:t>
            </w:r>
            <w:r w:rsidRPr="0064328C">
              <w:rPr>
                <w:rFonts w:eastAsia="Arial Unicode MS"/>
                <w:sz w:val="20"/>
                <w:szCs w:val="20"/>
                <w:lang w:val="en-GB" w:eastAsia="zh-CN"/>
              </w:rPr>
              <w:t>here w</w:t>
            </w:r>
            <w:r w:rsidRPr="0064328C">
              <w:rPr>
                <w:rFonts w:eastAsia="Arial Unicode MS"/>
                <w:sz w:val="20"/>
                <w:szCs w:val="20"/>
                <w:lang w:val="en-GB" w:eastAsia="ja-JP"/>
              </w:rPr>
              <w:t>ere</w:t>
            </w:r>
            <w:r w:rsidRPr="0064328C">
              <w:rPr>
                <w:rFonts w:eastAsia="Arial Unicode MS"/>
                <w:sz w:val="20"/>
                <w:szCs w:val="20"/>
                <w:lang w:val="en-GB" w:eastAsia="zh-CN"/>
              </w:rPr>
              <w:t xml:space="preserve"> no significant differen</w:t>
            </w:r>
            <w:r w:rsidRPr="0064328C">
              <w:rPr>
                <w:rFonts w:eastAsia="Arial Unicode MS"/>
                <w:sz w:val="20"/>
                <w:szCs w:val="20"/>
                <w:lang w:val="en-GB" w:eastAsia="ja-JP"/>
              </w:rPr>
              <w:t>ces</w:t>
            </w:r>
            <w:r w:rsidRPr="0064328C">
              <w:rPr>
                <w:rFonts w:eastAsia="Arial Unicode MS"/>
                <w:sz w:val="20"/>
                <w:szCs w:val="20"/>
                <w:lang w:val="en-GB" w:eastAsia="zh-CN"/>
              </w:rPr>
              <w:t xml:space="preserve"> in t</w:t>
            </w:r>
            <w:r w:rsidRPr="0064328C">
              <w:rPr>
                <w:rFonts w:eastAsia="MS PGothic"/>
                <w:bCs/>
                <w:sz w:val="20"/>
                <w:szCs w:val="20"/>
                <w:lang w:val="en-GB" w:eastAsia="zh-CN"/>
              </w:rPr>
              <w:t xml:space="preserve">he total number of </w:t>
            </w:r>
            <w:proofErr w:type="spellStart"/>
            <w:r w:rsidRPr="0064328C">
              <w:rPr>
                <w:rFonts w:eastAsia="MS PGothic"/>
                <w:bCs/>
                <w:sz w:val="20"/>
                <w:szCs w:val="20"/>
                <w:lang w:val="en-GB" w:eastAsia="zh-CN"/>
              </w:rPr>
              <w:t>fetuses</w:t>
            </w:r>
            <w:proofErr w:type="spellEnd"/>
            <w:r w:rsidRPr="0064328C">
              <w:rPr>
                <w:rFonts w:eastAsia="MS PGothic"/>
                <w:bCs/>
                <w:sz w:val="20"/>
                <w:szCs w:val="20"/>
                <w:lang w:val="en-GB" w:eastAsia="zh-CN"/>
              </w:rPr>
              <w:t xml:space="preserve"> per litter, the number of live </w:t>
            </w:r>
            <w:proofErr w:type="spellStart"/>
            <w:r w:rsidRPr="0064328C">
              <w:rPr>
                <w:rFonts w:eastAsia="MS PGothic"/>
                <w:bCs/>
                <w:sz w:val="20"/>
                <w:szCs w:val="20"/>
                <w:lang w:val="en-GB" w:eastAsia="zh-CN"/>
              </w:rPr>
              <w:t>fetuses</w:t>
            </w:r>
            <w:proofErr w:type="spellEnd"/>
            <w:r w:rsidRPr="0064328C">
              <w:rPr>
                <w:rFonts w:eastAsia="MS PGothic"/>
                <w:bCs/>
                <w:sz w:val="20"/>
                <w:szCs w:val="20"/>
                <w:lang w:val="en-GB" w:eastAsia="zh-CN"/>
              </w:rPr>
              <w:t xml:space="preserve"> per litter or the mean weight of the </w:t>
            </w:r>
            <w:proofErr w:type="spellStart"/>
            <w:r w:rsidRPr="0064328C">
              <w:rPr>
                <w:rFonts w:eastAsia="MS PGothic"/>
                <w:bCs/>
                <w:sz w:val="20"/>
                <w:szCs w:val="20"/>
                <w:lang w:val="en-GB" w:eastAsia="zh-CN"/>
              </w:rPr>
              <w:t>fetuses</w:t>
            </w:r>
            <w:proofErr w:type="spellEnd"/>
            <w:r w:rsidRPr="0064328C">
              <w:rPr>
                <w:rFonts w:eastAsia="MS PGothic"/>
                <w:bCs/>
                <w:sz w:val="20"/>
                <w:szCs w:val="20"/>
                <w:lang w:val="en-GB" w:eastAsia="zh-CN"/>
              </w:rPr>
              <w:t xml:space="preserve"> between the control and </w:t>
            </w:r>
            <w:r w:rsidRPr="0064328C">
              <w:rPr>
                <w:color w:val="000000"/>
                <w:sz w:val="20"/>
                <w:szCs w:val="20"/>
                <w:lang w:val="en-GB" w:eastAsia="zh-CN"/>
              </w:rPr>
              <w:t>4-</w:t>
            </w:r>
            <w:r w:rsidRPr="0064328C">
              <w:rPr>
                <w:color w:val="000000"/>
                <w:sz w:val="20"/>
                <w:szCs w:val="20"/>
                <w:lang w:val="en-GB" w:eastAsia="ja-JP"/>
              </w:rPr>
              <w:t>a</w:t>
            </w:r>
            <w:r w:rsidRPr="0064328C">
              <w:rPr>
                <w:color w:val="000000"/>
                <w:sz w:val="20"/>
                <w:szCs w:val="20"/>
                <w:lang w:val="en-GB" w:eastAsia="zh-CN"/>
              </w:rPr>
              <w:t>mino-1-naphthalenesulfonic acid sodium salt</w:t>
            </w:r>
            <w:r w:rsidRPr="0064328C">
              <w:rPr>
                <w:rFonts w:eastAsia="MS PGothic"/>
                <w:bCs/>
                <w:sz w:val="20"/>
                <w:szCs w:val="20"/>
                <w:lang w:val="en-GB" w:eastAsia="zh-CN"/>
              </w:rPr>
              <w:t>-treated groups.</w:t>
            </w:r>
            <w:r w:rsidRPr="0064328C">
              <w:rPr>
                <w:rFonts w:eastAsia="MS PGothic"/>
                <w:bCs/>
                <w:sz w:val="20"/>
                <w:szCs w:val="20"/>
                <w:lang w:val="en-GB" w:eastAsia="ja-JP"/>
              </w:rPr>
              <w:t xml:space="preserve"> </w:t>
            </w:r>
            <w:r w:rsidRPr="0064328C">
              <w:rPr>
                <w:rFonts w:eastAsia="Arial Unicode MS"/>
                <w:sz w:val="20"/>
                <w:szCs w:val="20"/>
                <w:lang w:val="en-GB" w:eastAsia="zh-CN"/>
              </w:rPr>
              <w:t xml:space="preserve">No dose-related increase was found in the number of offspring with external, skeletal, </w:t>
            </w:r>
            <w:proofErr w:type="spellStart"/>
            <w:r w:rsidRPr="0064328C">
              <w:rPr>
                <w:rFonts w:eastAsia="Arial Unicode MS"/>
                <w:sz w:val="20"/>
                <w:szCs w:val="20"/>
                <w:lang w:val="en-GB" w:eastAsia="zh-CN"/>
              </w:rPr>
              <w:t>sternebral</w:t>
            </w:r>
            <w:proofErr w:type="spellEnd"/>
            <w:r w:rsidRPr="0064328C">
              <w:rPr>
                <w:rFonts w:eastAsia="Arial Unicode MS"/>
                <w:sz w:val="20"/>
                <w:szCs w:val="20"/>
                <w:lang w:val="en-GB" w:eastAsia="zh-CN"/>
              </w:rPr>
              <w:t xml:space="preserve"> or soft-tissue abnormalities.</w:t>
            </w:r>
            <w:r w:rsidRPr="0064328C">
              <w:rPr>
                <w:rFonts w:eastAsia="Arial Unicode MS"/>
                <w:sz w:val="20"/>
                <w:szCs w:val="20"/>
                <w:lang w:val="en-GB" w:eastAsia="ja-JP"/>
              </w:rPr>
              <w:t xml:space="preserve"> Based on these findings, t</w:t>
            </w:r>
            <w:r w:rsidRPr="0064328C">
              <w:rPr>
                <w:rFonts w:eastAsia="MS PGothic"/>
                <w:sz w:val="20"/>
                <w:szCs w:val="20"/>
                <w:lang w:val="en-GB" w:eastAsia="zh-CN"/>
              </w:rPr>
              <w:t xml:space="preserve">he NOAEL </w:t>
            </w:r>
            <w:r w:rsidRPr="0064328C">
              <w:rPr>
                <w:rFonts w:eastAsia="MS PGothic"/>
                <w:sz w:val="20"/>
                <w:szCs w:val="20"/>
                <w:lang w:val="en-GB" w:eastAsia="ja-JP"/>
              </w:rPr>
              <w:t xml:space="preserve">for developmental toxicity of </w:t>
            </w:r>
            <w:r w:rsidRPr="0064328C">
              <w:rPr>
                <w:color w:val="000000"/>
                <w:sz w:val="20"/>
                <w:szCs w:val="20"/>
                <w:lang w:val="en-GB" w:eastAsia="zh-CN"/>
              </w:rPr>
              <w:t>4-</w:t>
            </w:r>
            <w:r w:rsidRPr="0064328C">
              <w:rPr>
                <w:color w:val="000000"/>
                <w:sz w:val="20"/>
                <w:szCs w:val="20"/>
                <w:lang w:val="en-GB" w:eastAsia="ja-JP"/>
              </w:rPr>
              <w:t>a</w:t>
            </w:r>
            <w:r w:rsidRPr="0064328C">
              <w:rPr>
                <w:color w:val="000000"/>
                <w:sz w:val="20"/>
                <w:szCs w:val="20"/>
                <w:lang w:val="en-GB" w:eastAsia="zh-CN"/>
              </w:rPr>
              <w:t>mino-1-naphthalenesulfonic acid sodium salt</w:t>
            </w:r>
            <w:r w:rsidRPr="0064328C">
              <w:rPr>
                <w:rFonts w:eastAsia="MS PGothic"/>
                <w:sz w:val="20"/>
                <w:szCs w:val="20"/>
                <w:lang w:val="en-GB" w:eastAsia="zh-CN"/>
              </w:rPr>
              <w:t xml:space="preserve"> was considered to be 100 mg/kg </w:t>
            </w:r>
            <w:proofErr w:type="spellStart"/>
            <w:r w:rsidRPr="0064328C">
              <w:rPr>
                <w:rFonts w:eastAsia="MS PGothic"/>
                <w:sz w:val="20"/>
                <w:szCs w:val="20"/>
                <w:lang w:val="en-GB" w:eastAsia="zh-CN"/>
              </w:rPr>
              <w:t>bw</w:t>
            </w:r>
            <w:proofErr w:type="spellEnd"/>
            <w:r w:rsidRPr="0064328C">
              <w:rPr>
                <w:rFonts w:eastAsia="MS PGothic"/>
                <w:sz w:val="20"/>
                <w:szCs w:val="20"/>
                <w:lang w:val="en-GB" w:eastAsia="zh-CN"/>
              </w:rPr>
              <w:t>/day in rats.</w:t>
            </w:r>
          </w:p>
          <w:p w:rsidR="0064328C" w:rsidRPr="0064328C" w:rsidRDefault="0064328C" w:rsidP="0064328C">
            <w:pPr>
              <w:tabs>
                <w:tab w:val="left" w:pos="9286"/>
              </w:tabs>
              <w:spacing w:before="120" w:after="180"/>
              <w:ind w:left="113" w:right="214"/>
              <w:jc w:val="both"/>
              <w:rPr>
                <w:b/>
                <w:sz w:val="20"/>
                <w:szCs w:val="20"/>
                <w:lang w:val="en-GB" w:eastAsia="ja-JP"/>
              </w:rPr>
            </w:pPr>
            <w:r w:rsidRPr="0064328C">
              <w:rPr>
                <w:b/>
                <w:sz w:val="20"/>
                <w:szCs w:val="20"/>
                <w:lang w:val="en-GB" w:eastAsia="ja-JP"/>
              </w:rPr>
              <w:t xml:space="preserve">Agreed </w:t>
            </w:r>
            <w:r>
              <w:rPr>
                <w:b/>
                <w:sz w:val="20"/>
                <w:szCs w:val="20"/>
                <w:lang w:val="en-GB" w:eastAsia="ja-JP"/>
              </w:rPr>
              <w:t>h</w:t>
            </w:r>
            <w:r w:rsidRPr="0064328C">
              <w:rPr>
                <w:b/>
                <w:sz w:val="20"/>
                <w:szCs w:val="20"/>
                <w:lang w:val="en-GB" w:eastAsia="ja-JP"/>
              </w:rPr>
              <w:t xml:space="preserve">azard </w:t>
            </w:r>
            <w:r>
              <w:rPr>
                <w:b/>
                <w:sz w:val="20"/>
                <w:szCs w:val="20"/>
                <w:lang w:val="en-GB" w:eastAsia="ja-JP"/>
              </w:rPr>
              <w:t>c</w:t>
            </w:r>
            <w:r w:rsidRPr="0064328C">
              <w:rPr>
                <w:b/>
                <w:sz w:val="20"/>
                <w:szCs w:val="20"/>
                <w:lang w:val="en-GB" w:eastAsia="ja-JP"/>
              </w:rPr>
              <w:t>onclusions</w:t>
            </w:r>
          </w:p>
          <w:p w:rsidR="0064328C" w:rsidRPr="0064328C" w:rsidRDefault="0064328C" w:rsidP="0064328C">
            <w:pPr>
              <w:tabs>
                <w:tab w:val="left" w:pos="850"/>
                <w:tab w:val="left" w:pos="1191"/>
                <w:tab w:val="left" w:pos="1531"/>
                <w:tab w:val="left" w:pos="9286"/>
              </w:tabs>
              <w:spacing w:after="180"/>
              <w:ind w:left="113" w:right="214"/>
              <w:jc w:val="both"/>
              <w:rPr>
                <w:rFonts w:eastAsia="MS PGothic"/>
                <w:b/>
                <w:sz w:val="20"/>
                <w:szCs w:val="20"/>
                <w:lang w:val="en-GB" w:eastAsia="ja-JP"/>
              </w:rPr>
            </w:pPr>
            <w:r w:rsidRPr="0064328C">
              <w:rPr>
                <w:b/>
                <w:sz w:val="20"/>
                <w:szCs w:val="20"/>
                <w:lang w:val="en-GB"/>
              </w:rPr>
              <w:t xml:space="preserve">Based on the available information, </w:t>
            </w:r>
            <w:r w:rsidRPr="0064328C">
              <w:rPr>
                <w:b/>
                <w:color w:val="000000"/>
                <w:sz w:val="20"/>
                <w:szCs w:val="20"/>
                <w:lang w:val="en-GB"/>
              </w:rPr>
              <w:t>4-</w:t>
            </w:r>
            <w:r w:rsidRPr="0064328C">
              <w:rPr>
                <w:b/>
                <w:color w:val="000000"/>
                <w:sz w:val="20"/>
                <w:szCs w:val="20"/>
                <w:lang w:val="en-GB" w:eastAsia="ja-JP"/>
              </w:rPr>
              <w:t>a</w:t>
            </w:r>
            <w:r w:rsidRPr="0064328C">
              <w:rPr>
                <w:b/>
                <w:color w:val="000000"/>
                <w:sz w:val="20"/>
                <w:szCs w:val="20"/>
                <w:lang w:val="en-GB"/>
              </w:rPr>
              <w:t>mino-1-naphthalenesulfonic acid sodium salt</w:t>
            </w:r>
            <w:r w:rsidRPr="0064328C">
              <w:rPr>
                <w:color w:val="000000"/>
                <w:sz w:val="20"/>
                <w:szCs w:val="20"/>
                <w:lang w:val="en-GB" w:eastAsia="ja-JP"/>
              </w:rPr>
              <w:t xml:space="preserve"> </w:t>
            </w:r>
            <w:proofErr w:type="spellStart"/>
            <w:r w:rsidRPr="0064328C">
              <w:rPr>
                <w:b/>
                <w:sz w:val="20"/>
                <w:szCs w:val="20"/>
                <w:lang w:val="en-GB" w:eastAsia="ja-JP"/>
              </w:rPr>
              <w:t>posseses</w:t>
            </w:r>
            <w:proofErr w:type="spellEnd"/>
            <w:r w:rsidRPr="0064328C">
              <w:rPr>
                <w:b/>
                <w:sz w:val="20"/>
                <w:szCs w:val="20"/>
                <w:lang w:val="en-GB" w:eastAsia="ja-JP"/>
              </w:rPr>
              <w:t xml:space="preserve"> properties indicating a hazard for one human health endpoint (developmental toxicity) targeted in this assessment.</w:t>
            </w:r>
          </w:p>
          <w:p w:rsidR="0064328C" w:rsidRPr="0064328C" w:rsidRDefault="0064328C" w:rsidP="0064328C">
            <w:pPr>
              <w:tabs>
                <w:tab w:val="left" w:pos="9286"/>
              </w:tabs>
              <w:spacing w:after="180"/>
              <w:ind w:left="113" w:right="214"/>
              <w:jc w:val="both"/>
              <w:rPr>
                <w:b/>
                <w:sz w:val="20"/>
                <w:szCs w:val="20"/>
                <w:lang w:val="en-GB" w:eastAsia="ja-JP"/>
              </w:rPr>
            </w:pPr>
            <w:r>
              <w:rPr>
                <w:b/>
                <w:sz w:val="20"/>
                <w:szCs w:val="20"/>
                <w:lang w:val="en-GB" w:eastAsia="ja-JP"/>
              </w:rPr>
              <w:t>Available e</w:t>
            </w:r>
            <w:bookmarkStart w:id="4" w:name="_GoBack"/>
            <w:bookmarkEnd w:id="4"/>
            <w:r w:rsidRPr="0064328C">
              <w:rPr>
                <w:b/>
                <w:sz w:val="20"/>
                <w:szCs w:val="20"/>
                <w:lang w:val="en-GB" w:eastAsia="ja-JP"/>
              </w:rPr>
              <w:t>xposure</w:t>
            </w:r>
          </w:p>
          <w:p w:rsidR="0064328C" w:rsidRPr="0064328C" w:rsidRDefault="0064328C" w:rsidP="0064328C">
            <w:pPr>
              <w:spacing w:after="180"/>
              <w:ind w:left="113" w:right="214"/>
              <w:jc w:val="both"/>
              <w:rPr>
                <w:color w:val="000000"/>
                <w:sz w:val="20"/>
                <w:szCs w:val="20"/>
                <w:lang w:val="en-GB" w:eastAsia="ja-JP"/>
              </w:rPr>
            </w:pPr>
            <w:r w:rsidRPr="0064328C">
              <w:rPr>
                <w:color w:val="000000"/>
                <w:sz w:val="20"/>
                <w:szCs w:val="20"/>
                <w:lang w:val="en-GB" w:eastAsia="ja-JP"/>
              </w:rPr>
              <w:t xml:space="preserve">Production and/or import volume of </w:t>
            </w:r>
            <w:r w:rsidRPr="0064328C">
              <w:rPr>
                <w:color w:val="000000"/>
                <w:sz w:val="20"/>
                <w:szCs w:val="20"/>
                <w:lang w:val="en-GB"/>
              </w:rPr>
              <w:t>4-</w:t>
            </w:r>
            <w:r w:rsidRPr="0064328C">
              <w:rPr>
                <w:color w:val="000000"/>
                <w:sz w:val="20"/>
                <w:szCs w:val="20"/>
                <w:lang w:val="en-GB" w:eastAsia="ja-JP"/>
              </w:rPr>
              <w:t>a</w:t>
            </w:r>
            <w:r w:rsidRPr="0064328C">
              <w:rPr>
                <w:color w:val="000000"/>
                <w:sz w:val="20"/>
                <w:szCs w:val="20"/>
                <w:lang w:val="en-GB"/>
              </w:rPr>
              <w:t>mino-1-naphthalenesulfonic acid sodium salt</w:t>
            </w:r>
            <w:r w:rsidRPr="0064328C">
              <w:rPr>
                <w:color w:val="000000"/>
                <w:sz w:val="20"/>
                <w:szCs w:val="20"/>
                <w:lang w:val="en-GB" w:eastAsia="ja-JP"/>
              </w:rPr>
              <w:t xml:space="preserve"> was reported to be </w:t>
            </w:r>
            <w:proofErr w:type="gramStart"/>
            <w:r w:rsidRPr="0064328C">
              <w:rPr>
                <w:color w:val="000000"/>
                <w:sz w:val="20"/>
                <w:szCs w:val="20"/>
                <w:lang w:val="en-GB" w:eastAsia="ja-JP"/>
              </w:rPr>
              <w:t>less than 1,000 tones/year</w:t>
            </w:r>
            <w:proofErr w:type="gramEnd"/>
            <w:r w:rsidRPr="0064328C">
              <w:rPr>
                <w:color w:val="000000"/>
                <w:sz w:val="20"/>
                <w:szCs w:val="20"/>
                <w:lang w:val="en-GB" w:eastAsia="ja-JP"/>
              </w:rPr>
              <w:t xml:space="preserve"> in fiscal year 2010 in Japan. Production volumes in other countries are not available. </w:t>
            </w:r>
            <w:r w:rsidRPr="0064328C">
              <w:rPr>
                <w:color w:val="000000"/>
                <w:sz w:val="20"/>
                <w:szCs w:val="20"/>
                <w:lang w:val="en-GB"/>
              </w:rPr>
              <w:t>4-Amino-1-naphthalenesulfonic acid sodium salt</w:t>
            </w:r>
            <w:r w:rsidRPr="0064328C">
              <w:rPr>
                <w:color w:val="000000"/>
                <w:sz w:val="20"/>
                <w:szCs w:val="20"/>
                <w:lang w:val="en-GB" w:eastAsia="ja-JP"/>
              </w:rPr>
              <w:t xml:space="preserve"> is used as an intermediate for </w:t>
            </w:r>
            <w:proofErr w:type="spellStart"/>
            <w:r w:rsidRPr="0064328C">
              <w:rPr>
                <w:color w:val="000000"/>
                <w:sz w:val="20"/>
                <w:szCs w:val="20"/>
                <w:lang w:val="en-GB" w:eastAsia="ja-JP"/>
              </w:rPr>
              <w:t>azo</w:t>
            </w:r>
            <w:proofErr w:type="spellEnd"/>
            <w:r w:rsidRPr="0064328C">
              <w:rPr>
                <w:color w:val="000000"/>
                <w:sz w:val="20"/>
                <w:szCs w:val="20"/>
                <w:lang w:val="en-GB" w:eastAsia="ja-JP"/>
              </w:rPr>
              <w:t xml:space="preserve">-dyes. </w:t>
            </w:r>
          </w:p>
        </w:tc>
      </w:tr>
    </w:tbl>
    <w:p w:rsidR="006950EF" w:rsidRPr="005248A5" w:rsidRDefault="0064328C" w:rsidP="0064328C">
      <w:pPr>
        <w:jc w:val="center"/>
        <w:rPr>
          <w:b/>
          <w:caps/>
          <w:lang w:val="en-GB"/>
        </w:rPr>
      </w:pPr>
      <w:r w:rsidRPr="00692E62">
        <w:lastRenderedPageBreak/>
        <w:t xml:space="preserve"> </w:t>
      </w:r>
      <w:r w:rsidR="006950EF" w:rsidRPr="00692E62">
        <w:br w:type="page"/>
      </w:r>
      <w:r w:rsidR="005248A5" w:rsidRPr="005248A5">
        <w:rPr>
          <w:b/>
          <w:sz w:val="32"/>
        </w:rPr>
        <w:lastRenderedPageBreak/>
        <w:t>SIDS Initial targeted Assessment</w:t>
      </w:r>
    </w:p>
    <w:p w:rsidR="006950EF" w:rsidRPr="00692E62" w:rsidRDefault="005248A5" w:rsidP="005248A5">
      <w:pPr>
        <w:pStyle w:val="Heading1"/>
        <w:tabs>
          <w:tab w:val="clear" w:pos="1077"/>
        </w:tabs>
        <w:ind w:left="0" w:firstLine="0"/>
        <w:jc w:val="both"/>
        <w:rPr>
          <w:rFonts w:ascii="Times New Roman" w:hAnsi="Times New Roman"/>
          <w:szCs w:val="24"/>
        </w:rPr>
      </w:pPr>
      <w:bookmarkStart w:id="5" w:name="_Toc366587407"/>
      <w:bookmarkStart w:id="6" w:name="_Toc366587829"/>
      <w:bookmarkStart w:id="7" w:name="_Toc370291435"/>
      <w:r>
        <w:rPr>
          <w:rFonts w:ascii="Times New Roman" w:hAnsi="Times New Roman"/>
          <w:szCs w:val="24"/>
        </w:rPr>
        <w:t>1</w:t>
      </w:r>
      <w:r>
        <w:rPr>
          <w:rFonts w:ascii="Times New Roman" w:hAnsi="Times New Roman"/>
          <w:szCs w:val="24"/>
        </w:rPr>
        <w:tab/>
      </w:r>
      <w:r w:rsidR="006950EF" w:rsidRPr="00692E62">
        <w:rPr>
          <w:rFonts w:ascii="Times New Roman" w:hAnsi="Times New Roman"/>
          <w:szCs w:val="24"/>
        </w:rPr>
        <w:t xml:space="preserve">Initial </w:t>
      </w:r>
      <w:r w:rsidR="006950EF" w:rsidRPr="00692E62">
        <w:rPr>
          <w:rFonts w:ascii="Times New Roman" w:hAnsi="Times New Roman"/>
          <w:szCs w:val="24"/>
          <w:lang w:eastAsia="ja-JP"/>
        </w:rPr>
        <w:t xml:space="preserve">Targeted </w:t>
      </w:r>
      <w:r w:rsidR="006950EF" w:rsidRPr="00692E62">
        <w:rPr>
          <w:rFonts w:ascii="Times New Roman" w:hAnsi="Times New Roman"/>
          <w:szCs w:val="24"/>
        </w:rPr>
        <w:t>Assessment Report</w:t>
      </w:r>
      <w:bookmarkEnd w:id="0"/>
      <w:bookmarkEnd w:id="1"/>
      <w:bookmarkEnd w:id="5"/>
      <w:bookmarkEnd w:id="6"/>
      <w:bookmarkEnd w:id="7"/>
    </w:p>
    <w:bookmarkEnd w:id="2"/>
    <w:p w:rsidR="006950EF" w:rsidRPr="00692E62" w:rsidRDefault="006950EF" w:rsidP="00692E62">
      <w:pPr>
        <w:spacing w:before="120"/>
        <w:jc w:val="both"/>
        <w:rPr>
          <w:lang w:eastAsia="ja-JP"/>
        </w:rPr>
      </w:pPr>
      <w:r w:rsidRPr="00692E62">
        <w:rPr>
          <w:lang w:eastAsia="ja-JP"/>
        </w:rPr>
        <w:t xml:space="preserve">The present assessment was targeted to address only the following endpoint(s): [Human Health: acute toxicity, repeated dose toxicity, </w:t>
      </w:r>
      <w:r w:rsidRPr="00692E62">
        <w:rPr>
          <w:i/>
          <w:lang w:eastAsia="ja-JP"/>
        </w:rPr>
        <w:t>in vitro</w:t>
      </w:r>
      <w:r w:rsidRPr="00692E62">
        <w:rPr>
          <w:lang w:eastAsia="ja-JP"/>
        </w:rPr>
        <w:t xml:space="preserve"> mutagenicity, developmental toxicity]. It cannot be considered as a full SIDS Initial Assessment. </w:t>
      </w:r>
      <w:r w:rsidRPr="00692E62">
        <w:rPr>
          <w:lang w:val="en-GB"/>
        </w:rPr>
        <w:t xml:space="preserve">Summary information on </w:t>
      </w:r>
      <w:proofErr w:type="spellStart"/>
      <w:r w:rsidRPr="00692E62">
        <w:rPr>
          <w:lang w:val="en-GB" w:eastAsia="ja-JP"/>
        </w:rPr>
        <w:t>toxicokinetics</w:t>
      </w:r>
      <w:proofErr w:type="spellEnd"/>
      <w:r w:rsidRPr="00692E62">
        <w:rPr>
          <w:lang w:val="en-GB" w:eastAsia="ja-JP"/>
        </w:rPr>
        <w:t xml:space="preserve"> and </w:t>
      </w:r>
      <w:r w:rsidRPr="00692E62">
        <w:rPr>
          <w:lang w:val="en-GB"/>
        </w:rPr>
        <w:t xml:space="preserve">exposure is also </w:t>
      </w:r>
      <w:r w:rsidRPr="00692E62">
        <w:rPr>
          <w:lang w:val="en-GB" w:eastAsia="ja-JP"/>
        </w:rPr>
        <w:t>provided</w:t>
      </w:r>
      <w:r w:rsidRPr="00692E62">
        <w:rPr>
          <w:lang w:val="en-GB"/>
        </w:rPr>
        <w:t xml:space="preserve"> here</w:t>
      </w:r>
      <w:r w:rsidRPr="00692E62">
        <w:rPr>
          <w:lang w:val="en-GB" w:eastAsia="ja-JP"/>
        </w:rPr>
        <w:t xml:space="preserve"> as supporting information</w:t>
      </w:r>
      <w:r w:rsidRPr="00692E62">
        <w:rPr>
          <w:lang w:val="en-GB"/>
        </w:rPr>
        <w:t>. Other endpoints for human health and the environment have not been presented to OECD member countries, and thus are not included in this</w:t>
      </w:r>
      <w:r w:rsidRPr="00692E62">
        <w:rPr>
          <w:lang w:val="en-GB" w:eastAsia="ja-JP"/>
        </w:rPr>
        <w:t xml:space="preserve"> </w:t>
      </w:r>
      <w:r w:rsidRPr="00692E62">
        <w:rPr>
          <w:lang w:val="en-GB"/>
        </w:rPr>
        <w:t>report.</w:t>
      </w:r>
      <w:r w:rsidRPr="00692E62">
        <w:rPr>
          <w:lang w:val="en-GB" w:eastAsia="ja-JP"/>
        </w:rPr>
        <w:t xml:space="preserve">  </w:t>
      </w:r>
    </w:p>
    <w:p w:rsidR="006950EF" w:rsidRPr="00692E62" w:rsidRDefault="006950EF" w:rsidP="00692E62">
      <w:pPr>
        <w:spacing w:before="120"/>
        <w:jc w:val="both"/>
        <w:rPr>
          <w:b/>
          <w:lang w:eastAsia="ja-JP"/>
        </w:rPr>
      </w:pPr>
      <w:r w:rsidRPr="00692E62">
        <w:rPr>
          <w:b/>
        </w:rPr>
        <w:t>Rationale for targeting the assessment</w:t>
      </w:r>
    </w:p>
    <w:p w:rsidR="006950EF" w:rsidRPr="00692E62" w:rsidRDefault="006950EF" w:rsidP="00692E62">
      <w:pPr>
        <w:spacing w:before="120"/>
        <w:jc w:val="both"/>
        <w:rPr>
          <w:lang w:eastAsia="ja-JP"/>
        </w:rPr>
      </w:pPr>
      <w:r w:rsidRPr="00692E62">
        <w:rPr>
          <w:lang w:eastAsia="ja-JP"/>
        </w:rPr>
        <w:t xml:space="preserve">Under the Japanese Chemical Substances Control Law (CSCL), risk assessment of existing chemical substances has been conducted by the government. The CSCL was amended in 2010 and 2011 and shifted toward risk-based management from hazard-based management (see further information at </w:t>
      </w:r>
      <w:hyperlink r:id="rId10" w:history="1">
        <w:r w:rsidRPr="00692E62">
          <w:rPr>
            <w:rStyle w:val="Hyperlink"/>
            <w:color w:val="auto"/>
            <w:lang w:eastAsia="ja-JP"/>
          </w:rPr>
          <w:t>http://www.meti.go.jp/policy/chemical_management/english/cscl/about.html</w:t>
        </w:r>
      </w:hyperlink>
      <w:r w:rsidRPr="00692E62">
        <w:rPr>
          <w:lang w:eastAsia="ja-JP"/>
        </w:rPr>
        <w:t xml:space="preserve">). From April 1, 2011, chemical substances are classified as follows. The previous classification is shown in </w:t>
      </w:r>
      <w:r w:rsidR="002526EC" w:rsidRPr="00692E62">
        <w:rPr>
          <w:lang w:eastAsia="ja-JP"/>
        </w:rPr>
        <w:t>brackets</w:t>
      </w:r>
      <w:r w:rsidRPr="00692E62">
        <w:rPr>
          <w:lang w:eastAsia="ja-JP"/>
        </w:rPr>
        <w:t xml:space="preserve">. </w:t>
      </w:r>
    </w:p>
    <w:p w:rsidR="006950EF" w:rsidRPr="00692E62" w:rsidRDefault="006950EF" w:rsidP="00692E62">
      <w:pPr>
        <w:spacing w:before="120"/>
        <w:jc w:val="both"/>
        <w:rPr>
          <w:lang w:eastAsia="ja-JP"/>
        </w:rPr>
      </w:pPr>
      <w:r w:rsidRPr="00692E62">
        <w:rPr>
          <w:lang w:eastAsia="ja-JP"/>
        </w:rPr>
        <w:t>(1) Class I Specified Chemical Substances [Class I Specified Chemical Substances]</w:t>
      </w:r>
    </w:p>
    <w:p w:rsidR="006950EF" w:rsidRPr="00692E62" w:rsidRDefault="006950EF" w:rsidP="00692E62">
      <w:pPr>
        <w:pStyle w:val="ListParagraph"/>
        <w:widowControl w:val="0"/>
        <w:numPr>
          <w:ilvl w:val="0"/>
          <w:numId w:val="4"/>
        </w:numPr>
        <w:autoSpaceDE w:val="0"/>
        <w:autoSpaceDN w:val="0"/>
        <w:adjustRightInd w:val="0"/>
        <w:ind w:leftChars="0"/>
        <w:jc w:val="both"/>
        <w:rPr>
          <w:lang w:eastAsia="ja-JP"/>
        </w:rPr>
      </w:pPr>
      <w:r w:rsidRPr="00692E62">
        <w:rPr>
          <w:lang w:eastAsia="ja-JP"/>
        </w:rPr>
        <w:t xml:space="preserve">Persistent </w:t>
      </w:r>
    </w:p>
    <w:p w:rsidR="006950EF" w:rsidRPr="00692E62" w:rsidRDefault="006950EF" w:rsidP="00692E62">
      <w:pPr>
        <w:pStyle w:val="ListParagraph"/>
        <w:widowControl w:val="0"/>
        <w:numPr>
          <w:ilvl w:val="0"/>
          <w:numId w:val="4"/>
        </w:numPr>
        <w:autoSpaceDE w:val="0"/>
        <w:autoSpaceDN w:val="0"/>
        <w:adjustRightInd w:val="0"/>
        <w:ind w:leftChars="0"/>
        <w:jc w:val="both"/>
        <w:rPr>
          <w:lang w:eastAsia="ja-JP"/>
        </w:rPr>
      </w:pPr>
      <w:r w:rsidRPr="00692E62">
        <w:rPr>
          <w:lang w:eastAsia="ja-JP"/>
        </w:rPr>
        <w:t xml:space="preserve">Highly </w:t>
      </w:r>
      <w:proofErr w:type="spellStart"/>
      <w:r w:rsidRPr="00692E62">
        <w:rPr>
          <w:lang w:eastAsia="ja-JP"/>
        </w:rPr>
        <w:t>bioaccumulative</w:t>
      </w:r>
      <w:proofErr w:type="spellEnd"/>
    </w:p>
    <w:p w:rsidR="006950EF" w:rsidRPr="00692E62" w:rsidRDefault="006950EF" w:rsidP="00692E62">
      <w:pPr>
        <w:pStyle w:val="ListParagraph"/>
        <w:widowControl w:val="0"/>
        <w:numPr>
          <w:ilvl w:val="0"/>
          <w:numId w:val="4"/>
        </w:numPr>
        <w:autoSpaceDE w:val="0"/>
        <w:autoSpaceDN w:val="0"/>
        <w:adjustRightInd w:val="0"/>
        <w:ind w:leftChars="0"/>
        <w:jc w:val="both"/>
        <w:rPr>
          <w:lang w:eastAsia="ja-JP"/>
        </w:rPr>
      </w:pPr>
      <w:r w:rsidRPr="00692E62">
        <w:rPr>
          <w:lang w:eastAsia="ja-JP"/>
        </w:rPr>
        <w:t>Has long-term toxicity for humans or long-term toxicity for predator animals at higher trophic level</w:t>
      </w:r>
    </w:p>
    <w:p w:rsidR="006950EF" w:rsidRPr="00692E62" w:rsidRDefault="006950EF" w:rsidP="00692E62">
      <w:pPr>
        <w:spacing w:before="120"/>
        <w:jc w:val="both"/>
        <w:rPr>
          <w:lang w:eastAsia="ja-JP"/>
        </w:rPr>
      </w:pPr>
      <w:r w:rsidRPr="00692E62">
        <w:rPr>
          <w:lang w:eastAsia="ja-JP"/>
        </w:rPr>
        <w:t>(2) Class II Specified Chemical Substances [Class II Specified Chemical Substances]</w:t>
      </w:r>
    </w:p>
    <w:p w:rsidR="006950EF" w:rsidRPr="00692E62" w:rsidRDefault="006950EF" w:rsidP="00692E62">
      <w:pPr>
        <w:pStyle w:val="ListParagraph"/>
        <w:widowControl w:val="0"/>
        <w:numPr>
          <w:ilvl w:val="0"/>
          <w:numId w:val="5"/>
        </w:numPr>
        <w:autoSpaceDE w:val="0"/>
        <w:autoSpaceDN w:val="0"/>
        <w:adjustRightInd w:val="0"/>
        <w:ind w:leftChars="0"/>
        <w:jc w:val="both"/>
        <w:rPr>
          <w:lang w:eastAsia="ja-JP"/>
        </w:rPr>
      </w:pPr>
      <w:r w:rsidRPr="00692E62">
        <w:rPr>
          <w:lang w:eastAsia="ja-JP"/>
        </w:rPr>
        <w:t xml:space="preserve">Has long-term toxicity for humans or flora and fauna in the human living environment. </w:t>
      </w:r>
    </w:p>
    <w:p w:rsidR="006950EF" w:rsidRPr="00692E62" w:rsidRDefault="006950EF" w:rsidP="00692E62">
      <w:pPr>
        <w:pStyle w:val="ListParagraph"/>
        <w:widowControl w:val="0"/>
        <w:numPr>
          <w:ilvl w:val="0"/>
          <w:numId w:val="5"/>
        </w:numPr>
        <w:autoSpaceDE w:val="0"/>
        <w:autoSpaceDN w:val="0"/>
        <w:adjustRightInd w:val="0"/>
        <w:ind w:leftChars="0"/>
        <w:jc w:val="both"/>
        <w:rPr>
          <w:lang w:eastAsia="ja-JP"/>
        </w:rPr>
      </w:pPr>
      <w:r w:rsidRPr="00692E62">
        <w:rPr>
          <w:lang w:eastAsia="ja-JP"/>
        </w:rPr>
        <w:t>Has risk</w:t>
      </w:r>
    </w:p>
    <w:p w:rsidR="006950EF" w:rsidRPr="00692E62" w:rsidRDefault="006950EF" w:rsidP="00692E62">
      <w:pPr>
        <w:spacing w:before="120"/>
        <w:jc w:val="both"/>
        <w:rPr>
          <w:lang w:eastAsia="ja-JP"/>
        </w:rPr>
      </w:pPr>
      <w:r w:rsidRPr="00692E62">
        <w:rPr>
          <w:lang w:eastAsia="ja-JP"/>
        </w:rPr>
        <w:t>(3) Monitoring Chemical Substances [Type I Monitoring Chemical Substances]</w:t>
      </w:r>
    </w:p>
    <w:p w:rsidR="006950EF" w:rsidRPr="00692E62" w:rsidRDefault="006950EF" w:rsidP="00692E62">
      <w:pPr>
        <w:pStyle w:val="ListParagraph"/>
        <w:numPr>
          <w:ilvl w:val="0"/>
          <w:numId w:val="6"/>
        </w:numPr>
        <w:ind w:leftChars="0"/>
        <w:jc w:val="both"/>
        <w:rPr>
          <w:lang w:eastAsia="ja-JP"/>
        </w:rPr>
      </w:pPr>
      <w:r w:rsidRPr="00692E62">
        <w:rPr>
          <w:lang w:eastAsia="ja-JP"/>
        </w:rPr>
        <w:t>Persistent</w:t>
      </w:r>
    </w:p>
    <w:p w:rsidR="006950EF" w:rsidRPr="00692E62" w:rsidRDefault="006950EF" w:rsidP="00692E62">
      <w:pPr>
        <w:pStyle w:val="ListParagraph"/>
        <w:numPr>
          <w:ilvl w:val="0"/>
          <w:numId w:val="6"/>
        </w:numPr>
        <w:ind w:leftChars="0"/>
        <w:jc w:val="both"/>
        <w:rPr>
          <w:lang w:eastAsia="ja-JP"/>
        </w:rPr>
      </w:pPr>
      <w:r w:rsidRPr="00692E62">
        <w:rPr>
          <w:lang w:eastAsia="ja-JP"/>
        </w:rPr>
        <w:t xml:space="preserve">Highly </w:t>
      </w:r>
      <w:proofErr w:type="spellStart"/>
      <w:r w:rsidRPr="00692E62">
        <w:rPr>
          <w:lang w:eastAsia="ja-JP"/>
        </w:rPr>
        <w:t>bioaccumulative</w:t>
      </w:r>
      <w:proofErr w:type="spellEnd"/>
    </w:p>
    <w:p w:rsidR="006950EF" w:rsidRPr="00692E62" w:rsidRDefault="006950EF" w:rsidP="00692E62">
      <w:pPr>
        <w:pStyle w:val="ListParagraph"/>
        <w:numPr>
          <w:ilvl w:val="0"/>
          <w:numId w:val="6"/>
        </w:numPr>
        <w:ind w:leftChars="0"/>
        <w:jc w:val="both"/>
        <w:rPr>
          <w:lang w:eastAsia="ja-JP"/>
        </w:rPr>
      </w:pPr>
      <w:r w:rsidRPr="00692E62">
        <w:rPr>
          <w:lang w:eastAsia="ja-JP"/>
        </w:rPr>
        <w:t>Long-term toxicity unknown</w:t>
      </w:r>
    </w:p>
    <w:p w:rsidR="006950EF" w:rsidRPr="00692E62" w:rsidRDefault="006950EF" w:rsidP="00692E62">
      <w:pPr>
        <w:spacing w:before="120"/>
        <w:jc w:val="both"/>
        <w:rPr>
          <w:lang w:eastAsia="ja-JP"/>
        </w:rPr>
      </w:pPr>
      <w:r w:rsidRPr="00692E62">
        <w:rPr>
          <w:lang w:eastAsia="ja-JP"/>
        </w:rPr>
        <w:t>(4) Priority Assessment Chemical Substances [Type II and III Monitoring Chemical Substances, and New and Existing Chemical Substances]</w:t>
      </w:r>
    </w:p>
    <w:p w:rsidR="006950EF" w:rsidRPr="00692E62" w:rsidRDefault="006950EF" w:rsidP="00692E62">
      <w:pPr>
        <w:pStyle w:val="ListParagraph"/>
        <w:widowControl w:val="0"/>
        <w:numPr>
          <w:ilvl w:val="0"/>
          <w:numId w:val="7"/>
        </w:numPr>
        <w:autoSpaceDE w:val="0"/>
        <w:autoSpaceDN w:val="0"/>
        <w:adjustRightInd w:val="0"/>
        <w:ind w:leftChars="0"/>
        <w:jc w:val="both"/>
        <w:rPr>
          <w:lang w:eastAsia="ja-JP"/>
        </w:rPr>
      </w:pPr>
      <w:r w:rsidRPr="00692E62">
        <w:rPr>
          <w:lang w:eastAsia="ja-JP"/>
        </w:rPr>
        <w:t>Suspected long-term toxicity for humans or flora and fauna in the human living environment</w:t>
      </w:r>
    </w:p>
    <w:p w:rsidR="006950EF" w:rsidRPr="00692E62" w:rsidRDefault="006950EF" w:rsidP="00692E62">
      <w:pPr>
        <w:pStyle w:val="ListParagraph"/>
        <w:widowControl w:val="0"/>
        <w:numPr>
          <w:ilvl w:val="0"/>
          <w:numId w:val="7"/>
        </w:numPr>
        <w:autoSpaceDE w:val="0"/>
        <w:autoSpaceDN w:val="0"/>
        <w:adjustRightInd w:val="0"/>
        <w:ind w:leftChars="0"/>
        <w:jc w:val="both"/>
        <w:rPr>
          <w:lang w:eastAsia="ja-JP"/>
        </w:rPr>
      </w:pPr>
      <w:r w:rsidRPr="00692E62">
        <w:rPr>
          <w:lang w:eastAsia="ja-JP"/>
        </w:rPr>
        <w:t>Suspected risk</w:t>
      </w:r>
    </w:p>
    <w:p w:rsidR="006950EF" w:rsidRPr="00692E62" w:rsidRDefault="006950EF" w:rsidP="00692E62">
      <w:pPr>
        <w:spacing w:before="120"/>
        <w:jc w:val="both"/>
        <w:rPr>
          <w:lang w:eastAsia="ja-JP"/>
        </w:rPr>
      </w:pPr>
      <w:r w:rsidRPr="00692E62">
        <w:rPr>
          <w:lang w:eastAsia="ja-JP"/>
        </w:rPr>
        <w:t>(5) General Chemical Substances [Type II and III Monitoring Chemical Substances, and New and Existing Chemical Substances]</w:t>
      </w:r>
    </w:p>
    <w:p w:rsidR="006950EF" w:rsidRPr="00692E62" w:rsidRDefault="006950EF" w:rsidP="00692E62">
      <w:pPr>
        <w:pStyle w:val="ListParagraph"/>
        <w:widowControl w:val="0"/>
        <w:numPr>
          <w:ilvl w:val="0"/>
          <w:numId w:val="9"/>
        </w:numPr>
        <w:autoSpaceDE w:val="0"/>
        <w:autoSpaceDN w:val="0"/>
        <w:adjustRightInd w:val="0"/>
        <w:ind w:leftChars="0"/>
        <w:jc w:val="both"/>
        <w:rPr>
          <w:lang w:eastAsia="ja-JP"/>
        </w:rPr>
      </w:pPr>
      <w:r w:rsidRPr="00692E62">
        <w:rPr>
          <w:lang w:eastAsia="ja-JP"/>
        </w:rPr>
        <w:t>Risk to humans or flora and fauna in the human living environment is sufficiently low</w:t>
      </w:r>
    </w:p>
    <w:p w:rsidR="006950EF" w:rsidRPr="00692E62" w:rsidRDefault="006950EF" w:rsidP="00692E62">
      <w:pPr>
        <w:spacing w:before="120"/>
        <w:jc w:val="both"/>
        <w:rPr>
          <w:lang w:eastAsia="ja-JP"/>
        </w:rPr>
      </w:pPr>
      <w:r w:rsidRPr="00692E62">
        <w:rPr>
          <w:lang w:eastAsia="ja-JP"/>
        </w:rPr>
        <w:lastRenderedPageBreak/>
        <w:t xml:space="preserve">The initial hazard assessment of 4-amino-1-naphthalenesulfonic acid sodium salt was conducted for the acute toxicity, repeated dose toxicity and mutagenicity by the Ministry of Health, </w:t>
      </w:r>
      <w:proofErr w:type="spellStart"/>
      <w:r w:rsidRPr="00692E62">
        <w:rPr>
          <w:lang w:eastAsia="ja-JP"/>
        </w:rPr>
        <w:t>Labour</w:t>
      </w:r>
      <w:proofErr w:type="spellEnd"/>
      <w:r w:rsidRPr="00692E62">
        <w:rPr>
          <w:lang w:eastAsia="ja-JP"/>
        </w:rPr>
        <w:t xml:space="preserve"> and Welfare (MHLW), Japan and classified as an Existing Chemical under the previous CSCL. From April 1, 2011, 4-amino-1-naphthalenesulfonic acid sodium salt is classified as a General Chemical Substance based on degrees of hazard intensity and exposure estimates at the priority assessment meeting.</w:t>
      </w:r>
    </w:p>
    <w:p w:rsidR="006950EF" w:rsidRPr="00692E62" w:rsidRDefault="006950EF" w:rsidP="00692E62">
      <w:pPr>
        <w:pStyle w:val="BodyText"/>
        <w:spacing w:before="240"/>
        <w:rPr>
          <w:szCs w:val="24"/>
          <w:lang w:eastAsia="ja-JP"/>
        </w:rPr>
      </w:pPr>
      <w:r w:rsidRPr="00692E62">
        <w:rPr>
          <w:szCs w:val="24"/>
          <w:lang w:eastAsia="ja-JP"/>
        </w:rPr>
        <w:t>This targeted assessment document was originally based on the material of the priority assessment meeting provided from the chemical assessment council of MHLW, Japan. We reassessed the toxicological profile for the OECD Cooperative Chemicals Assessment Programme.</w:t>
      </w:r>
    </w:p>
    <w:p w:rsidR="006950EF" w:rsidRPr="00692E62" w:rsidRDefault="006950EF" w:rsidP="00883C04">
      <w:pPr>
        <w:pStyle w:val="Heading1"/>
        <w:rPr>
          <w:rFonts w:hint="eastAsia"/>
        </w:rPr>
      </w:pPr>
      <w:r w:rsidRPr="00692E62">
        <w:rPr>
          <w:color w:val="00B0F0"/>
          <w:lang w:eastAsia="ja-JP"/>
        </w:rPr>
        <w:br w:type="page"/>
      </w:r>
      <w:bookmarkStart w:id="8" w:name="_Toc344458156"/>
      <w:bookmarkStart w:id="9" w:name="_Toc366587408"/>
      <w:bookmarkStart w:id="10" w:name="_Toc366587830"/>
      <w:bookmarkStart w:id="11" w:name="_Toc370291436"/>
      <w:bookmarkStart w:id="12" w:name="_Toc344457845"/>
      <w:bookmarkStart w:id="13" w:name="_Toc329080003"/>
      <w:bookmarkStart w:id="14" w:name="_Toc272498053"/>
      <w:r w:rsidR="00883C04">
        <w:rPr>
          <w:color w:val="000000" w:themeColor="text1"/>
          <w:lang w:eastAsia="ja-JP"/>
        </w:rPr>
        <w:lastRenderedPageBreak/>
        <w:t>2</w:t>
      </w:r>
      <w:r w:rsidR="00883C04">
        <w:rPr>
          <w:color w:val="000000" w:themeColor="text1"/>
          <w:lang w:eastAsia="ja-JP"/>
        </w:rPr>
        <w:tab/>
      </w:r>
      <w:r w:rsidRPr="00692E62">
        <w:t>identity</w:t>
      </w:r>
      <w:bookmarkEnd w:id="8"/>
      <w:bookmarkEnd w:id="9"/>
      <w:bookmarkEnd w:id="10"/>
      <w:bookmarkEnd w:id="11"/>
    </w:p>
    <w:p w:rsidR="006950EF" w:rsidRPr="00692E62" w:rsidRDefault="00883C04" w:rsidP="00883C04">
      <w:pPr>
        <w:pStyle w:val="Heading2"/>
        <w:numPr>
          <w:ilvl w:val="0"/>
          <w:numId w:val="0"/>
        </w:numPr>
        <w:rPr>
          <w:rFonts w:ascii="Times New Roman" w:hAnsi="Times New Roman"/>
          <w:szCs w:val="24"/>
        </w:rPr>
      </w:pPr>
      <w:bookmarkStart w:id="15" w:name="_Toc32726013"/>
      <w:bookmarkStart w:id="16" w:name="_Toc32727196"/>
      <w:bookmarkStart w:id="17" w:name="_Toc43868641"/>
      <w:bookmarkStart w:id="18" w:name="_Toc200358229"/>
      <w:bookmarkStart w:id="19" w:name="_Toc297122500"/>
      <w:bookmarkStart w:id="20" w:name="_Toc344458157"/>
      <w:bookmarkStart w:id="21" w:name="_Toc366587409"/>
      <w:bookmarkStart w:id="22" w:name="_Toc366587831"/>
      <w:bookmarkStart w:id="23" w:name="_Toc370291437"/>
      <w:r>
        <w:rPr>
          <w:rFonts w:ascii="Times New Roman" w:hAnsi="Times New Roman"/>
          <w:szCs w:val="24"/>
        </w:rPr>
        <w:t>2.1</w:t>
      </w:r>
      <w:r>
        <w:rPr>
          <w:rFonts w:ascii="Times New Roman" w:hAnsi="Times New Roman"/>
          <w:szCs w:val="24"/>
        </w:rPr>
        <w:tab/>
      </w:r>
      <w:r w:rsidR="006950EF" w:rsidRPr="00692E62">
        <w:rPr>
          <w:rFonts w:ascii="Times New Roman" w:hAnsi="Times New Roman"/>
          <w:szCs w:val="24"/>
        </w:rPr>
        <w:t>Identification of the Substance</w:t>
      </w:r>
      <w:bookmarkEnd w:id="15"/>
      <w:bookmarkEnd w:id="16"/>
      <w:bookmarkEnd w:id="17"/>
      <w:bookmarkEnd w:id="18"/>
      <w:bookmarkEnd w:id="19"/>
      <w:bookmarkEnd w:id="20"/>
      <w:bookmarkEnd w:id="21"/>
      <w:bookmarkEnd w:id="22"/>
      <w:bookmarkEnd w:id="23"/>
    </w:p>
    <w:tbl>
      <w:tblPr>
        <w:tblW w:w="4850" w:type="pct"/>
        <w:tblInd w:w="170" w:type="dxa"/>
        <w:tblLayout w:type="fixed"/>
        <w:tblLook w:val="0000" w:firstRow="0" w:lastRow="0" w:firstColumn="0" w:lastColumn="0" w:noHBand="0" w:noVBand="0"/>
      </w:tblPr>
      <w:tblGrid>
        <w:gridCol w:w="2798"/>
        <w:gridCol w:w="6760"/>
      </w:tblGrid>
      <w:tr w:rsidR="006950EF" w:rsidRPr="00692E62" w:rsidTr="00B2229F">
        <w:tc>
          <w:tcPr>
            <w:tcW w:w="2508" w:type="dxa"/>
          </w:tcPr>
          <w:p w:rsidR="006950EF" w:rsidRPr="00692E62" w:rsidRDefault="006950EF" w:rsidP="00692E62">
            <w:pPr>
              <w:pStyle w:val="BodyText2"/>
              <w:spacing w:line="240" w:lineRule="auto"/>
              <w:jc w:val="both"/>
            </w:pPr>
            <w:r w:rsidRPr="00692E62">
              <w:t>CAS Number:</w:t>
            </w:r>
          </w:p>
        </w:tc>
        <w:tc>
          <w:tcPr>
            <w:tcW w:w="6060" w:type="dxa"/>
          </w:tcPr>
          <w:p w:rsidR="006950EF" w:rsidRPr="00692E62" w:rsidRDefault="006950EF" w:rsidP="00692E62">
            <w:pPr>
              <w:pStyle w:val="BodyText2"/>
              <w:spacing w:line="240" w:lineRule="auto"/>
              <w:jc w:val="both"/>
              <w:rPr>
                <w:lang w:eastAsia="ja-JP"/>
              </w:rPr>
            </w:pPr>
            <w:r w:rsidRPr="00692E62">
              <w:rPr>
                <w:lang w:eastAsia="ja-JP"/>
              </w:rPr>
              <w:t>130-13-2</w:t>
            </w:r>
          </w:p>
        </w:tc>
      </w:tr>
      <w:tr w:rsidR="006950EF" w:rsidRPr="00692E62" w:rsidTr="00B2229F">
        <w:tc>
          <w:tcPr>
            <w:tcW w:w="2508" w:type="dxa"/>
          </w:tcPr>
          <w:p w:rsidR="006950EF" w:rsidRPr="00692E62" w:rsidRDefault="006950EF" w:rsidP="00692E62">
            <w:pPr>
              <w:pStyle w:val="BodyText2"/>
              <w:spacing w:line="240" w:lineRule="auto"/>
              <w:jc w:val="both"/>
            </w:pPr>
            <w:r w:rsidRPr="00692E62">
              <w:t>IUPAC Name:</w:t>
            </w:r>
          </w:p>
        </w:tc>
        <w:tc>
          <w:tcPr>
            <w:tcW w:w="6060" w:type="dxa"/>
          </w:tcPr>
          <w:p w:rsidR="006950EF" w:rsidRPr="00692E62" w:rsidRDefault="006950EF" w:rsidP="00692E62">
            <w:pPr>
              <w:pStyle w:val="BodyText2"/>
              <w:spacing w:line="240" w:lineRule="auto"/>
              <w:jc w:val="both"/>
              <w:rPr>
                <w:lang w:eastAsia="ja-JP"/>
              </w:rPr>
            </w:pPr>
            <w:r w:rsidRPr="00692E62">
              <w:rPr>
                <w:rStyle w:val="text-14p-blk1"/>
                <w:rFonts w:ascii="Times New Roman" w:hAnsi="Times New Roman"/>
                <w:sz w:val="24"/>
                <w:lang w:eastAsia="ja-JP"/>
              </w:rPr>
              <w:t>4-Amino-1-naphthalenesulfonic acid sodium salt</w:t>
            </w:r>
          </w:p>
        </w:tc>
      </w:tr>
      <w:tr w:rsidR="006950EF" w:rsidRPr="00692E62" w:rsidTr="00B2229F">
        <w:tc>
          <w:tcPr>
            <w:tcW w:w="2508" w:type="dxa"/>
          </w:tcPr>
          <w:p w:rsidR="006950EF" w:rsidRPr="00692E62" w:rsidRDefault="006950EF" w:rsidP="00692E62">
            <w:pPr>
              <w:pStyle w:val="BodyText2"/>
              <w:spacing w:line="240" w:lineRule="auto"/>
              <w:jc w:val="both"/>
            </w:pPr>
            <w:r w:rsidRPr="00692E62">
              <w:t>Molecular Formula:</w:t>
            </w:r>
          </w:p>
        </w:tc>
        <w:tc>
          <w:tcPr>
            <w:tcW w:w="6060" w:type="dxa"/>
          </w:tcPr>
          <w:p w:rsidR="006950EF" w:rsidRPr="00692E62" w:rsidRDefault="006950EF" w:rsidP="00692E62">
            <w:pPr>
              <w:pStyle w:val="BodyText2"/>
              <w:spacing w:line="240" w:lineRule="auto"/>
              <w:jc w:val="both"/>
              <w:rPr>
                <w:color w:val="000000"/>
                <w:lang w:eastAsia="ja-JP"/>
              </w:rPr>
            </w:pPr>
            <w:r w:rsidRPr="00692E62">
              <w:rPr>
                <w:rStyle w:val="text-14p-blk1"/>
                <w:rFonts w:ascii="Times New Roman" w:hAnsi="Times New Roman"/>
                <w:color w:val="000000"/>
                <w:sz w:val="24"/>
              </w:rPr>
              <w:t>C</w:t>
            </w:r>
            <w:r w:rsidRPr="00692E62">
              <w:rPr>
                <w:rStyle w:val="text-14p-blk1"/>
                <w:rFonts w:ascii="Times New Roman" w:hAnsi="Times New Roman"/>
                <w:color w:val="000000"/>
                <w:sz w:val="24"/>
                <w:vertAlign w:val="subscript"/>
                <w:lang w:eastAsia="ja-JP"/>
              </w:rPr>
              <w:t>10</w:t>
            </w:r>
            <w:r w:rsidRPr="00692E62">
              <w:rPr>
                <w:rStyle w:val="text-14p-blk1"/>
                <w:rFonts w:ascii="Times New Roman" w:hAnsi="Times New Roman"/>
                <w:color w:val="000000"/>
                <w:sz w:val="24"/>
              </w:rPr>
              <w:t>H</w:t>
            </w:r>
            <w:r w:rsidRPr="00692E62">
              <w:rPr>
                <w:rStyle w:val="text-14p-blk1"/>
                <w:rFonts w:ascii="Times New Roman" w:hAnsi="Times New Roman"/>
                <w:color w:val="000000"/>
                <w:sz w:val="24"/>
                <w:vertAlign w:val="subscript"/>
                <w:lang w:eastAsia="ja-JP"/>
              </w:rPr>
              <w:t>8</w:t>
            </w:r>
            <w:r w:rsidRPr="00692E62">
              <w:rPr>
                <w:rStyle w:val="text-14p-blk1"/>
                <w:rFonts w:ascii="Times New Roman" w:hAnsi="Times New Roman"/>
                <w:color w:val="000000"/>
                <w:sz w:val="24"/>
              </w:rPr>
              <w:t>N</w:t>
            </w:r>
            <w:r w:rsidRPr="00692E62">
              <w:rPr>
                <w:rStyle w:val="text-14p-blk1"/>
                <w:rFonts w:ascii="Times New Roman" w:hAnsi="Times New Roman"/>
                <w:color w:val="000000"/>
                <w:sz w:val="24"/>
                <w:lang w:eastAsia="ja-JP"/>
              </w:rPr>
              <w:t>NaO</w:t>
            </w:r>
            <w:r w:rsidRPr="00692E62">
              <w:rPr>
                <w:rStyle w:val="text-14p-blk1"/>
                <w:rFonts w:ascii="Times New Roman" w:hAnsi="Times New Roman"/>
                <w:color w:val="000000"/>
                <w:sz w:val="24"/>
                <w:vertAlign w:val="subscript"/>
                <w:lang w:eastAsia="ja-JP"/>
              </w:rPr>
              <w:t>3</w:t>
            </w:r>
            <w:r w:rsidRPr="00692E62">
              <w:rPr>
                <w:rStyle w:val="text-14p-blk1"/>
                <w:rFonts w:ascii="Times New Roman" w:hAnsi="Times New Roman"/>
                <w:color w:val="000000"/>
                <w:sz w:val="24"/>
                <w:lang w:eastAsia="ja-JP"/>
              </w:rPr>
              <w:t>S</w:t>
            </w:r>
          </w:p>
        </w:tc>
      </w:tr>
      <w:tr w:rsidR="006950EF" w:rsidRPr="00692E62" w:rsidTr="00B2229F">
        <w:trPr>
          <w:trHeight w:val="1340"/>
        </w:trPr>
        <w:tc>
          <w:tcPr>
            <w:tcW w:w="2508" w:type="dxa"/>
          </w:tcPr>
          <w:p w:rsidR="006950EF" w:rsidRPr="00692E62" w:rsidRDefault="006950EF" w:rsidP="00692E62">
            <w:pPr>
              <w:pStyle w:val="BodyText2"/>
              <w:spacing w:line="240" w:lineRule="auto"/>
              <w:jc w:val="both"/>
            </w:pPr>
            <w:r w:rsidRPr="00692E62">
              <w:t>Structural Formula:</w:t>
            </w:r>
          </w:p>
        </w:tc>
        <w:tc>
          <w:tcPr>
            <w:tcW w:w="6060" w:type="dxa"/>
          </w:tcPr>
          <w:p w:rsidR="006950EF" w:rsidRPr="00692E62" w:rsidRDefault="006950EF" w:rsidP="00692E62">
            <w:pPr>
              <w:pStyle w:val="BodyText2"/>
              <w:spacing w:line="240" w:lineRule="auto"/>
              <w:jc w:val="both"/>
              <w:rPr>
                <w:lang w:eastAsia="ja-JP"/>
              </w:rPr>
            </w:pPr>
          </w:p>
          <w:p w:rsidR="006950EF" w:rsidRPr="00692E62" w:rsidRDefault="00132210" w:rsidP="00692E62">
            <w:pPr>
              <w:pStyle w:val="BodyText2"/>
              <w:spacing w:line="240" w:lineRule="auto"/>
              <w:jc w:val="both"/>
              <w:rPr>
                <w:rFonts w:eastAsia="MS UI Gothic"/>
              </w:rPr>
            </w:pPr>
            <w:r w:rsidRPr="00692E62">
              <w:rPr>
                <w:rFonts w:eastAsia="MS UI Gothic"/>
                <w:noProof/>
                <w:lang w:val="en-GB" w:eastAsia="en-GB"/>
              </w:rPr>
              <w:drawing>
                <wp:inline distT="0" distB="0" distL="0" distR="0" wp14:anchorId="098B4DF4" wp14:editId="403A45E2">
                  <wp:extent cx="1114425" cy="1533525"/>
                  <wp:effectExtent l="0" t="0" r="0" b="0"/>
                  <wp:docPr id="1" name="Picture 1" descr="http://www.safe.nite.go.jp/japan/sougou/data/img/kozou/large/130-1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fe.nite.go.jp/japan/sougou/data/img/kozou/large/130-13-2.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1533525"/>
                          </a:xfrm>
                          <a:prstGeom prst="rect">
                            <a:avLst/>
                          </a:prstGeom>
                          <a:noFill/>
                          <a:ln>
                            <a:noFill/>
                          </a:ln>
                        </pic:spPr>
                      </pic:pic>
                    </a:graphicData>
                  </a:graphic>
                </wp:inline>
              </w:drawing>
            </w:r>
          </w:p>
          <w:p w:rsidR="006950EF" w:rsidRPr="00692E62" w:rsidRDefault="006950EF" w:rsidP="00692E62">
            <w:pPr>
              <w:pStyle w:val="BodyText2"/>
              <w:spacing w:line="240" w:lineRule="auto"/>
              <w:jc w:val="both"/>
              <w:rPr>
                <w:lang w:eastAsia="ja-JP"/>
              </w:rPr>
            </w:pPr>
          </w:p>
        </w:tc>
      </w:tr>
      <w:tr w:rsidR="006950EF" w:rsidRPr="00692E62" w:rsidTr="00B2229F">
        <w:trPr>
          <w:trHeight w:val="278"/>
        </w:trPr>
        <w:tc>
          <w:tcPr>
            <w:tcW w:w="2508" w:type="dxa"/>
          </w:tcPr>
          <w:p w:rsidR="006950EF" w:rsidRPr="00692E62" w:rsidRDefault="006950EF" w:rsidP="00692E62">
            <w:pPr>
              <w:pStyle w:val="BodyText2"/>
              <w:spacing w:line="240" w:lineRule="auto"/>
              <w:jc w:val="both"/>
              <w:rPr>
                <w:color w:val="000000"/>
              </w:rPr>
            </w:pPr>
            <w:r w:rsidRPr="00692E62">
              <w:rPr>
                <w:color w:val="000000"/>
              </w:rPr>
              <w:t>Molecular Weight:</w:t>
            </w:r>
          </w:p>
        </w:tc>
        <w:tc>
          <w:tcPr>
            <w:tcW w:w="6060" w:type="dxa"/>
            <w:vAlign w:val="center"/>
          </w:tcPr>
          <w:p w:rsidR="006950EF" w:rsidRPr="00692E62" w:rsidRDefault="006950EF" w:rsidP="00692E62">
            <w:pPr>
              <w:pStyle w:val="BodyText2"/>
              <w:spacing w:line="240" w:lineRule="auto"/>
              <w:jc w:val="both"/>
              <w:rPr>
                <w:lang w:eastAsia="ja-JP"/>
              </w:rPr>
            </w:pPr>
            <w:r w:rsidRPr="00692E62">
              <w:rPr>
                <w:rStyle w:val="text-14p-blk1"/>
                <w:rFonts w:ascii="Times New Roman" w:hAnsi="Times New Roman"/>
                <w:sz w:val="24"/>
                <w:lang w:eastAsia="ja-JP"/>
              </w:rPr>
              <w:t>245.23</w:t>
            </w:r>
          </w:p>
        </w:tc>
      </w:tr>
      <w:tr w:rsidR="006950EF" w:rsidRPr="00692E62" w:rsidTr="00B2229F">
        <w:trPr>
          <w:trHeight w:val="359"/>
        </w:trPr>
        <w:tc>
          <w:tcPr>
            <w:tcW w:w="2508" w:type="dxa"/>
          </w:tcPr>
          <w:p w:rsidR="006950EF" w:rsidRPr="00692E62" w:rsidRDefault="006950EF" w:rsidP="00692E62">
            <w:pPr>
              <w:pStyle w:val="BodyText"/>
              <w:rPr>
                <w:szCs w:val="24"/>
              </w:rPr>
            </w:pPr>
            <w:r w:rsidRPr="00692E62">
              <w:rPr>
                <w:szCs w:val="24"/>
              </w:rPr>
              <w:t>Synonyms:</w:t>
            </w:r>
          </w:p>
        </w:tc>
        <w:tc>
          <w:tcPr>
            <w:tcW w:w="6060" w:type="dxa"/>
            <w:vAlign w:val="center"/>
          </w:tcPr>
          <w:p w:rsidR="006950EF" w:rsidRPr="00692E62" w:rsidRDefault="006950EF" w:rsidP="00692E62">
            <w:pPr>
              <w:pStyle w:val="BodyText2"/>
              <w:spacing w:line="240" w:lineRule="auto"/>
              <w:jc w:val="both"/>
              <w:rPr>
                <w:rStyle w:val="text-14p-blk1"/>
                <w:rFonts w:ascii="Times New Roman" w:hAnsi="Times New Roman"/>
                <w:sz w:val="24"/>
                <w:lang w:eastAsia="ja-JP"/>
              </w:rPr>
            </w:pPr>
            <w:bookmarkStart w:id="24" w:name="OLE_LINK1"/>
            <w:proofErr w:type="spellStart"/>
            <w:r w:rsidRPr="00692E62">
              <w:rPr>
                <w:rStyle w:val="text-14p-blk1"/>
                <w:rFonts w:ascii="Times New Roman" w:hAnsi="Times New Roman"/>
                <w:sz w:val="24"/>
                <w:lang w:eastAsia="ja-JP"/>
              </w:rPr>
              <w:t>Naphthionic</w:t>
            </w:r>
            <w:proofErr w:type="spellEnd"/>
            <w:r w:rsidRPr="00692E62">
              <w:rPr>
                <w:rStyle w:val="text-14p-blk1"/>
                <w:rFonts w:ascii="Times New Roman" w:hAnsi="Times New Roman"/>
                <w:sz w:val="24"/>
                <w:lang w:eastAsia="ja-JP"/>
              </w:rPr>
              <w:t xml:space="preserve"> acid sodium salt</w:t>
            </w:r>
          </w:p>
          <w:bookmarkEnd w:id="24"/>
          <w:p w:rsidR="006950EF" w:rsidRPr="00692E62" w:rsidRDefault="006950EF" w:rsidP="00692E62">
            <w:pPr>
              <w:pStyle w:val="BodyText2"/>
              <w:spacing w:line="240" w:lineRule="auto"/>
              <w:jc w:val="both"/>
              <w:rPr>
                <w:rStyle w:val="text-14p-blk1"/>
                <w:rFonts w:ascii="Times New Roman" w:hAnsi="Times New Roman"/>
                <w:sz w:val="24"/>
                <w:lang w:eastAsia="ja-JP"/>
              </w:rPr>
            </w:pPr>
            <w:r w:rsidRPr="00692E62">
              <w:rPr>
                <w:rStyle w:val="text-14p-blk1"/>
                <w:rFonts w:ascii="Times New Roman" w:hAnsi="Times New Roman"/>
                <w:sz w:val="24"/>
                <w:lang w:eastAsia="ja-JP"/>
              </w:rPr>
              <w:t>4-Amino-1-naphthalenesulfonic acid sodium salt</w:t>
            </w:r>
          </w:p>
          <w:p w:rsidR="006950EF" w:rsidRPr="00692E62" w:rsidRDefault="006950EF" w:rsidP="00692E62">
            <w:pPr>
              <w:pStyle w:val="BodyText2"/>
              <w:spacing w:line="240" w:lineRule="auto"/>
              <w:jc w:val="both"/>
              <w:rPr>
                <w:rStyle w:val="text-14p-blk1"/>
                <w:rFonts w:ascii="Times New Roman" w:hAnsi="Times New Roman"/>
                <w:sz w:val="24"/>
                <w:lang w:eastAsia="ja-JP"/>
              </w:rPr>
            </w:pPr>
            <w:r w:rsidRPr="00692E62">
              <w:rPr>
                <w:rStyle w:val="text-14p-blk1"/>
                <w:rFonts w:ascii="Times New Roman" w:hAnsi="Times New Roman"/>
                <w:sz w:val="24"/>
                <w:lang w:eastAsia="ja-JP"/>
              </w:rPr>
              <w:t>1-Amino-4-naphthalenesulfonic acid sodium salt</w:t>
            </w:r>
          </w:p>
          <w:p w:rsidR="006950EF" w:rsidRPr="00692E62" w:rsidRDefault="006950EF" w:rsidP="00692E62">
            <w:pPr>
              <w:pStyle w:val="BodyText2"/>
              <w:spacing w:line="240" w:lineRule="auto"/>
              <w:jc w:val="both"/>
              <w:rPr>
                <w:lang w:eastAsia="ja-JP"/>
              </w:rPr>
            </w:pPr>
            <w:r w:rsidRPr="00692E62">
              <w:rPr>
                <w:lang w:eastAsia="ja-JP"/>
              </w:rPr>
              <w:t>4-Amino-1-naphthalenesulfonic acid sodium salt</w:t>
            </w:r>
          </w:p>
        </w:tc>
      </w:tr>
    </w:tbl>
    <w:p w:rsidR="009378B2" w:rsidRPr="00692E62" w:rsidRDefault="00883C04" w:rsidP="00883C04">
      <w:pPr>
        <w:pStyle w:val="Heading2"/>
        <w:numPr>
          <w:ilvl w:val="0"/>
          <w:numId w:val="0"/>
        </w:numPr>
        <w:ind w:left="1077" w:hanging="1077"/>
        <w:rPr>
          <w:rFonts w:ascii="Times New Roman" w:hAnsi="Times New Roman"/>
          <w:szCs w:val="24"/>
        </w:rPr>
      </w:pPr>
      <w:bookmarkStart w:id="25" w:name="_Toc32726015"/>
      <w:bookmarkStart w:id="26" w:name="_Toc32727198"/>
      <w:bookmarkStart w:id="27" w:name="_Toc43868643"/>
      <w:bookmarkStart w:id="28" w:name="_Toc200358231"/>
      <w:bookmarkStart w:id="29" w:name="_Toc200359247"/>
      <w:bookmarkStart w:id="30" w:name="_Toc297122501"/>
      <w:bookmarkStart w:id="31" w:name="_Toc344458158"/>
      <w:bookmarkStart w:id="32" w:name="_Toc361046187"/>
      <w:r>
        <w:rPr>
          <w:rFonts w:ascii="Times New Roman" w:hAnsi="Times New Roman"/>
          <w:szCs w:val="24"/>
        </w:rPr>
        <w:t>2.2</w:t>
      </w:r>
      <w:r>
        <w:rPr>
          <w:rFonts w:ascii="Times New Roman" w:hAnsi="Times New Roman"/>
          <w:szCs w:val="24"/>
        </w:rPr>
        <w:tab/>
      </w:r>
      <w:proofErr w:type="spellStart"/>
      <w:r w:rsidR="009378B2" w:rsidRPr="00692E62">
        <w:rPr>
          <w:rFonts w:ascii="Times New Roman" w:hAnsi="Times New Roman"/>
          <w:szCs w:val="24"/>
        </w:rPr>
        <w:t>Physico</w:t>
      </w:r>
      <w:proofErr w:type="spellEnd"/>
      <w:r w:rsidR="009378B2" w:rsidRPr="00692E62">
        <w:rPr>
          <w:rFonts w:ascii="Times New Roman" w:hAnsi="Times New Roman"/>
          <w:szCs w:val="24"/>
        </w:rPr>
        <w:t xml:space="preserve">-Chemical </w:t>
      </w:r>
      <w:bookmarkEnd w:id="25"/>
      <w:bookmarkEnd w:id="26"/>
      <w:bookmarkEnd w:id="27"/>
      <w:bookmarkEnd w:id="28"/>
      <w:bookmarkEnd w:id="29"/>
      <w:bookmarkEnd w:id="30"/>
      <w:bookmarkEnd w:id="31"/>
      <w:r w:rsidR="009378B2" w:rsidRPr="00692E62">
        <w:rPr>
          <w:rFonts w:ascii="Times New Roman" w:hAnsi="Times New Roman"/>
          <w:szCs w:val="24"/>
          <w:lang w:eastAsia="ja-JP"/>
        </w:rPr>
        <w:t>P</w:t>
      </w:r>
      <w:r w:rsidR="009378B2" w:rsidRPr="00692E62">
        <w:rPr>
          <w:rFonts w:ascii="Times New Roman" w:hAnsi="Times New Roman"/>
          <w:szCs w:val="24"/>
        </w:rPr>
        <w:t>roperties</w:t>
      </w:r>
      <w:bookmarkEnd w:id="32"/>
    </w:p>
    <w:p w:rsidR="009378B2" w:rsidRPr="00692E62" w:rsidRDefault="009378B2" w:rsidP="00692E62">
      <w:pPr>
        <w:jc w:val="both"/>
        <w:rPr>
          <w:lang w:val="en-GB"/>
        </w:rPr>
      </w:pPr>
      <w:bookmarkStart w:id="33" w:name="_Toc33513379"/>
      <w:r w:rsidRPr="00692E62">
        <w:rPr>
          <w:rStyle w:val="text-14p-blk1"/>
          <w:rFonts w:ascii="Times New Roman" w:hAnsi="Times New Roman"/>
          <w:sz w:val="24"/>
          <w:lang w:eastAsia="ja-JP"/>
        </w:rPr>
        <w:t>4-Amino-1-naphthalenesulfonic acid sodium salt</w:t>
      </w:r>
      <w:r w:rsidRPr="00692E62">
        <w:rPr>
          <w:lang w:val="en-GB" w:eastAsia="ja-JP"/>
        </w:rPr>
        <w:t xml:space="preserve"> is</w:t>
      </w:r>
      <w:r w:rsidRPr="00692E62">
        <w:rPr>
          <w:color w:val="000000"/>
          <w:lang w:val="en-GB"/>
        </w:rPr>
        <w:t xml:space="preserve"> </w:t>
      </w:r>
      <w:r w:rsidRPr="00692E62">
        <w:rPr>
          <w:color w:val="000000"/>
          <w:lang w:val="en-GB" w:eastAsia="ja-JP"/>
        </w:rPr>
        <w:t>brown crystalline</w:t>
      </w:r>
      <w:r w:rsidRPr="00692E62">
        <w:rPr>
          <w:color w:val="000000"/>
          <w:lang w:val="en-GB"/>
        </w:rPr>
        <w:t xml:space="preserve"> at </w:t>
      </w:r>
      <w:r w:rsidRPr="00692E62">
        <w:rPr>
          <w:color w:val="000000"/>
          <w:lang w:val="en-GB" w:eastAsia="ja-JP"/>
        </w:rPr>
        <w:t>room</w:t>
      </w:r>
      <w:r w:rsidRPr="00692E62">
        <w:rPr>
          <w:color w:val="000000"/>
          <w:lang w:val="en-GB"/>
        </w:rPr>
        <w:t xml:space="preserve"> temperature</w:t>
      </w:r>
      <w:r w:rsidRPr="00692E62">
        <w:rPr>
          <w:lang w:val="en-GB"/>
        </w:rPr>
        <w:t xml:space="preserve">.  Melting </w:t>
      </w:r>
      <w:r w:rsidRPr="00692E62">
        <w:rPr>
          <w:lang w:val="en-GB" w:eastAsia="ja-JP"/>
        </w:rPr>
        <w:t>point is 280</w:t>
      </w:r>
      <w:r w:rsidRPr="00692E62">
        <w:rPr>
          <w:lang w:val="en-GB"/>
        </w:rPr>
        <w:t xml:space="preserve"> °</w:t>
      </w:r>
      <w:r w:rsidRPr="00692E62">
        <w:rPr>
          <w:lang w:val="en-GB" w:eastAsia="ja-JP"/>
        </w:rPr>
        <w:t>C, and b</w:t>
      </w:r>
      <w:r w:rsidRPr="00692E62">
        <w:rPr>
          <w:lang w:val="en-GB"/>
        </w:rPr>
        <w:t>oiling point is calculated to be 634.6 °</w:t>
      </w:r>
      <w:r w:rsidRPr="00692E62">
        <w:rPr>
          <w:lang w:val="en-GB" w:eastAsia="ja-JP"/>
        </w:rPr>
        <w:t xml:space="preserve">C by MPBPWIN (version 1.43). However, this chemical may be decomposed before the temperature reaches 634.6 </w:t>
      </w:r>
      <w:r w:rsidRPr="00692E62">
        <w:rPr>
          <w:lang w:val="en-GB"/>
        </w:rPr>
        <w:t>°</w:t>
      </w:r>
      <w:r w:rsidRPr="00692E62">
        <w:rPr>
          <w:lang w:val="en-GB" w:eastAsia="ja-JP"/>
        </w:rPr>
        <w:t>C. P</w:t>
      </w:r>
      <w:r w:rsidRPr="00692E62">
        <w:rPr>
          <w:lang w:val="en-GB"/>
        </w:rPr>
        <w:t xml:space="preserve">artition coefficient between </w:t>
      </w:r>
      <w:proofErr w:type="spellStart"/>
      <w:r w:rsidRPr="00692E62">
        <w:rPr>
          <w:lang w:val="en-GB"/>
        </w:rPr>
        <w:t>octanol</w:t>
      </w:r>
      <w:proofErr w:type="spellEnd"/>
      <w:r w:rsidRPr="00692E62">
        <w:rPr>
          <w:lang w:val="en-GB"/>
        </w:rPr>
        <w:t xml:space="preserve"> and water (log </w:t>
      </w:r>
      <w:proofErr w:type="spellStart"/>
      <w:r w:rsidRPr="00692E62">
        <w:rPr>
          <w:lang w:val="en-GB"/>
        </w:rPr>
        <w:t>K</w:t>
      </w:r>
      <w:r w:rsidRPr="00692E62">
        <w:rPr>
          <w:vertAlign w:val="subscript"/>
          <w:lang w:val="en-GB"/>
        </w:rPr>
        <w:t>ow</w:t>
      </w:r>
      <w:proofErr w:type="spellEnd"/>
      <w:r w:rsidRPr="00692E62">
        <w:rPr>
          <w:lang w:val="en-GB"/>
        </w:rPr>
        <w:t xml:space="preserve">) is -2.34.  Vapour pressure is estimated to be </w:t>
      </w:r>
      <w:r w:rsidRPr="00692E62">
        <w:rPr>
          <w:lang w:val="en-GB" w:eastAsia="ja-JP"/>
        </w:rPr>
        <w:t>2.07×</w:t>
      </w:r>
      <w:r w:rsidRPr="00692E62">
        <w:rPr>
          <w:lang w:eastAsia="ja-JP"/>
        </w:rPr>
        <w:t>10</w:t>
      </w:r>
      <w:r w:rsidRPr="00692E62">
        <w:rPr>
          <w:vertAlign w:val="superscript"/>
          <w:lang w:eastAsia="ja-JP"/>
        </w:rPr>
        <w:t>-12</w:t>
      </w:r>
      <w:r w:rsidRPr="00692E62">
        <w:rPr>
          <w:lang w:eastAsia="ja-JP"/>
        </w:rPr>
        <w:t xml:space="preserve"> </w:t>
      </w:r>
      <w:r w:rsidRPr="00692E62">
        <w:rPr>
          <w:lang w:val="en-GB"/>
        </w:rPr>
        <w:t xml:space="preserve">Pa at 25 °C.  </w:t>
      </w:r>
      <w:r w:rsidRPr="00692E62">
        <w:rPr>
          <w:lang w:val="en-GB" w:eastAsia="ja-JP"/>
        </w:rPr>
        <w:t>W</w:t>
      </w:r>
      <w:r w:rsidRPr="00692E62">
        <w:rPr>
          <w:lang w:val="en-GB"/>
        </w:rPr>
        <w:t xml:space="preserve">ater solubility is </w:t>
      </w:r>
      <w:r w:rsidRPr="00692E62">
        <w:rPr>
          <w:lang w:eastAsia="ja-JP"/>
        </w:rPr>
        <w:t>1×</w:t>
      </w:r>
      <w:r w:rsidRPr="00692E62">
        <w:rPr>
          <w:rFonts w:eastAsia="SimSun"/>
          <w:lang w:eastAsia="zh-CN"/>
        </w:rPr>
        <w:t>10</w:t>
      </w:r>
      <w:r w:rsidRPr="00692E62">
        <w:rPr>
          <w:rFonts w:eastAsia="SimSun"/>
          <w:vertAlign w:val="superscript"/>
          <w:lang w:eastAsia="zh-CN"/>
        </w:rPr>
        <w:t>6</w:t>
      </w:r>
      <w:r w:rsidRPr="00692E62">
        <w:rPr>
          <w:color w:val="000000"/>
          <w:lang w:eastAsia="ja-JP"/>
        </w:rPr>
        <w:t xml:space="preserve"> mg/L at </w:t>
      </w:r>
      <w:r w:rsidRPr="00692E62">
        <w:rPr>
          <w:lang w:eastAsia="ja-JP"/>
        </w:rPr>
        <w:t>25 °C</w:t>
      </w:r>
      <w:r w:rsidRPr="00692E62">
        <w:rPr>
          <w:lang w:val="en-GB"/>
        </w:rPr>
        <w:t xml:space="preserve">.  </w:t>
      </w:r>
      <w:proofErr w:type="spellStart"/>
      <w:r w:rsidRPr="00692E62">
        <w:rPr>
          <w:lang w:val="en-GB"/>
        </w:rPr>
        <w:t>Physico</w:t>
      </w:r>
      <w:proofErr w:type="spellEnd"/>
      <w:r w:rsidRPr="00692E62">
        <w:rPr>
          <w:lang w:val="en-GB"/>
        </w:rPr>
        <w:t xml:space="preserve">-chemical properties of 4-Amino-1-naphthalenesulfonic acid sodium salt are shown in Table 1. </w:t>
      </w:r>
    </w:p>
    <w:p w:rsidR="009378B2" w:rsidRPr="00692E62" w:rsidRDefault="009378B2" w:rsidP="00883C04">
      <w:pPr>
        <w:pStyle w:val="Caption"/>
        <w:ind w:left="993" w:hanging="993"/>
        <w:jc w:val="both"/>
        <w:rPr>
          <w:rFonts w:ascii="Times New Roman" w:hAnsi="Times New Roman"/>
          <w:bCs w:val="0"/>
          <w:szCs w:val="24"/>
          <w:lang w:eastAsia="ja-JP"/>
        </w:rPr>
      </w:pPr>
      <w:r w:rsidRPr="00692E62">
        <w:rPr>
          <w:rFonts w:ascii="Times New Roman" w:hAnsi="Times New Roman"/>
          <w:szCs w:val="24"/>
        </w:rPr>
        <w:br w:type="page"/>
      </w:r>
      <w:r w:rsidR="00B2229F">
        <w:rPr>
          <w:rFonts w:ascii="Times New Roman" w:hAnsi="Times New Roman"/>
          <w:szCs w:val="24"/>
        </w:rPr>
        <w:lastRenderedPageBreak/>
        <w:t xml:space="preserve"> </w:t>
      </w:r>
      <w:r w:rsidRPr="00692E62">
        <w:rPr>
          <w:rFonts w:ascii="Times New Roman" w:hAnsi="Times New Roman"/>
          <w:szCs w:val="24"/>
        </w:rPr>
        <w:t xml:space="preserve">Table </w:t>
      </w:r>
      <w:r w:rsidRPr="00692E62">
        <w:rPr>
          <w:rFonts w:ascii="Times New Roman" w:hAnsi="Times New Roman"/>
          <w:szCs w:val="24"/>
        </w:rPr>
        <w:fldChar w:fldCharType="begin"/>
      </w:r>
      <w:r w:rsidRPr="00692E62">
        <w:rPr>
          <w:rFonts w:ascii="Times New Roman" w:hAnsi="Times New Roman"/>
          <w:szCs w:val="24"/>
        </w:rPr>
        <w:instrText xml:space="preserve"> SEQ Table \* ARABIC </w:instrText>
      </w:r>
      <w:r w:rsidRPr="00692E62">
        <w:rPr>
          <w:rFonts w:ascii="Times New Roman" w:hAnsi="Times New Roman"/>
          <w:szCs w:val="24"/>
        </w:rPr>
        <w:fldChar w:fldCharType="separate"/>
      </w:r>
      <w:r w:rsidRPr="00692E62">
        <w:rPr>
          <w:rFonts w:ascii="Times New Roman" w:hAnsi="Times New Roman"/>
          <w:noProof/>
          <w:szCs w:val="24"/>
        </w:rPr>
        <w:t>1</w:t>
      </w:r>
      <w:r w:rsidRPr="00692E62">
        <w:rPr>
          <w:rFonts w:ascii="Times New Roman" w:hAnsi="Times New Roman"/>
          <w:szCs w:val="24"/>
        </w:rPr>
        <w:fldChar w:fldCharType="end"/>
      </w:r>
      <w:r w:rsidRPr="00692E62">
        <w:rPr>
          <w:rFonts w:ascii="Times New Roman" w:hAnsi="Times New Roman"/>
          <w:b w:val="0"/>
          <w:bCs w:val="0"/>
          <w:szCs w:val="24"/>
          <w:lang w:eastAsia="ja-JP"/>
        </w:rPr>
        <w:t xml:space="preserve"> </w:t>
      </w:r>
      <w:r w:rsidRPr="00692E62">
        <w:rPr>
          <w:rFonts w:ascii="Times New Roman" w:hAnsi="Times New Roman"/>
          <w:bCs w:val="0"/>
          <w:szCs w:val="24"/>
        </w:rPr>
        <w:t xml:space="preserve">Summary of </w:t>
      </w:r>
      <w:proofErr w:type="spellStart"/>
      <w:r w:rsidRPr="00692E62">
        <w:rPr>
          <w:rFonts w:ascii="Times New Roman" w:hAnsi="Times New Roman"/>
          <w:bCs w:val="0"/>
          <w:szCs w:val="24"/>
        </w:rPr>
        <w:t>physico</w:t>
      </w:r>
      <w:proofErr w:type="spellEnd"/>
      <w:r w:rsidRPr="00692E62">
        <w:rPr>
          <w:rFonts w:ascii="Times New Roman" w:hAnsi="Times New Roman"/>
          <w:bCs w:val="0"/>
          <w:szCs w:val="24"/>
        </w:rPr>
        <w:t>-chemical properties</w:t>
      </w:r>
      <w:bookmarkEnd w:id="33"/>
      <w:r w:rsidRPr="00692E62">
        <w:rPr>
          <w:rFonts w:ascii="Times New Roman" w:hAnsi="Times New Roman"/>
          <w:bCs w:val="0"/>
          <w:szCs w:val="24"/>
        </w:rPr>
        <w:t xml:space="preserve"> of 4-A</w:t>
      </w:r>
      <w:r w:rsidR="00883C04">
        <w:rPr>
          <w:rFonts w:ascii="Times New Roman" w:hAnsi="Times New Roman"/>
          <w:bCs w:val="0"/>
          <w:szCs w:val="24"/>
        </w:rPr>
        <w:t xml:space="preserve">mino-1-naphthalenesulfonic acid </w:t>
      </w:r>
      <w:r w:rsidRPr="00692E62">
        <w:rPr>
          <w:rFonts w:ascii="Times New Roman" w:hAnsi="Times New Roman"/>
          <w:bCs w:val="0"/>
          <w:szCs w:val="24"/>
        </w:rPr>
        <w:t>sodium salt</w:t>
      </w:r>
    </w:p>
    <w:tbl>
      <w:tblPr>
        <w:tblW w:w="4850" w:type="pct"/>
        <w:tblInd w:w="1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209"/>
        <w:gridCol w:w="3385"/>
        <w:gridCol w:w="1372"/>
        <w:gridCol w:w="1592"/>
      </w:tblGrid>
      <w:tr w:rsidR="009378B2" w:rsidRPr="00692E62" w:rsidTr="00883C04">
        <w:tc>
          <w:tcPr>
            <w:tcW w:w="2880" w:type="dxa"/>
            <w:tcBorders>
              <w:top w:val="single" w:sz="12" w:space="0" w:color="auto"/>
              <w:bottom w:val="single" w:sz="12" w:space="0" w:color="auto"/>
            </w:tcBorders>
            <w:vAlign w:val="center"/>
          </w:tcPr>
          <w:p w:rsidR="009378B2" w:rsidRPr="00883C04" w:rsidRDefault="009378B2" w:rsidP="00883C04">
            <w:pPr>
              <w:pStyle w:val="StyleTabletextBlue"/>
              <w:jc w:val="center"/>
              <w:rPr>
                <w:b/>
                <w:color w:val="auto"/>
                <w:sz w:val="20"/>
                <w:szCs w:val="20"/>
                <w:lang w:val="en-GB" w:eastAsia="ja-JP"/>
              </w:rPr>
            </w:pPr>
            <w:r w:rsidRPr="00883C04">
              <w:rPr>
                <w:b/>
                <w:color w:val="auto"/>
                <w:sz w:val="20"/>
                <w:szCs w:val="20"/>
                <w:lang w:val="en-GB" w:eastAsia="ja-JP"/>
              </w:rPr>
              <w:t>Property</w:t>
            </w:r>
          </w:p>
        </w:tc>
        <w:tc>
          <w:tcPr>
            <w:tcW w:w="3039" w:type="dxa"/>
            <w:tcBorders>
              <w:top w:val="single" w:sz="12" w:space="0" w:color="auto"/>
              <w:bottom w:val="single" w:sz="12" w:space="0" w:color="auto"/>
            </w:tcBorders>
            <w:vAlign w:val="center"/>
          </w:tcPr>
          <w:p w:rsidR="009378B2" w:rsidRPr="00883C04" w:rsidRDefault="009378B2" w:rsidP="00883C04">
            <w:pPr>
              <w:pStyle w:val="StyleTabletextBlue"/>
              <w:jc w:val="center"/>
              <w:rPr>
                <w:b/>
                <w:color w:val="auto"/>
                <w:sz w:val="20"/>
                <w:szCs w:val="20"/>
                <w:lang w:val="en-GB" w:eastAsia="ja-JP"/>
              </w:rPr>
            </w:pPr>
            <w:r w:rsidRPr="00883C04">
              <w:rPr>
                <w:b/>
                <w:color w:val="auto"/>
                <w:sz w:val="20"/>
                <w:szCs w:val="20"/>
                <w:lang w:val="en-GB" w:eastAsia="ja-JP"/>
              </w:rPr>
              <w:t>Value</w:t>
            </w:r>
          </w:p>
        </w:tc>
        <w:tc>
          <w:tcPr>
            <w:tcW w:w="1232" w:type="dxa"/>
            <w:tcBorders>
              <w:top w:val="single" w:sz="12" w:space="0" w:color="auto"/>
              <w:bottom w:val="single" w:sz="12" w:space="0" w:color="auto"/>
            </w:tcBorders>
            <w:vAlign w:val="center"/>
          </w:tcPr>
          <w:p w:rsidR="009378B2" w:rsidRPr="00883C04" w:rsidRDefault="009378B2" w:rsidP="00883C04">
            <w:pPr>
              <w:pStyle w:val="StyleTabletextBlue"/>
              <w:jc w:val="center"/>
              <w:rPr>
                <w:b/>
                <w:color w:val="auto"/>
                <w:sz w:val="20"/>
                <w:szCs w:val="20"/>
                <w:lang w:val="en-GB" w:eastAsia="ja-JP"/>
              </w:rPr>
            </w:pPr>
            <w:r w:rsidRPr="00883C04">
              <w:rPr>
                <w:b/>
                <w:color w:val="auto"/>
                <w:sz w:val="20"/>
                <w:szCs w:val="20"/>
                <w:lang w:val="en-GB" w:eastAsia="ja-JP"/>
              </w:rPr>
              <w:t>Reliability</w:t>
            </w:r>
          </w:p>
        </w:tc>
        <w:tc>
          <w:tcPr>
            <w:tcW w:w="1429" w:type="dxa"/>
            <w:tcBorders>
              <w:top w:val="single" w:sz="12" w:space="0" w:color="auto"/>
              <w:bottom w:val="single" w:sz="12" w:space="0" w:color="auto"/>
            </w:tcBorders>
            <w:vAlign w:val="center"/>
          </w:tcPr>
          <w:p w:rsidR="009378B2" w:rsidRPr="00883C04" w:rsidRDefault="009378B2" w:rsidP="00883C04">
            <w:pPr>
              <w:pStyle w:val="StyleTabletextBlue"/>
              <w:jc w:val="center"/>
              <w:rPr>
                <w:b/>
                <w:color w:val="auto"/>
                <w:sz w:val="20"/>
                <w:szCs w:val="20"/>
                <w:lang w:val="en-GB" w:eastAsia="ja-JP"/>
              </w:rPr>
            </w:pPr>
            <w:r w:rsidRPr="00883C04">
              <w:rPr>
                <w:b/>
                <w:color w:val="auto"/>
                <w:sz w:val="20"/>
                <w:szCs w:val="20"/>
                <w:lang w:val="en-GB" w:eastAsia="ja-JP"/>
              </w:rPr>
              <w:t>Reference</w:t>
            </w:r>
          </w:p>
        </w:tc>
      </w:tr>
      <w:tr w:rsidR="009378B2" w:rsidRPr="00692E62" w:rsidTr="00883C04">
        <w:tc>
          <w:tcPr>
            <w:tcW w:w="2880" w:type="dxa"/>
            <w:tcBorders>
              <w:top w:val="single" w:sz="12" w:space="0" w:color="auto"/>
            </w:tcBorders>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Physical state/appearance</w:t>
            </w:r>
          </w:p>
        </w:tc>
        <w:tc>
          <w:tcPr>
            <w:tcW w:w="3039" w:type="dxa"/>
            <w:tcBorders>
              <w:top w:val="single" w:sz="12" w:space="0" w:color="auto"/>
            </w:tcBorders>
            <w:vAlign w:val="center"/>
          </w:tcPr>
          <w:p w:rsidR="009378B2" w:rsidRPr="00883C04" w:rsidRDefault="009378B2" w:rsidP="00883C04">
            <w:pPr>
              <w:pStyle w:val="Tabletext"/>
              <w:jc w:val="center"/>
              <w:rPr>
                <w:kern w:val="0"/>
                <w:sz w:val="20"/>
                <w:szCs w:val="20"/>
                <w:lang w:val="en-GB" w:eastAsia="ja-JP"/>
              </w:rPr>
            </w:pPr>
            <w:r w:rsidRPr="00883C04">
              <w:rPr>
                <w:color w:val="000000"/>
                <w:sz w:val="20"/>
                <w:szCs w:val="20"/>
                <w:lang w:val="en-GB" w:eastAsia="ja-JP"/>
              </w:rPr>
              <w:t>Brown crystalline</w:t>
            </w:r>
          </w:p>
        </w:tc>
        <w:tc>
          <w:tcPr>
            <w:tcW w:w="1232" w:type="dxa"/>
            <w:tcBorders>
              <w:top w:val="single" w:sz="12" w:space="0" w:color="auto"/>
            </w:tcBorders>
            <w:vAlign w:val="center"/>
          </w:tcPr>
          <w:p w:rsidR="009378B2" w:rsidRPr="00883C04" w:rsidRDefault="009378B2" w:rsidP="00883C04">
            <w:pPr>
              <w:pStyle w:val="Tabletext"/>
              <w:jc w:val="center"/>
              <w:rPr>
                <w:kern w:val="0"/>
                <w:sz w:val="20"/>
                <w:szCs w:val="20"/>
                <w:lang w:val="en-GB" w:eastAsia="ja-JP"/>
              </w:rPr>
            </w:pPr>
            <w:r w:rsidRPr="00883C04">
              <w:rPr>
                <w:kern w:val="0"/>
                <w:sz w:val="20"/>
                <w:szCs w:val="20"/>
                <w:lang w:eastAsia="ja-JP"/>
              </w:rPr>
              <w:t>2</w:t>
            </w:r>
          </w:p>
        </w:tc>
        <w:tc>
          <w:tcPr>
            <w:tcW w:w="1429" w:type="dxa"/>
            <w:tcBorders>
              <w:top w:val="single" w:sz="12" w:space="0" w:color="auto"/>
            </w:tcBorders>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da-DK" w:eastAsia="ja-JP"/>
              </w:rPr>
              <w:t>Sigma, 2013</w:t>
            </w:r>
          </w:p>
        </w:tc>
      </w:tr>
      <w:tr w:rsidR="009378B2" w:rsidRPr="00692E62" w:rsidTr="00883C04">
        <w:tc>
          <w:tcPr>
            <w:tcW w:w="2880"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Melting point</w:t>
            </w:r>
          </w:p>
        </w:tc>
        <w:tc>
          <w:tcPr>
            <w:tcW w:w="3039" w:type="dxa"/>
            <w:vAlign w:val="center"/>
          </w:tcPr>
          <w:p w:rsidR="009378B2" w:rsidRPr="00883C04" w:rsidRDefault="009378B2" w:rsidP="00883C04">
            <w:pPr>
              <w:pStyle w:val="Tabletext"/>
              <w:jc w:val="center"/>
              <w:rPr>
                <w:sz w:val="20"/>
                <w:szCs w:val="20"/>
                <w:lang w:val="en-GB" w:eastAsia="ja-JP"/>
              </w:rPr>
            </w:pPr>
            <w:r w:rsidRPr="00883C04">
              <w:rPr>
                <w:sz w:val="20"/>
                <w:szCs w:val="20"/>
                <w:lang w:val="en-GB" w:eastAsia="ja-JP"/>
              </w:rPr>
              <w:t>280</w:t>
            </w:r>
            <w:r w:rsidRPr="00883C04">
              <w:rPr>
                <w:kern w:val="0"/>
                <w:sz w:val="20"/>
                <w:szCs w:val="20"/>
                <w:lang w:val="en-GB" w:eastAsia="ja-JP"/>
              </w:rPr>
              <w:t xml:space="preserve"> °C</w:t>
            </w:r>
          </w:p>
        </w:tc>
        <w:tc>
          <w:tcPr>
            <w:tcW w:w="1232" w:type="dxa"/>
            <w:vAlign w:val="center"/>
          </w:tcPr>
          <w:p w:rsidR="009378B2" w:rsidRPr="00883C04" w:rsidRDefault="009378B2" w:rsidP="00883C04">
            <w:pPr>
              <w:pStyle w:val="Tabletext"/>
              <w:jc w:val="center"/>
              <w:rPr>
                <w:kern w:val="0"/>
                <w:sz w:val="20"/>
                <w:szCs w:val="20"/>
                <w:lang w:val="en-GB" w:eastAsia="ja-JP"/>
              </w:rPr>
            </w:pPr>
            <w:r w:rsidRPr="00883C04">
              <w:rPr>
                <w:kern w:val="0"/>
                <w:sz w:val="20"/>
                <w:szCs w:val="20"/>
                <w:lang w:val="en-GB" w:eastAsia="ja-JP"/>
              </w:rPr>
              <w:t>2</w:t>
            </w:r>
          </w:p>
        </w:tc>
        <w:tc>
          <w:tcPr>
            <w:tcW w:w="1429" w:type="dxa"/>
            <w:vAlign w:val="center"/>
          </w:tcPr>
          <w:p w:rsidR="009378B2" w:rsidRPr="00883C04" w:rsidRDefault="009378B2" w:rsidP="00883C04">
            <w:pPr>
              <w:pStyle w:val="StyleTabletextBlue"/>
              <w:jc w:val="center"/>
              <w:rPr>
                <w:color w:val="auto"/>
                <w:sz w:val="20"/>
                <w:szCs w:val="20"/>
                <w:lang w:val="da-DK" w:eastAsia="ja-JP"/>
              </w:rPr>
            </w:pPr>
            <w:r w:rsidRPr="00883C04">
              <w:rPr>
                <w:color w:val="auto"/>
                <w:sz w:val="20"/>
                <w:szCs w:val="20"/>
                <w:lang w:val="da-DK" w:eastAsia="ja-JP"/>
              </w:rPr>
              <w:t>Sigma, 2013</w:t>
            </w:r>
          </w:p>
        </w:tc>
      </w:tr>
      <w:tr w:rsidR="009378B2" w:rsidRPr="00692E62" w:rsidTr="00883C04">
        <w:tc>
          <w:tcPr>
            <w:tcW w:w="2880"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Boiling point</w:t>
            </w:r>
          </w:p>
        </w:tc>
        <w:tc>
          <w:tcPr>
            <w:tcW w:w="3039" w:type="dxa"/>
            <w:vAlign w:val="center"/>
          </w:tcPr>
          <w:p w:rsidR="009378B2" w:rsidRPr="00883C04" w:rsidRDefault="009378B2" w:rsidP="00883C04">
            <w:pPr>
              <w:pStyle w:val="Tabletext"/>
              <w:jc w:val="center"/>
              <w:rPr>
                <w:kern w:val="0"/>
                <w:sz w:val="20"/>
                <w:szCs w:val="20"/>
                <w:lang w:val="da-DK" w:eastAsia="ja-JP"/>
              </w:rPr>
            </w:pPr>
            <w:r w:rsidRPr="00883C04">
              <w:rPr>
                <w:sz w:val="20"/>
                <w:szCs w:val="20"/>
                <w:lang w:val="en-GB" w:eastAsia="en-US"/>
              </w:rPr>
              <w:t xml:space="preserve">634.6 </w:t>
            </w:r>
            <w:r w:rsidRPr="00883C04">
              <w:rPr>
                <w:sz w:val="20"/>
                <w:szCs w:val="20"/>
                <w:lang w:val="en-GB"/>
              </w:rPr>
              <w:t>°</w:t>
            </w:r>
            <w:r w:rsidRPr="00883C04">
              <w:rPr>
                <w:sz w:val="20"/>
                <w:szCs w:val="20"/>
                <w:lang w:val="en-GB" w:eastAsia="ja-JP"/>
              </w:rPr>
              <w:t xml:space="preserve">C by MPBPWIN </w:t>
            </w:r>
            <w:r w:rsidRPr="00883C04">
              <w:rPr>
                <w:sz w:val="20"/>
                <w:szCs w:val="20"/>
                <w:vertAlign w:val="superscript"/>
                <w:lang w:val="da-DK" w:eastAsia="ja-JP"/>
              </w:rPr>
              <w:t>1)</w:t>
            </w:r>
          </w:p>
        </w:tc>
        <w:tc>
          <w:tcPr>
            <w:tcW w:w="1232" w:type="dxa"/>
            <w:vAlign w:val="center"/>
          </w:tcPr>
          <w:p w:rsidR="009378B2" w:rsidRPr="00883C04" w:rsidRDefault="009378B2" w:rsidP="00883C04">
            <w:pPr>
              <w:jc w:val="center"/>
              <w:rPr>
                <w:sz w:val="20"/>
                <w:szCs w:val="20"/>
              </w:rPr>
            </w:pPr>
            <w:r w:rsidRPr="00883C04">
              <w:rPr>
                <w:sz w:val="20"/>
                <w:szCs w:val="20"/>
              </w:rPr>
              <w:t>2</w:t>
            </w:r>
          </w:p>
        </w:tc>
        <w:tc>
          <w:tcPr>
            <w:tcW w:w="1429"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USEPA, 2010</w:t>
            </w:r>
          </w:p>
        </w:tc>
      </w:tr>
      <w:tr w:rsidR="009378B2" w:rsidRPr="00692E62" w:rsidTr="00883C04">
        <w:tc>
          <w:tcPr>
            <w:tcW w:w="2880"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Density</w:t>
            </w:r>
          </w:p>
        </w:tc>
        <w:tc>
          <w:tcPr>
            <w:tcW w:w="3039" w:type="dxa"/>
            <w:vAlign w:val="center"/>
          </w:tcPr>
          <w:p w:rsidR="009378B2" w:rsidRPr="00883C04" w:rsidDel="001E1A06" w:rsidRDefault="009378B2" w:rsidP="00883C04">
            <w:pPr>
              <w:pStyle w:val="Tabletext"/>
              <w:jc w:val="center"/>
              <w:rPr>
                <w:kern w:val="0"/>
                <w:sz w:val="20"/>
                <w:szCs w:val="20"/>
                <w:lang w:val="da-DK" w:eastAsia="ja-JP"/>
              </w:rPr>
            </w:pPr>
            <w:r w:rsidRPr="00883C04">
              <w:rPr>
                <w:kern w:val="0"/>
                <w:sz w:val="20"/>
                <w:szCs w:val="20"/>
                <w:lang w:val="da-DK" w:eastAsia="ja-JP"/>
              </w:rPr>
              <w:t xml:space="preserve">No data is </w:t>
            </w:r>
            <w:proofErr w:type="spellStart"/>
            <w:r w:rsidRPr="00883C04">
              <w:rPr>
                <w:kern w:val="0"/>
                <w:sz w:val="20"/>
                <w:szCs w:val="20"/>
                <w:lang w:val="da-DK" w:eastAsia="ja-JP"/>
              </w:rPr>
              <w:t>available</w:t>
            </w:r>
            <w:proofErr w:type="spellEnd"/>
          </w:p>
        </w:tc>
        <w:tc>
          <w:tcPr>
            <w:tcW w:w="1232" w:type="dxa"/>
            <w:vAlign w:val="center"/>
          </w:tcPr>
          <w:p w:rsidR="009378B2" w:rsidRPr="00883C04" w:rsidRDefault="009378B2" w:rsidP="00883C04">
            <w:pPr>
              <w:jc w:val="center"/>
              <w:rPr>
                <w:sz w:val="20"/>
                <w:szCs w:val="20"/>
                <w:lang w:eastAsia="ja-JP"/>
              </w:rPr>
            </w:pPr>
            <w:r w:rsidRPr="00883C04">
              <w:rPr>
                <w:sz w:val="20"/>
                <w:szCs w:val="20"/>
                <w:lang w:eastAsia="ja-JP"/>
              </w:rPr>
              <w:t>-</w:t>
            </w:r>
          </w:p>
        </w:tc>
        <w:tc>
          <w:tcPr>
            <w:tcW w:w="1429"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w:t>
            </w:r>
          </w:p>
        </w:tc>
      </w:tr>
      <w:tr w:rsidR="009378B2" w:rsidRPr="00692E62" w:rsidTr="00883C04">
        <w:tc>
          <w:tcPr>
            <w:tcW w:w="2880"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Vapour pressure</w:t>
            </w:r>
          </w:p>
        </w:tc>
        <w:tc>
          <w:tcPr>
            <w:tcW w:w="3039" w:type="dxa"/>
            <w:vAlign w:val="center"/>
          </w:tcPr>
          <w:p w:rsidR="009378B2" w:rsidRPr="00883C04" w:rsidRDefault="009378B2" w:rsidP="00883C04">
            <w:pPr>
              <w:pStyle w:val="StyleTabletextBlue"/>
              <w:jc w:val="center"/>
              <w:rPr>
                <w:color w:val="auto"/>
                <w:sz w:val="20"/>
                <w:szCs w:val="20"/>
                <w:lang w:val="da-DK" w:eastAsia="ja-JP"/>
              </w:rPr>
            </w:pPr>
            <w:r w:rsidRPr="00883C04">
              <w:rPr>
                <w:color w:val="auto"/>
                <w:sz w:val="20"/>
                <w:szCs w:val="20"/>
                <w:lang w:val="da-DK" w:eastAsia="ja-JP"/>
              </w:rPr>
              <w:t>1.55×10</w:t>
            </w:r>
            <w:r w:rsidRPr="00883C04">
              <w:rPr>
                <w:color w:val="auto"/>
                <w:sz w:val="20"/>
                <w:szCs w:val="20"/>
                <w:vertAlign w:val="superscript"/>
                <w:lang w:val="da-DK" w:eastAsia="ja-JP"/>
              </w:rPr>
              <w:t>-14</w:t>
            </w:r>
            <w:r w:rsidRPr="00883C04">
              <w:rPr>
                <w:color w:val="auto"/>
                <w:sz w:val="20"/>
                <w:szCs w:val="20"/>
                <w:lang w:val="da-DK" w:eastAsia="ja-JP"/>
              </w:rPr>
              <w:t xml:space="preserve"> </w:t>
            </w:r>
            <w:proofErr w:type="spellStart"/>
            <w:r w:rsidRPr="00883C04">
              <w:rPr>
                <w:color w:val="auto"/>
                <w:sz w:val="20"/>
                <w:szCs w:val="20"/>
                <w:lang w:val="da-DK" w:eastAsia="ja-JP"/>
              </w:rPr>
              <w:t>mmHg</w:t>
            </w:r>
            <w:proofErr w:type="spellEnd"/>
            <w:r w:rsidRPr="00883C04">
              <w:rPr>
                <w:color w:val="auto"/>
                <w:sz w:val="20"/>
                <w:szCs w:val="20"/>
                <w:lang w:val="da-DK" w:eastAsia="ja-JP"/>
              </w:rPr>
              <w:t xml:space="preserve"> at 25 °C</w:t>
            </w:r>
          </w:p>
          <w:p w:rsidR="009378B2" w:rsidRPr="00883C04" w:rsidRDefault="009378B2" w:rsidP="00883C04">
            <w:pPr>
              <w:pStyle w:val="StyleTabletextBlue"/>
              <w:jc w:val="center"/>
              <w:rPr>
                <w:color w:val="auto"/>
                <w:sz w:val="20"/>
                <w:szCs w:val="20"/>
                <w:vertAlign w:val="superscript"/>
                <w:lang w:val="da-DK" w:eastAsia="ja-JP"/>
              </w:rPr>
            </w:pPr>
            <w:r w:rsidRPr="00883C04">
              <w:rPr>
                <w:color w:val="auto"/>
                <w:sz w:val="20"/>
                <w:szCs w:val="20"/>
                <w:lang w:val="da-DK" w:eastAsia="ja-JP"/>
              </w:rPr>
              <w:t>(2.07× 10</w:t>
            </w:r>
            <w:r w:rsidRPr="00883C04">
              <w:rPr>
                <w:color w:val="auto"/>
                <w:sz w:val="20"/>
                <w:szCs w:val="20"/>
                <w:vertAlign w:val="superscript"/>
                <w:lang w:val="da-DK" w:eastAsia="ja-JP"/>
              </w:rPr>
              <w:t>-12</w:t>
            </w:r>
            <w:r w:rsidRPr="00883C04">
              <w:rPr>
                <w:color w:val="auto"/>
                <w:sz w:val="20"/>
                <w:szCs w:val="20"/>
                <w:lang w:val="da-DK" w:eastAsia="ja-JP"/>
              </w:rPr>
              <w:t xml:space="preserve"> Pa at 25 °C)</w:t>
            </w:r>
            <w:r w:rsidRPr="00883C04">
              <w:rPr>
                <w:color w:val="auto"/>
                <w:sz w:val="20"/>
                <w:szCs w:val="20"/>
                <w:vertAlign w:val="superscript"/>
                <w:lang w:val="da-DK" w:eastAsia="ja-JP"/>
              </w:rPr>
              <w:t xml:space="preserve"> </w:t>
            </w:r>
            <w:r w:rsidRPr="00883C04">
              <w:rPr>
                <w:color w:val="auto"/>
                <w:sz w:val="20"/>
                <w:szCs w:val="20"/>
                <w:vertAlign w:val="superscript"/>
                <w:lang w:eastAsia="ja-JP"/>
              </w:rPr>
              <w:t>2)</w:t>
            </w:r>
          </w:p>
        </w:tc>
        <w:tc>
          <w:tcPr>
            <w:tcW w:w="1232" w:type="dxa"/>
            <w:vAlign w:val="center"/>
          </w:tcPr>
          <w:p w:rsidR="009378B2" w:rsidRPr="00883C04" w:rsidRDefault="009378B2" w:rsidP="00883C04">
            <w:pPr>
              <w:jc w:val="center"/>
              <w:rPr>
                <w:sz w:val="20"/>
                <w:szCs w:val="20"/>
              </w:rPr>
            </w:pPr>
            <w:r w:rsidRPr="00883C04">
              <w:rPr>
                <w:sz w:val="20"/>
                <w:szCs w:val="20"/>
              </w:rPr>
              <w:t>2</w:t>
            </w:r>
          </w:p>
        </w:tc>
        <w:tc>
          <w:tcPr>
            <w:tcW w:w="1429" w:type="dxa"/>
            <w:vAlign w:val="center"/>
          </w:tcPr>
          <w:p w:rsidR="009378B2" w:rsidRPr="00883C04" w:rsidRDefault="009378B2" w:rsidP="00883C04">
            <w:pPr>
              <w:pStyle w:val="StyleTabletextBlue"/>
              <w:jc w:val="center"/>
              <w:rPr>
                <w:color w:val="auto"/>
                <w:sz w:val="20"/>
                <w:szCs w:val="20"/>
                <w:lang w:val="da-DK" w:eastAsia="ja-JP"/>
              </w:rPr>
            </w:pPr>
            <w:r w:rsidRPr="00883C04">
              <w:rPr>
                <w:color w:val="auto"/>
                <w:sz w:val="20"/>
                <w:szCs w:val="20"/>
                <w:lang w:val="en-GB" w:eastAsia="ja-JP"/>
              </w:rPr>
              <w:t>Howard P.H., 1997</w:t>
            </w:r>
          </w:p>
        </w:tc>
      </w:tr>
      <w:tr w:rsidR="009378B2" w:rsidRPr="00692E62" w:rsidTr="00883C04">
        <w:trPr>
          <w:trHeight w:val="250"/>
        </w:trPr>
        <w:tc>
          <w:tcPr>
            <w:tcW w:w="2880"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Water solubility</w:t>
            </w:r>
          </w:p>
        </w:tc>
        <w:tc>
          <w:tcPr>
            <w:tcW w:w="3039" w:type="dxa"/>
            <w:vAlign w:val="center"/>
          </w:tcPr>
          <w:p w:rsidR="009378B2" w:rsidRPr="00883C04" w:rsidRDefault="009378B2" w:rsidP="00883C04">
            <w:pPr>
              <w:pStyle w:val="StyleTabletextBlue"/>
              <w:jc w:val="center"/>
              <w:rPr>
                <w:rFonts w:eastAsia="SimSun"/>
                <w:color w:val="000000"/>
                <w:sz w:val="20"/>
                <w:szCs w:val="20"/>
                <w:lang w:val="da-DK" w:eastAsia="zh-CN"/>
              </w:rPr>
            </w:pPr>
            <w:r w:rsidRPr="00883C04">
              <w:rPr>
                <w:color w:val="auto"/>
                <w:sz w:val="20"/>
                <w:szCs w:val="20"/>
                <w:lang w:val="da-DK" w:eastAsia="ja-JP"/>
              </w:rPr>
              <w:t>1×</w:t>
            </w:r>
            <w:r w:rsidRPr="00883C04">
              <w:rPr>
                <w:rFonts w:eastAsia="SimSun"/>
                <w:color w:val="auto"/>
                <w:sz w:val="20"/>
                <w:szCs w:val="20"/>
                <w:lang w:val="da-DK" w:eastAsia="zh-CN"/>
              </w:rPr>
              <w:t>10</w:t>
            </w:r>
            <w:r w:rsidRPr="00883C04">
              <w:rPr>
                <w:rFonts w:eastAsia="SimSun"/>
                <w:color w:val="auto"/>
                <w:sz w:val="20"/>
                <w:szCs w:val="20"/>
                <w:vertAlign w:val="superscript"/>
                <w:lang w:val="da-DK" w:eastAsia="zh-CN"/>
              </w:rPr>
              <w:t>6</w:t>
            </w:r>
            <w:r w:rsidRPr="00883C04">
              <w:rPr>
                <w:color w:val="000000"/>
                <w:sz w:val="20"/>
                <w:szCs w:val="20"/>
                <w:lang w:val="da-DK" w:eastAsia="ja-JP"/>
              </w:rPr>
              <w:t xml:space="preserve"> mg/L at </w:t>
            </w:r>
            <w:r w:rsidRPr="00883C04">
              <w:rPr>
                <w:color w:val="auto"/>
                <w:sz w:val="20"/>
                <w:szCs w:val="20"/>
                <w:lang w:val="da-DK" w:eastAsia="ja-JP"/>
              </w:rPr>
              <w:t xml:space="preserve">25 °C </w:t>
            </w:r>
            <w:r w:rsidRPr="00883C04">
              <w:rPr>
                <w:sz w:val="20"/>
                <w:szCs w:val="20"/>
                <w:vertAlign w:val="superscript"/>
                <w:lang w:val="da-DK" w:eastAsia="ja-JP"/>
              </w:rPr>
              <w:t>3)</w:t>
            </w:r>
          </w:p>
        </w:tc>
        <w:tc>
          <w:tcPr>
            <w:tcW w:w="1232" w:type="dxa"/>
            <w:vAlign w:val="center"/>
          </w:tcPr>
          <w:p w:rsidR="009378B2" w:rsidRPr="00883C04" w:rsidRDefault="009378B2" w:rsidP="00883C04">
            <w:pPr>
              <w:jc w:val="center"/>
              <w:rPr>
                <w:sz w:val="20"/>
                <w:szCs w:val="20"/>
              </w:rPr>
            </w:pPr>
            <w:r w:rsidRPr="00883C04">
              <w:rPr>
                <w:sz w:val="20"/>
                <w:szCs w:val="20"/>
              </w:rPr>
              <w:t>2</w:t>
            </w:r>
          </w:p>
        </w:tc>
        <w:tc>
          <w:tcPr>
            <w:tcW w:w="1429"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Howard P.H., 1997</w:t>
            </w:r>
          </w:p>
        </w:tc>
      </w:tr>
      <w:tr w:rsidR="009378B2" w:rsidRPr="00692E62" w:rsidTr="00883C04">
        <w:tc>
          <w:tcPr>
            <w:tcW w:w="2880"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 xml:space="preserve">Partition coefficient between </w:t>
            </w:r>
            <w:proofErr w:type="spellStart"/>
            <w:r w:rsidRPr="00883C04">
              <w:rPr>
                <w:color w:val="auto"/>
                <w:sz w:val="20"/>
                <w:szCs w:val="20"/>
                <w:lang w:val="en-GB" w:eastAsia="ja-JP"/>
              </w:rPr>
              <w:t>octanol</w:t>
            </w:r>
            <w:proofErr w:type="spellEnd"/>
            <w:r w:rsidRPr="00883C04">
              <w:rPr>
                <w:color w:val="auto"/>
                <w:sz w:val="20"/>
                <w:szCs w:val="20"/>
                <w:lang w:val="en-GB" w:eastAsia="ja-JP"/>
              </w:rPr>
              <w:t xml:space="preserve"> and water</w:t>
            </w:r>
          </w:p>
        </w:tc>
        <w:tc>
          <w:tcPr>
            <w:tcW w:w="3039" w:type="dxa"/>
            <w:vAlign w:val="center"/>
          </w:tcPr>
          <w:p w:rsidR="009378B2" w:rsidRPr="00883C04" w:rsidRDefault="009378B2" w:rsidP="00883C04">
            <w:pPr>
              <w:pStyle w:val="Tabletext"/>
              <w:jc w:val="center"/>
              <w:rPr>
                <w:kern w:val="0"/>
                <w:sz w:val="20"/>
                <w:szCs w:val="20"/>
                <w:lang w:eastAsia="ja-JP"/>
              </w:rPr>
            </w:pPr>
            <w:r w:rsidRPr="00883C04">
              <w:rPr>
                <w:kern w:val="0"/>
                <w:sz w:val="20"/>
                <w:szCs w:val="20"/>
                <w:lang w:val="pl-PL" w:eastAsia="ja-JP"/>
              </w:rPr>
              <w:t xml:space="preserve">Log </w:t>
            </w:r>
            <w:proofErr w:type="spellStart"/>
            <w:r w:rsidRPr="00883C04">
              <w:rPr>
                <w:kern w:val="0"/>
                <w:sz w:val="20"/>
                <w:szCs w:val="20"/>
                <w:lang w:val="pl-PL" w:eastAsia="ja-JP"/>
              </w:rPr>
              <w:t>K</w:t>
            </w:r>
            <w:r w:rsidRPr="00883C04">
              <w:rPr>
                <w:kern w:val="0"/>
                <w:sz w:val="20"/>
                <w:szCs w:val="20"/>
                <w:vertAlign w:val="subscript"/>
                <w:lang w:val="pl-PL" w:eastAsia="ja-JP"/>
              </w:rPr>
              <w:t>ow</w:t>
            </w:r>
            <w:proofErr w:type="spellEnd"/>
            <w:r w:rsidRPr="00883C04">
              <w:rPr>
                <w:kern w:val="0"/>
                <w:sz w:val="20"/>
                <w:szCs w:val="20"/>
                <w:lang w:val="pl-PL" w:eastAsia="ja-JP"/>
              </w:rPr>
              <w:t xml:space="preserve"> = -2.34 </w:t>
            </w:r>
            <w:r w:rsidRPr="00883C04">
              <w:rPr>
                <w:sz w:val="20"/>
                <w:szCs w:val="20"/>
                <w:vertAlign w:val="superscript"/>
                <w:lang w:val="da-DK" w:eastAsia="ja-JP"/>
              </w:rPr>
              <w:t>4)</w:t>
            </w:r>
          </w:p>
        </w:tc>
        <w:tc>
          <w:tcPr>
            <w:tcW w:w="1232" w:type="dxa"/>
            <w:vAlign w:val="center"/>
          </w:tcPr>
          <w:p w:rsidR="009378B2" w:rsidRPr="00883C04" w:rsidRDefault="009378B2" w:rsidP="00883C04">
            <w:pPr>
              <w:pStyle w:val="Tabletext"/>
              <w:jc w:val="center"/>
              <w:rPr>
                <w:kern w:val="0"/>
                <w:sz w:val="20"/>
                <w:szCs w:val="20"/>
                <w:lang w:val="en-GB" w:eastAsia="ja-JP"/>
              </w:rPr>
            </w:pPr>
            <w:r w:rsidRPr="00883C04">
              <w:rPr>
                <w:kern w:val="0"/>
                <w:sz w:val="20"/>
                <w:szCs w:val="20"/>
                <w:lang w:val="en-GB" w:eastAsia="ja-JP"/>
              </w:rPr>
              <w:t>2</w:t>
            </w:r>
          </w:p>
        </w:tc>
        <w:tc>
          <w:tcPr>
            <w:tcW w:w="1429"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Howard P.H., 1997</w:t>
            </w:r>
          </w:p>
        </w:tc>
      </w:tr>
      <w:tr w:rsidR="009378B2" w:rsidRPr="00692E62" w:rsidTr="00883C04">
        <w:tc>
          <w:tcPr>
            <w:tcW w:w="2880"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da-DK" w:eastAsia="ja-JP"/>
              </w:rPr>
              <w:t xml:space="preserve">Dissociation </w:t>
            </w:r>
            <w:proofErr w:type="spellStart"/>
            <w:r w:rsidRPr="00883C04">
              <w:rPr>
                <w:color w:val="auto"/>
                <w:sz w:val="20"/>
                <w:szCs w:val="20"/>
                <w:lang w:val="da-DK" w:eastAsia="ja-JP"/>
              </w:rPr>
              <w:t>constant</w:t>
            </w:r>
            <w:proofErr w:type="spellEnd"/>
          </w:p>
        </w:tc>
        <w:tc>
          <w:tcPr>
            <w:tcW w:w="3039" w:type="dxa"/>
            <w:vAlign w:val="center"/>
          </w:tcPr>
          <w:p w:rsidR="009378B2" w:rsidRPr="00883C04" w:rsidRDefault="009378B2" w:rsidP="00883C04">
            <w:pPr>
              <w:pStyle w:val="Tabletext"/>
              <w:jc w:val="center"/>
              <w:rPr>
                <w:kern w:val="0"/>
                <w:sz w:val="20"/>
                <w:szCs w:val="20"/>
                <w:lang w:val="pl-PL" w:eastAsia="ja-JP"/>
              </w:rPr>
            </w:pPr>
            <w:r w:rsidRPr="00883C04">
              <w:rPr>
                <w:kern w:val="0"/>
                <w:sz w:val="20"/>
                <w:szCs w:val="20"/>
                <w:lang w:val="da-DK" w:eastAsia="ja-JP"/>
              </w:rPr>
              <w:t>-</w:t>
            </w:r>
          </w:p>
        </w:tc>
        <w:tc>
          <w:tcPr>
            <w:tcW w:w="1232" w:type="dxa"/>
            <w:vAlign w:val="center"/>
          </w:tcPr>
          <w:p w:rsidR="009378B2" w:rsidRPr="00883C04" w:rsidRDefault="009378B2" w:rsidP="00883C04">
            <w:pPr>
              <w:pStyle w:val="Tabletext"/>
              <w:jc w:val="center"/>
              <w:rPr>
                <w:kern w:val="0"/>
                <w:sz w:val="20"/>
                <w:szCs w:val="20"/>
                <w:lang w:val="en-GB" w:eastAsia="ja-JP"/>
              </w:rPr>
            </w:pPr>
            <w:r w:rsidRPr="00883C04">
              <w:rPr>
                <w:kern w:val="0"/>
                <w:sz w:val="20"/>
                <w:szCs w:val="20"/>
                <w:lang w:val="en-GB" w:eastAsia="ja-JP"/>
              </w:rPr>
              <w:t>-</w:t>
            </w:r>
          </w:p>
        </w:tc>
        <w:tc>
          <w:tcPr>
            <w:tcW w:w="1429" w:type="dxa"/>
            <w:vAlign w:val="center"/>
          </w:tcPr>
          <w:p w:rsidR="009378B2" w:rsidRPr="00883C04" w:rsidRDefault="009378B2" w:rsidP="00883C04">
            <w:pPr>
              <w:pStyle w:val="StyleTabletextBlue"/>
              <w:jc w:val="center"/>
              <w:rPr>
                <w:color w:val="auto"/>
                <w:sz w:val="20"/>
                <w:szCs w:val="20"/>
                <w:lang w:val="en-GB" w:eastAsia="ja-JP"/>
              </w:rPr>
            </w:pPr>
            <w:r w:rsidRPr="00883C04">
              <w:rPr>
                <w:color w:val="auto"/>
                <w:sz w:val="20"/>
                <w:szCs w:val="20"/>
                <w:lang w:val="en-GB" w:eastAsia="ja-JP"/>
              </w:rPr>
              <w:t>-</w:t>
            </w:r>
          </w:p>
        </w:tc>
      </w:tr>
    </w:tbl>
    <w:p w:rsidR="009378B2" w:rsidRPr="00883C04" w:rsidRDefault="009378B2" w:rsidP="00692E62">
      <w:pPr>
        <w:pStyle w:val="BodyText"/>
        <w:numPr>
          <w:ilvl w:val="0"/>
          <w:numId w:val="15"/>
        </w:numPr>
        <w:spacing w:after="0"/>
        <w:rPr>
          <w:sz w:val="20"/>
          <w:lang w:val="en-US" w:eastAsia="ja-JP"/>
        </w:rPr>
      </w:pPr>
      <w:r w:rsidRPr="00883C04">
        <w:rPr>
          <w:sz w:val="20"/>
          <w:lang w:val="en-US" w:eastAsia="ja-JP"/>
        </w:rPr>
        <w:t>As the substance contains a metal atom, the result of the MPBP modeling should be used with caution.</w:t>
      </w:r>
    </w:p>
    <w:p w:rsidR="009378B2" w:rsidRPr="00883C04" w:rsidRDefault="009378B2" w:rsidP="00692E62">
      <w:pPr>
        <w:pStyle w:val="BodyText"/>
        <w:numPr>
          <w:ilvl w:val="0"/>
          <w:numId w:val="15"/>
        </w:numPr>
        <w:spacing w:after="0"/>
        <w:rPr>
          <w:sz w:val="20"/>
          <w:lang w:val="en-US" w:eastAsia="ja-JP"/>
        </w:rPr>
      </w:pPr>
      <w:r w:rsidRPr="00883C04">
        <w:rPr>
          <w:sz w:val="20"/>
          <w:lang w:val="en-US" w:eastAsia="ja-JP"/>
        </w:rPr>
        <w:t xml:space="preserve">Original source: Neely WB and </w:t>
      </w:r>
      <w:proofErr w:type="spellStart"/>
      <w:r w:rsidRPr="00883C04">
        <w:rPr>
          <w:sz w:val="20"/>
          <w:lang w:val="en-US" w:eastAsia="ja-JP"/>
        </w:rPr>
        <w:t>Blau</w:t>
      </w:r>
      <w:proofErr w:type="spellEnd"/>
      <w:r w:rsidRPr="00883C04">
        <w:rPr>
          <w:sz w:val="20"/>
          <w:lang w:val="en-US" w:eastAsia="ja-JP"/>
        </w:rPr>
        <w:t xml:space="preserve"> GE (1985)</w:t>
      </w:r>
    </w:p>
    <w:p w:rsidR="009378B2" w:rsidRPr="00883C04" w:rsidRDefault="009378B2" w:rsidP="00692E62">
      <w:pPr>
        <w:pStyle w:val="BodyText"/>
        <w:numPr>
          <w:ilvl w:val="0"/>
          <w:numId w:val="15"/>
        </w:numPr>
        <w:spacing w:after="0"/>
        <w:rPr>
          <w:sz w:val="20"/>
          <w:lang w:val="en-US" w:eastAsia="ja-JP"/>
        </w:rPr>
      </w:pPr>
      <w:r w:rsidRPr="00883C04">
        <w:rPr>
          <w:sz w:val="20"/>
          <w:lang w:val="fr-FR" w:eastAsia="ja-JP"/>
        </w:rPr>
        <w:t xml:space="preserve">Original source: Meylan WM et al. </w:t>
      </w:r>
      <w:r w:rsidRPr="00883C04">
        <w:rPr>
          <w:sz w:val="20"/>
          <w:lang w:val="en-US" w:eastAsia="ja-JP"/>
        </w:rPr>
        <w:t>(1996)</w:t>
      </w:r>
    </w:p>
    <w:p w:rsidR="009378B2" w:rsidRPr="00883C04" w:rsidRDefault="009378B2" w:rsidP="00692E62">
      <w:pPr>
        <w:pStyle w:val="BodyText"/>
        <w:numPr>
          <w:ilvl w:val="0"/>
          <w:numId w:val="15"/>
        </w:numPr>
        <w:spacing w:after="0"/>
        <w:rPr>
          <w:sz w:val="20"/>
          <w:lang w:val="en-US" w:eastAsia="ja-JP"/>
        </w:rPr>
      </w:pPr>
      <w:r w:rsidRPr="00883C04">
        <w:rPr>
          <w:sz w:val="20"/>
          <w:lang w:val="fr-FR" w:eastAsia="ja-JP"/>
        </w:rPr>
        <w:t xml:space="preserve">Original source: </w:t>
      </w:r>
      <w:proofErr w:type="spellStart"/>
      <w:r w:rsidRPr="00883C04">
        <w:rPr>
          <w:sz w:val="20"/>
          <w:lang w:val="fr-FR" w:eastAsia="ja-JP"/>
        </w:rPr>
        <w:t>Hansch</w:t>
      </w:r>
      <w:proofErr w:type="spellEnd"/>
      <w:r w:rsidRPr="00883C04">
        <w:rPr>
          <w:sz w:val="20"/>
          <w:lang w:val="fr-FR" w:eastAsia="ja-JP"/>
        </w:rPr>
        <w:t xml:space="preserve"> C et al. </w:t>
      </w:r>
      <w:r w:rsidRPr="00883C04">
        <w:rPr>
          <w:sz w:val="20"/>
          <w:lang w:val="en-US" w:eastAsia="ja-JP"/>
        </w:rPr>
        <w:t>(1995)</w:t>
      </w:r>
    </w:p>
    <w:p w:rsidR="009378B2" w:rsidRPr="00692E62" w:rsidRDefault="00883C04" w:rsidP="00883C04">
      <w:pPr>
        <w:pStyle w:val="Heading2"/>
        <w:numPr>
          <w:ilvl w:val="0"/>
          <w:numId w:val="0"/>
        </w:numPr>
        <w:ind w:left="1077" w:hanging="1077"/>
        <w:rPr>
          <w:rFonts w:ascii="Times New Roman" w:hAnsi="Times New Roman"/>
          <w:szCs w:val="24"/>
          <w:lang w:val="en-US"/>
        </w:rPr>
      </w:pPr>
      <w:bookmarkStart w:id="34" w:name="_Toc171146298"/>
      <w:bookmarkStart w:id="35" w:name="_Toc251158815"/>
      <w:bookmarkStart w:id="36" w:name="_Toc297122502"/>
      <w:bookmarkStart w:id="37" w:name="_Toc344458159"/>
      <w:bookmarkStart w:id="38" w:name="_Toc361046188"/>
      <w:r>
        <w:rPr>
          <w:rFonts w:ascii="Times New Roman" w:hAnsi="Times New Roman"/>
          <w:szCs w:val="24"/>
          <w:lang w:val="en-US"/>
        </w:rPr>
        <w:t>2.3</w:t>
      </w:r>
      <w:r>
        <w:rPr>
          <w:rFonts w:ascii="Times New Roman" w:hAnsi="Times New Roman"/>
          <w:szCs w:val="24"/>
          <w:lang w:val="en-US"/>
        </w:rPr>
        <w:tab/>
      </w:r>
      <w:r w:rsidR="009378B2" w:rsidRPr="00692E62">
        <w:rPr>
          <w:rFonts w:ascii="Times New Roman" w:hAnsi="Times New Roman"/>
          <w:szCs w:val="24"/>
          <w:lang w:val="en-US"/>
        </w:rPr>
        <w:t>Category Justification</w:t>
      </w:r>
      <w:bookmarkEnd w:id="34"/>
      <w:bookmarkEnd w:id="35"/>
      <w:bookmarkEnd w:id="36"/>
      <w:bookmarkEnd w:id="37"/>
      <w:bookmarkEnd w:id="38"/>
    </w:p>
    <w:p w:rsidR="009378B2" w:rsidRPr="00692E62" w:rsidRDefault="009378B2" w:rsidP="00692E62">
      <w:pPr>
        <w:jc w:val="both"/>
      </w:pPr>
      <w:r w:rsidRPr="00692E62">
        <w:t>Not applicable for this substance.</w:t>
      </w:r>
    </w:p>
    <w:p w:rsidR="006950EF" w:rsidRPr="00692E62" w:rsidRDefault="00883C04" w:rsidP="00883C04">
      <w:pPr>
        <w:pStyle w:val="Heading1"/>
        <w:tabs>
          <w:tab w:val="clear" w:pos="1077"/>
        </w:tabs>
        <w:jc w:val="both"/>
        <w:rPr>
          <w:rFonts w:ascii="Times New Roman" w:hAnsi="Times New Roman"/>
          <w:szCs w:val="24"/>
        </w:rPr>
      </w:pPr>
      <w:bookmarkStart w:id="39" w:name="_Toc32726016"/>
      <w:bookmarkStart w:id="40" w:name="_Toc32727199"/>
      <w:bookmarkStart w:id="41" w:name="_Toc171146299"/>
      <w:bookmarkStart w:id="42" w:name="_Toc251158816"/>
      <w:bookmarkStart w:id="43" w:name="_Toc297122503"/>
      <w:bookmarkStart w:id="44" w:name="_Toc344458160"/>
      <w:bookmarkStart w:id="45" w:name="_Toc366587412"/>
      <w:bookmarkStart w:id="46" w:name="_Toc366587834"/>
      <w:bookmarkStart w:id="47" w:name="_Toc370291440"/>
      <w:r>
        <w:rPr>
          <w:rFonts w:ascii="Times New Roman" w:hAnsi="Times New Roman"/>
          <w:szCs w:val="24"/>
        </w:rPr>
        <w:t>3</w:t>
      </w:r>
      <w:r>
        <w:rPr>
          <w:rFonts w:ascii="Times New Roman" w:hAnsi="Times New Roman"/>
          <w:szCs w:val="24"/>
        </w:rPr>
        <w:tab/>
      </w:r>
      <w:r w:rsidR="006950EF" w:rsidRPr="00692E62">
        <w:rPr>
          <w:rFonts w:ascii="Times New Roman" w:hAnsi="Times New Roman"/>
          <w:szCs w:val="24"/>
        </w:rPr>
        <w:t>general information on exposure</w:t>
      </w:r>
      <w:bookmarkEnd w:id="39"/>
      <w:bookmarkEnd w:id="40"/>
      <w:bookmarkEnd w:id="41"/>
      <w:bookmarkEnd w:id="42"/>
      <w:bookmarkEnd w:id="43"/>
      <w:bookmarkEnd w:id="44"/>
      <w:bookmarkEnd w:id="45"/>
      <w:bookmarkEnd w:id="46"/>
      <w:bookmarkEnd w:id="47"/>
    </w:p>
    <w:p w:rsidR="006950EF" w:rsidRPr="00692E62" w:rsidRDefault="00883C04" w:rsidP="00883C04">
      <w:pPr>
        <w:pStyle w:val="Heading2"/>
        <w:numPr>
          <w:ilvl w:val="0"/>
          <w:numId w:val="0"/>
        </w:numPr>
        <w:ind w:left="1077" w:hanging="1077"/>
        <w:rPr>
          <w:rFonts w:ascii="Times New Roman" w:hAnsi="Times New Roman"/>
          <w:szCs w:val="24"/>
        </w:rPr>
      </w:pPr>
      <w:bookmarkStart w:id="48" w:name="_Toc171146300"/>
      <w:bookmarkStart w:id="49" w:name="_Toc251158817"/>
      <w:bookmarkStart w:id="50" w:name="_Toc297122504"/>
      <w:bookmarkStart w:id="51" w:name="_Toc344458161"/>
      <w:bookmarkStart w:id="52" w:name="_Toc366587413"/>
      <w:bookmarkStart w:id="53" w:name="_Toc366587835"/>
      <w:bookmarkStart w:id="54" w:name="_Toc370291441"/>
      <w:r>
        <w:rPr>
          <w:rFonts w:ascii="Times New Roman" w:hAnsi="Times New Roman"/>
          <w:szCs w:val="24"/>
        </w:rPr>
        <w:t>3.1</w:t>
      </w:r>
      <w:r>
        <w:rPr>
          <w:rFonts w:ascii="Times New Roman" w:hAnsi="Times New Roman"/>
          <w:szCs w:val="24"/>
        </w:rPr>
        <w:tab/>
      </w:r>
      <w:r w:rsidR="006950EF" w:rsidRPr="00692E62">
        <w:rPr>
          <w:rFonts w:ascii="Times New Roman" w:hAnsi="Times New Roman"/>
          <w:szCs w:val="24"/>
        </w:rPr>
        <w:t>Production Volumes and Use Pattern</w:t>
      </w:r>
      <w:bookmarkEnd w:id="48"/>
      <w:bookmarkEnd w:id="49"/>
      <w:bookmarkEnd w:id="50"/>
      <w:bookmarkEnd w:id="51"/>
      <w:bookmarkEnd w:id="52"/>
      <w:bookmarkEnd w:id="53"/>
      <w:bookmarkEnd w:id="54"/>
    </w:p>
    <w:p w:rsidR="006950EF" w:rsidRPr="00692E62" w:rsidRDefault="006950EF" w:rsidP="00692E62">
      <w:pPr>
        <w:pStyle w:val="BodyText"/>
        <w:spacing w:afterLines="80" w:after="288"/>
        <w:rPr>
          <w:i/>
          <w:iCs/>
          <w:szCs w:val="24"/>
          <w:lang w:val="en-US" w:eastAsia="ja-JP"/>
        </w:rPr>
      </w:pPr>
      <w:r w:rsidRPr="00692E62">
        <w:rPr>
          <w:i/>
          <w:iCs/>
          <w:szCs w:val="24"/>
        </w:rPr>
        <w:t>Production Volumes</w:t>
      </w:r>
    </w:p>
    <w:p w:rsidR="006950EF" w:rsidRPr="00692E62" w:rsidRDefault="006950EF" w:rsidP="00692E62">
      <w:pPr>
        <w:pStyle w:val="BodyText"/>
        <w:spacing w:after="120"/>
        <w:ind w:rightChars="117" w:right="281"/>
        <w:rPr>
          <w:szCs w:val="24"/>
          <w:lang w:eastAsia="ja-JP"/>
        </w:rPr>
      </w:pPr>
      <w:r w:rsidRPr="00692E62">
        <w:rPr>
          <w:szCs w:val="24"/>
          <w:lang w:eastAsia="ja-JP"/>
        </w:rPr>
        <w:t xml:space="preserve">Production and/or import volume of </w:t>
      </w:r>
      <w:r w:rsidRPr="00692E62">
        <w:rPr>
          <w:szCs w:val="24"/>
        </w:rPr>
        <w:t>4-amino-1-naphthalenesulfonic acid sodium salt</w:t>
      </w:r>
      <w:r w:rsidRPr="00692E62">
        <w:rPr>
          <w:szCs w:val="24"/>
          <w:lang w:eastAsia="ja-JP"/>
        </w:rPr>
        <w:t xml:space="preserve"> was reported to be </w:t>
      </w:r>
      <w:proofErr w:type="gramStart"/>
      <w:r w:rsidRPr="00692E62">
        <w:rPr>
          <w:szCs w:val="24"/>
          <w:lang w:eastAsia="ja-JP"/>
        </w:rPr>
        <w:t>less than 1,000 tones/year</w:t>
      </w:r>
      <w:proofErr w:type="gramEnd"/>
      <w:r w:rsidRPr="00692E62">
        <w:rPr>
          <w:szCs w:val="24"/>
          <w:lang w:eastAsia="ja-JP"/>
        </w:rPr>
        <w:t xml:space="preserve"> in fiscal year 2010 in Japan (NITE, 2013). Production volume in other countries is not available.</w:t>
      </w:r>
    </w:p>
    <w:p w:rsidR="006950EF" w:rsidRPr="00692E62" w:rsidRDefault="006950EF" w:rsidP="00883C04">
      <w:pPr>
        <w:pStyle w:val="BodyText"/>
        <w:keepNext/>
        <w:keepLines/>
        <w:spacing w:afterLines="80" w:after="288"/>
        <w:rPr>
          <w:rFonts w:eastAsia="MS PGothic"/>
          <w:i/>
          <w:szCs w:val="24"/>
          <w:lang w:val="en-US"/>
        </w:rPr>
      </w:pPr>
      <w:r w:rsidRPr="00692E62">
        <w:rPr>
          <w:rFonts w:eastAsia="MS PGothic"/>
          <w:i/>
          <w:szCs w:val="24"/>
          <w:lang w:val="en-US"/>
        </w:rPr>
        <w:lastRenderedPageBreak/>
        <w:t>Use Pattern</w:t>
      </w:r>
    </w:p>
    <w:p w:rsidR="006950EF" w:rsidRPr="00692E62" w:rsidRDefault="006950EF" w:rsidP="00883C04">
      <w:pPr>
        <w:pStyle w:val="BodyText"/>
        <w:keepNext/>
        <w:keepLines/>
        <w:spacing w:after="0"/>
        <w:rPr>
          <w:szCs w:val="24"/>
          <w:lang w:eastAsia="ja-JP"/>
        </w:rPr>
      </w:pPr>
      <w:r w:rsidRPr="00692E62">
        <w:rPr>
          <w:szCs w:val="24"/>
        </w:rPr>
        <w:t>4-Amino-1-naphthalenesulfonic acid sodium salt</w:t>
      </w:r>
      <w:r w:rsidRPr="00692E62">
        <w:rPr>
          <w:szCs w:val="24"/>
          <w:lang w:eastAsia="ja-JP"/>
        </w:rPr>
        <w:t xml:space="preserve"> is used as an intermediate for </w:t>
      </w:r>
      <w:proofErr w:type="spellStart"/>
      <w:r w:rsidRPr="00692E62">
        <w:rPr>
          <w:szCs w:val="24"/>
          <w:lang w:eastAsia="ja-JP"/>
        </w:rPr>
        <w:t>azo</w:t>
      </w:r>
      <w:proofErr w:type="spellEnd"/>
      <w:r w:rsidRPr="00692E62">
        <w:rPr>
          <w:szCs w:val="24"/>
          <w:lang w:eastAsia="ja-JP"/>
        </w:rPr>
        <w:t xml:space="preserve">-dyes (NITE, 2012). </w:t>
      </w:r>
    </w:p>
    <w:p w:rsidR="006950EF" w:rsidRPr="00692E62" w:rsidRDefault="00883C04" w:rsidP="00883C04">
      <w:pPr>
        <w:pStyle w:val="Heading1"/>
        <w:tabs>
          <w:tab w:val="clear" w:pos="1077"/>
        </w:tabs>
        <w:jc w:val="both"/>
        <w:rPr>
          <w:rFonts w:ascii="Times New Roman" w:hAnsi="Times New Roman"/>
          <w:szCs w:val="24"/>
        </w:rPr>
      </w:pPr>
      <w:bookmarkStart w:id="55" w:name="_Toc366587414"/>
      <w:bookmarkStart w:id="56" w:name="_Toc366587836"/>
      <w:bookmarkStart w:id="57" w:name="_Toc370291442"/>
      <w:r>
        <w:rPr>
          <w:rFonts w:ascii="Times New Roman" w:hAnsi="Times New Roman"/>
          <w:szCs w:val="24"/>
        </w:rPr>
        <w:t>4</w:t>
      </w:r>
      <w:r>
        <w:rPr>
          <w:rFonts w:ascii="Times New Roman" w:hAnsi="Times New Roman"/>
          <w:szCs w:val="24"/>
        </w:rPr>
        <w:tab/>
      </w:r>
      <w:r w:rsidR="006950EF" w:rsidRPr="00692E62">
        <w:rPr>
          <w:rFonts w:ascii="Times New Roman" w:hAnsi="Times New Roman"/>
          <w:szCs w:val="24"/>
        </w:rPr>
        <w:t>human health hazards</w:t>
      </w:r>
      <w:bookmarkEnd w:id="12"/>
      <w:bookmarkEnd w:id="13"/>
      <w:bookmarkEnd w:id="55"/>
      <w:bookmarkEnd w:id="56"/>
      <w:bookmarkEnd w:id="57"/>
    </w:p>
    <w:p w:rsidR="006950EF" w:rsidRPr="00692E62" w:rsidRDefault="00883C04" w:rsidP="00883C04">
      <w:pPr>
        <w:pStyle w:val="Heading2"/>
        <w:numPr>
          <w:ilvl w:val="0"/>
          <w:numId w:val="0"/>
        </w:numPr>
        <w:ind w:left="1077" w:hanging="1077"/>
        <w:rPr>
          <w:rFonts w:ascii="Times New Roman" w:hAnsi="Times New Roman"/>
          <w:szCs w:val="24"/>
          <w:lang w:eastAsia="ja-JP"/>
        </w:rPr>
      </w:pPr>
      <w:bookmarkStart w:id="58" w:name="_Toc344457846"/>
      <w:bookmarkStart w:id="59" w:name="_Toc329080004"/>
      <w:bookmarkStart w:id="60" w:name="_Toc366587415"/>
      <w:bookmarkStart w:id="61" w:name="_Toc366587837"/>
      <w:bookmarkStart w:id="62" w:name="_Toc370291443"/>
      <w:r>
        <w:rPr>
          <w:rFonts w:ascii="Times New Roman" w:hAnsi="Times New Roman"/>
          <w:szCs w:val="24"/>
        </w:rPr>
        <w:t>4.1</w:t>
      </w:r>
      <w:r>
        <w:rPr>
          <w:rFonts w:ascii="Times New Roman" w:hAnsi="Times New Roman"/>
          <w:szCs w:val="24"/>
        </w:rPr>
        <w:tab/>
      </w:r>
      <w:r w:rsidR="006950EF" w:rsidRPr="00692E62">
        <w:rPr>
          <w:rFonts w:ascii="Times New Roman" w:hAnsi="Times New Roman"/>
          <w:szCs w:val="24"/>
        </w:rPr>
        <w:t>Effects on Human Health</w:t>
      </w:r>
      <w:bookmarkEnd w:id="58"/>
      <w:bookmarkEnd w:id="59"/>
      <w:bookmarkEnd w:id="60"/>
      <w:bookmarkEnd w:id="61"/>
      <w:bookmarkEnd w:id="62"/>
    </w:p>
    <w:p w:rsidR="006950EF" w:rsidRPr="00692E62" w:rsidRDefault="00883C04" w:rsidP="00883C04">
      <w:pPr>
        <w:pStyle w:val="Heading3"/>
        <w:numPr>
          <w:ilvl w:val="0"/>
          <w:numId w:val="0"/>
        </w:numPr>
        <w:ind w:left="1077" w:hanging="1077"/>
        <w:jc w:val="both"/>
        <w:rPr>
          <w:rFonts w:ascii="Times New Roman" w:hAnsi="Times New Roman"/>
          <w:szCs w:val="24"/>
          <w:lang w:eastAsia="ja-JP"/>
        </w:rPr>
      </w:pPr>
      <w:bookmarkStart w:id="63" w:name="_Toc32726029"/>
      <w:bookmarkStart w:id="64" w:name="_Toc32727212"/>
      <w:bookmarkStart w:id="65" w:name="_Toc43868660"/>
      <w:bookmarkStart w:id="66" w:name="_Toc200358248"/>
      <w:bookmarkStart w:id="67" w:name="_Toc307511135"/>
      <w:bookmarkStart w:id="68" w:name="_Toc345058103"/>
      <w:bookmarkStart w:id="69" w:name="_Toc366587416"/>
      <w:bookmarkStart w:id="70" w:name="_Toc366587838"/>
      <w:bookmarkStart w:id="71" w:name="_Toc370291444"/>
      <w:r>
        <w:rPr>
          <w:rFonts w:ascii="Times New Roman" w:hAnsi="Times New Roman"/>
          <w:szCs w:val="24"/>
        </w:rPr>
        <w:t>4.1.1</w:t>
      </w:r>
      <w:r>
        <w:rPr>
          <w:rFonts w:ascii="Times New Roman" w:hAnsi="Times New Roman"/>
          <w:szCs w:val="24"/>
        </w:rPr>
        <w:tab/>
      </w:r>
      <w:proofErr w:type="spellStart"/>
      <w:r w:rsidR="006950EF" w:rsidRPr="00692E62">
        <w:rPr>
          <w:rFonts w:ascii="Times New Roman" w:hAnsi="Times New Roman"/>
          <w:szCs w:val="24"/>
        </w:rPr>
        <w:t>Toxicokinetics</w:t>
      </w:r>
      <w:proofErr w:type="spellEnd"/>
      <w:r w:rsidR="006950EF" w:rsidRPr="00692E62">
        <w:rPr>
          <w:rFonts w:ascii="Times New Roman" w:hAnsi="Times New Roman"/>
          <w:szCs w:val="24"/>
        </w:rPr>
        <w:t>, Metabolism and Distribution</w:t>
      </w:r>
      <w:bookmarkEnd w:id="63"/>
      <w:bookmarkEnd w:id="64"/>
      <w:bookmarkEnd w:id="65"/>
      <w:bookmarkEnd w:id="66"/>
      <w:bookmarkEnd w:id="67"/>
      <w:bookmarkEnd w:id="68"/>
      <w:r w:rsidR="006950EF" w:rsidRPr="00692E62">
        <w:rPr>
          <w:rFonts w:ascii="Times New Roman" w:hAnsi="Times New Roman"/>
          <w:szCs w:val="24"/>
          <w:lang w:eastAsia="ja-JP"/>
        </w:rPr>
        <w:t xml:space="preserve"> (supporting information)</w:t>
      </w:r>
      <w:bookmarkEnd w:id="69"/>
      <w:bookmarkEnd w:id="70"/>
      <w:bookmarkEnd w:id="71"/>
    </w:p>
    <w:p w:rsidR="006950EF" w:rsidRPr="00692E62" w:rsidRDefault="002D7024" w:rsidP="00692E62">
      <w:pPr>
        <w:pStyle w:val="BodyText"/>
        <w:rPr>
          <w:szCs w:val="24"/>
          <w:lang w:eastAsia="ja-JP"/>
        </w:rPr>
      </w:pPr>
      <w:r w:rsidRPr="00692E62">
        <w:rPr>
          <w:szCs w:val="24"/>
          <w:lang w:eastAsia="ja-JP"/>
        </w:rPr>
        <w:t xml:space="preserve">In a limited and old </w:t>
      </w:r>
      <w:proofErr w:type="spellStart"/>
      <w:r w:rsidRPr="00692E62">
        <w:rPr>
          <w:szCs w:val="24"/>
          <w:lang w:eastAsia="ja-JP"/>
        </w:rPr>
        <w:t>toxicokinetics</w:t>
      </w:r>
      <w:proofErr w:type="spellEnd"/>
      <w:r w:rsidRPr="00692E62">
        <w:rPr>
          <w:szCs w:val="24"/>
          <w:lang w:eastAsia="ja-JP"/>
        </w:rPr>
        <w:t xml:space="preserve"> study with rabbits</w:t>
      </w:r>
      <w:r w:rsidR="008A6AFD" w:rsidRPr="00692E62">
        <w:rPr>
          <w:szCs w:val="24"/>
          <w:lang w:eastAsia="ja-JP"/>
        </w:rPr>
        <w:t xml:space="preserve"> (reliability = 3)</w:t>
      </w:r>
      <w:r w:rsidRPr="00692E62">
        <w:rPr>
          <w:szCs w:val="24"/>
          <w:lang w:eastAsia="ja-JP"/>
        </w:rPr>
        <w:t>, 4-amino-1-naphthalenesulfonic acid sodium salt (50 mg/mL) or inulin were administered by rapid intravenous injection into a median ear vein</w:t>
      </w:r>
      <w:r w:rsidR="006950EF" w:rsidRPr="00692E62">
        <w:rPr>
          <w:szCs w:val="24"/>
          <w:lang w:eastAsia="ja-JP"/>
        </w:rPr>
        <w:t xml:space="preserve"> (McMahon &amp; </w:t>
      </w:r>
      <w:proofErr w:type="spellStart"/>
      <w:r w:rsidR="006950EF" w:rsidRPr="00692E62">
        <w:rPr>
          <w:szCs w:val="24"/>
          <w:lang w:eastAsia="ja-JP"/>
        </w:rPr>
        <w:t>O’Relly</w:t>
      </w:r>
      <w:proofErr w:type="spellEnd"/>
      <w:r w:rsidR="006950EF" w:rsidRPr="00692E62">
        <w:rPr>
          <w:szCs w:val="24"/>
          <w:lang w:eastAsia="ja-JP"/>
        </w:rPr>
        <w:t xml:space="preserve">, 1972). </w:t>
      </w:r>
      <w:r w:rsidRPr="00692E62">
        <w:rPr>
          <w:szCs w:val="24"/>
          <w:lang w:eastAsia="ja-JP"/>
        </w:rPr>
        <w:t xml:space="preserve">Blood samples were taken at frequent intervals. Urine was collected for 3-5 days. It was found that </w:t>
      </w:r>
      <w:r w:rsidRPr="00692E62">
        <w:rPr>
          <w:color w:val="000000"/>
          <w:szCs w:val="24"/>
        </w:rPr>
        <w:t>4-amino-1-naphthalenesulfonic acid</w:t>
      </w:r>
      <w:r w:rsidRPr="00692E62">
        <w:rPr>
          <w:szCs w:val="24"/>
          <w:lang w:eastAsia="ja-JP"/>
        </w:rPr>
        <w:t xml:space="preserve"> bound strongly to blood and was not fully released by the protein precipitant. </w:t>
      </w:r>
      <w:r w:rsidRPr="00692E62">
        <w:rPr>
          <w:color w:val="000000"/>
          <w:szCs w:val="24"/>
        </w:rPr>
        <w:t>4-Amino-1-naphthalenesulfonic acid</w:t>
      </w:r>
      <w:r w:rsidRPr="00692E62">
        <w:rPr>
          <w:szCs w:val="24"/>
          <w:lang w:eastAsia="ja-JP"/>
        </w:rPr>
        <w:t xml:space="preserve"> had a greater clearance value compared with inulin. It was concluded </w:t>
      </w:r>
      <w:r w:rsidR="006950EF" w:rsidRPr="00692E62">
        <w:rPr>
          <w:szCs w:val="24"/>
          <w:lang w:eastAsia="ja-JP"/>
        </w:rPr>
        <w:t>that 4-amino-1-naphthalenesulfonic acid is actively secreted into the renal tubule.</w:t>
      </w:r>
    </w:p>
    <w:p w:rsidR="006950EF" w:rsidRPr="00692E62" w:rsidRDefault="00883C04" w:rsidP="00883C04">
      <w:pPr>
        <w:pStyle w:val="Heading3"/>
        <w:numPr>
          <w:ilvl w:val="0"/>
          <w:numId w:val="0"/>
        </w:numPr>
        <w:ind w:left="1077" w:hanging="1077"/>
        <w:jc w:val="both"/>
        <w:rPr>
          <w:rFonts w:ascii="Times New Roman" w:hAnsi="Times New Roman"/>
          <w:szCs w:val="24"/>
        </w:rPr>
      </w:pPr>
      <w:bookmarkStart w:id="72" w:name="_Toc344457847"/>
      <w:bookmarkStart w:id="73" w:name="_Toc329080005"/>
      <w:bookmarkStart w:id="74" w:name="_Toc366587417"/>
      <w:bookmarkStart w:id="75" w:name="_Toc366587839"/>
      <w:bookmarkStart w:id="76" w:name="_Toc370291445"/>
      <w:r>
        <w:rPr>
          <w:rFonts w:ascii="Times New Roman" w:hAnsi="Times New Roman"/>
          <w:szCs w:val="24"/>
          <w:lang w:eastAsia="ja-JP"/>
        </w:rPr>
        <w:t>4.1.2</w:t>
      </w:r>
      <w:r>
        <w:rPr>
          <w:rFonts w:ascii="Times New Roman" w:hAnsi="Times New Roman"/>
          <w:szCs w:val="24"/>
          <w:lang w:eastAsia="ja-JP"/>
        </w:rPr>
        <w:tab/>
      </w:r>
      <w:r w:rsidR="006950EF" w:rsidRPr="00692E62">
        <w:rPr>
          <w:rFonts w:ascii="Times New Roman" w:hAnsi="Times New Roman"/>
          <w:szCs w:val="24"/>
          <w:lang w:eastAsia="ja-JP"/>
        </w:rPr>
        <w:t>Acute toxicity</w:t>
      </w:r>
      <w:bookmarkEnd w:id="72"/>
      <w:bookmarkEnd w:id="73"/>
      <w:bookmarkEnd w:id="74"/>
      <w:bookmarkEnd w:id="75"/>
      <w:bookmarkEnd w:id="76"/>
      <w:r w:rsidR="006950EF" w:rsidRPr="00692E62">
        <w:rPr>
          <w:rFonts w:ascii="Times New Roman" w:hAnsi="Times New Roman"/>
          <w:szCs w:val="24"/>
        </w:rPr>
        <w:t xml:space="preserve"> </w:t>
      </w:r>
    </w:p>
    <w:p w:rsidR="006950EF" w:rsidRPr="00883C04" w:rsidRDefault="006950EF" w:rsidP="00883C04">
      <w:pPr>
        <w:pStyle w:val="Heading8"/>
        <w:ind w:leftChars="0" w:left="0"/>
        <w:rPr>
          <w:u w:val="single"/>
        </w:rPr>
      </w:pPr>
      <w:r w:rsidRPr="00883C04">
        <w:rPr>
          <w:u w:val="single"/>
        </w:rPr>
        <w:t>Studies in Animals</w:t>
      </w:r>
    </w:p>
    <w:p w:rsidR="006950EF" w:rsidRPr="00692E62" w:rsidRDefault="006950EF" w:rsidP="00B2229F">
      <w:pPr>
        <w:pStyle w:val="Heading9"/>
        <w:spacing w:before="240"/>
        <w:ind w:leftChars="0" w:left="0"/>
        <w:rPr>
          <w:lang w:eastAsia="ja-JP"/>
        </w:rPr>
      </w:pPr>
      <w:r w:rsidRPr="00883C04">
        <w:rPr>
          <w:i/>
        </w:rPr>
        <w:t>Oral</w:t>
      </w:r>
    </w:p>
    <w:p w:rsidR="006950EF" w:rsidRDefault="00DD3569" w:rsidP="00692E62">
      <w:pPr>
        <w:jc w:val="both"/>
        <w:rPr>
          <w:rFonts w:eastAsia="MS-Mincho"/>
          <w:lang w:eastAsia="ja-JP"/>
        </w:rPr>
      </w:pPr>
      <w:r w:rsidRPr="00692E62">
        <w:rPr>
          <w:lang w:eastAsia="ja-JP"/>
        </w:rPr>
        <w:t xml:space="preserve">No </w:t>
      </w:r>
      <w:r w:rsidR="006950EF" w:rsidRPr="00692E62">
        <w:rPr>
          <w:lang w:eastAsia="ja-JP"/>
        </w:rPr>
        <w:t>acute toxicity study is available for 4-amino-1-naphthalenesulfonic acid sodium salt</w:t>
      </w:r>
      <w:r w:rsidRPr="00692E62">
        <w:rPr>
          <w:lang w:eastAsia="ja-JP"/>
        </w:rPr>
        <w:t>. However</w:t>
      </w:r>
      <w:r w:rsidR="006950EF" w:rsidRPr="00692E62">
        <w:rPr>
          <w:lang w:eastAsia="ja-JP"/>
        </w:rPr>
        <w:t xml:space="preserve">, in a dose-finding study for a 28-day repeated dose toxicity </w:t>
      </w:r>
      <w:r w:rsidRPr="00692E62">
        <w:rPr>
          <w:lang w:eastAsia="ja-JP"/>
        </w:rPr>
        <w:t>test</w:t>
      </w:r>
      <w:r w:rsidR="006950EF" w:rsidRPr="00692E62">
        <w:rPr>
          <w:lang w:eastAsia="ja-JP"/>
        </w:rPr>
        <w:t>, no deaths or clinical signs of toxicity were observed, and no treatment-related changes were detected at necropsy in rats (MHW, Japan, 1998 &amp; not specified a).  In this study, male Sprague-</w:t>
      </w:r>
      <w:proofErr w:type="spellStart"/>
      <w:r w:rsidR="006950EF" w:rsidRPr="00692E62">
        <w:rPr>
          <w:lang w:eastAsia="ja-JP"/>
        </w:rPr>
        <w:t>Dawley</w:t>
      </w:r>
      <w:proofErr w:type="spellEnd"/>
      <w:r w:rsidR="006950EF" w:rsidRPr="00692E62">
        <w:rPr>
          <w:lang w:eastAsia="ja-JP"/>
        </w:rPr>
        <w:t xml:space="preserve"> rats were orally given 4-amino-1-naphthalenesulfonic acid sodium salt (purity: 76.1%) at 100, 300 or 1000 mg/kg </w:t>
      </w:r>
      <w:proofErr w:type="spellStart"/>
      <w:r w:rsidR="006950EF" w:rsidRPr="00692E62">
        <w:rPr>
          <w:lang w:eastAsia="ja-JP"/>
        </w:rPr>
        <w:t>bw</w:t>
      </w:r>
      <w:proofErr w:type="spellEnd"/>
      <w:r w:rsidR="006950EF" w:rsidRPr="00692E62">
        <w:rPr>
          <w:lang w:eastAsia="ja-JP"/>
        </w:rPr>
        <w:t xml:space="preserve">/day for 7 days. </w:t>
      </w:r>
      <w:r w:rsidR="006950EF" w:rsidRPr="00692E62">
        <w:rPr>
          <w:rFonts w:eastAsia="MS-Mincho"/>
          <w:lang w:eastAsia="ja-JP"/>
        </w:rPr>
        <w:t>Based on this finding, the</w:t>
      </w:r>
      <w:r w:rsidRPr="00692E62">
        <w:rPr>
          <w:rFonts w:eastAsia="MS-Mincho"/>
          <w:lang w:eastAsia="ja-JP"/>
        </w:rPr>
        <w:t xml:space="preserve"> oral</w:t>
      </w:r>
      <w:r w:rsidR="006950EF" w:rsidRPr="00692E62">
        <w:rPr>
          <w:rFonts w:eastAsia="MS-Mincho"/>
          <w:lang w:eastAsia="ja-JP"/>
        </w:rPr>
        <w:t xml:space="preserve"> LD</w:t>
      </w:r>
      <w:r w:rsidR="006950EF" w:rsidRPr="00692E62">
        <w:rPr>
          <w:rFonts w:eastAsia="MS-Mincho"/>
          <w:vertAlign w:val="subscript"/>
          <w:lang w:eastAsia="ja-JP"/>
        </w:rPr>
        <w:t>50</w:t>
      </w:r>
      <w:r w:rsidR="006950EF" w:rsidRPr="00692E62">
        <w:rPr>
          <w:rFonts w:eastAsia="MS-Mincho"/>
          <w:lang w:eastAsia="ja-JP"/>
        </w:rPr>
        <w:t xml:space="preserve"> </w:t>
      </w:r>
      <w:r w:rsidRPr="00692E62">
        <w:rPr>
          <w:rFonts w:eastAsia="MS-Mincho"/>
          <w:lang w:eastAsia="ja-JP"/>
        </w:rPr>
        <w:t xml:space="preserve">for </w:t>
      </w:r>
      <w:r w:rsidR="006950EF" w:rsidRPr="00692E62">
        <w:rPr>
          <w:lang w:eastAsia="ja-JP"/>
        </w:rPr>
        <w:t>4-amino-1-naphthalenesulfonic acid sodium salt</w:t>
      </w:r>
      <w:r w:rsidR="006950EF" w:rsidRPr="00692E62">
        <w:rPr>
          <w:rFonts w:eastAsia="MS-Mincho"/>
          <w:lang w:eastAsia="ja-JP"/>
        </w:rPr>
        <w:t xml:space="preserve"> was considered to be greater than 1000 mg/kg </w:t>
      </w:r>
      <w:proofErr w:type="spellStart"/>
      <w:proofErr w:type="gramStart"/>
      <w:r w:rsidR="006950EF" w:rsidRPr="00692E62">
        <w:rPr>
          <w:rFonts w:eastAsia="MS-Mincho"/>
          <w:lang w:eastAsia="ja-JP"/>
        </w:rPr>
        <w:t>bw</w:t>
      </w:r>
      <w:proofErr w:type="spellEnd"/>
      <w:proofErr w:type="gramEnd"/>
      <w:r w:rsidR="006950EF" w:rsidRPr="00692E62">
        <w:rPr>
          <w:rFonts w:eastAsia="MS-Mincho"/>
          <w:lang w:eastAsia="ja-JP"/>
        </w:rPr>
        <w:t xml:space="preserve"> in rats.</w:t>
      </w:r>
    </w:p>
    <w:p w:rsidR="006950EF" w:rsidRPr="00883C04" w:rsidRDefault="006950EF" w:rsidP="00B2229F">
      <w:pPr>
        <w:pStyle w:val="Heading8"/>
        <w:spacing w:before="240"/>
        <w:ind w:leftChars="0" w:left="0"/>
        <w:rPr>
          <w:u w:val="single"/>
          <w:lang w:eastAsia="ja-JP"/>
        </w:rPr>
      </w:pPr>
      <w:r w:rsidRPr="00883C04">
        <w:rPr>
          <w:u w:val="single"/>
        </w:rPr>
        <w:t>Conclusion</w:t>
      </w:r>
    </w:p>
    <w:p w:rsidR="006950EF" w:rsidRPr="00692E62" w:rsidRDefault="006950EF" w:rsidP="00692E62">
      <w:pPr>
        <w:pStyle w:val="BodyText"/>
        <w:rPr>
          <w:szCs w:val="24"/>
          <w:lang w:eastAsia="ja-JP"/>
        </w:rPr>
      </w:pPr>
      <w:r w:rsidRPr="00692E62">
        <w:rPr>
          <w:szCs w:val="24"/>
          <w:lang w:eastAsia="ja-JP"/>
        </w:rPr>
        <w:t>The oral LD</w:t>
      </w:r>
      <w:r w:rsidRPr="00692E62">
        <w:rPr>
          <w:szCs w:val="24"/>
          <w:vertAlign w:val="subscript"/>
          <w:lang w:eastAsia="ja-JP"/>
        </w:rPr>
        <w:t>50</w:t>
      </w:r>
      <w:r w:rsidRPr="00692E62">
        <w:rPr>
          <w:szCs w:val="24"/>
          <w:lang w:eastAsia="ja-JP"/>
        </w:rPr>
        <w:t xml:space="preserve"> was considered to be greater than 1000 mg/kg </w:t>
      </w:r>
      <w:proofErr w:type="spellStart"/>
      <w:proofErr w:type="gramStart"/>
      <w:r w:rsidRPr="00692E62">
        <w:rPr>
          <w:szCs w:val="24"/>
          <w:lang w:eastAsia="ja-JP"/>
        </w:rPr>
        <w:t>bw</w:t>
      </w:r>
      <w:proofErr w:type="spellEnd"/>
      <w:proofErr w:type="gramEnd"/>
      <w:r w:rsidRPr="00692E62">
        <w:rPr>
          <w:szCs w:val="24"/>
          <w:lang w:eastAsia="ja-JP"/>
        </w:rPr>
        <w:t xml:space="preserve"> in rats.</w:t>
      </w:r>
    </w:p>
    <w:p w:rsidR="006950EF" w:rsidRPr="00692E62" w:rsidRDefault="00883C04" w:rsidP="00883C04">
      <w:pPr>
        <w:pStyle w:val="Heading3"/>
        <w:numPr>
          <w:ilvl w:val="0"/>
          <w:numId w:val="0"/>
        </w:numPr>
        <w:ind w:left="1077" w:hanging="1077"/>
        <w:jc w:val="both"/>
        <w:rPr>
          <w:rFonts w:ascii="Times New Roman" w:hAnsi="Times New Roman"/>
          <w:szCs w:val="24"/>
          <w:u w:val="single"/>
          <w:lang w:eastAsia="ja-JP"/>
        </w:rPr>
      </w:pPr>
      <w:bookmarkStart w:id="77" w:name="_Toc344457848"/>
      <w:bookmarkStart w:id="78" w:name="_Toc329080006"/>
      <w:bookmarkStart w:id="79" w:name="_Toc366587418"/>
      <w:bookmarkStart w:id="80" w:name="_Toc366587840"/>
      <w:bookmarkStart w:id="81" w:name="_Toc370291446"/>
      <w:r>
        <w:rPr>
          <w:rFonts w:ascii="Times New Roman" w:hAnsi="Times New Roman"/>
          <w:szCs w:val="24"/>
          <w:lang w:eastAsia="ja-JP"/>
        </w:rPr>
        <w:lastRenderedPageBreak/>
        <w:t>4.1.3</w:t>
      </w:r>
      <w:r>
        <w:rPr>
          <w:rFonts w:ascii="Times New Roman" w:hAnsi="Times New Roman"/>
          <w:szCs w:val="24"/>
          <w:lang w:eastAsia="ja-JP"/>
        </w:rPr>
        <w:tab/>
      </w:r>
      <w:r w:rsidR="006950EF" w:rsidRPr="00692E62">
        <w:rPr>
          <w:rFonts w:ascii="Times New Roman" w:hAnsi="Times New Roman"/>
          <w:szCs w:val="24"/>
          <w:lang w:eastAsia="ja-JP"/>
        </w:rPr>
        <w:t>Repeated Dose Toxicity</w:t>
      </w:r>
      <w:bookmarkEnd w:id="77"/>
      <w:bookmarkEnd w:id="78"/>
      <w:bookmarkEnd w:id="79"/>
      <w:bookmarkEnd w:id="80"/>
      <w:bookmarkEnd w:id="81"/>
    </w:p>
    <w:p w:rsidR="006950EF" w:rsidRPr="00883C04" w:rsidRDefault="006950EF" w:rsidP="00883C04">
      <w:pPr>
        <w:pStyle w:val="Heading8"/>
        <w:ind w:leftChars="0" w:left="0"/>
        <w:rPr>
          <w:u w:val="single"/>
        </w:rPr>
      </w:pPr>
      <w:r w:rsidRPr="00883C04">
        <w:rPr>
          <w:u w:val="single"/>
        </w:rPr>
        <w:t>Studies in Animals</w:t>
      </w:r>
    </w:p>
    <w:p w:rsidR="006950EF" w:rsidRPr="00883C04" w:rsidRDefault="006950EF" w:rsidP="00B2229F">
      <w:pPr>
        <w:pStyle w:val="Heading9"/>
        <w:spacing w:before="240"/>
        <w:ind w:leftChars="0" w:left="0"/>
        <w:rPr>
          <w:i/>
        </w:rPr>
      </w:pPr>
      <w:r w:rsidRPr="00883C04">
        <w:rPr>
          <w:i/>
        </w:rPr>
        <w:t>Oral</w:t>
      </w:r>
    </w:p>
    <w:p w:rsidR="006950EF" w:rsidRPr="00692E62" w:rsidRDefault="006950EF" w:rsidP="00B2229F">
      <w:pPr>
        <w:spacing w:before="240"/>
        <w:jc w:val="both"/>
        <w:rPr>
          <w:lang w:eastAsia="ja-JP"/>
        </w:rPr>
      </w:pPr>
      <w:r w:rsidRPr="00692E62">
        <w:rPr>
          <w:lang w:val="en-GB" w:eastAsia="ja-JP"/>
        </w:rPr>
        <w:t>A 28-day repeated dose toxicity study was conducted according to the Japanese guideline (Chemical Substances Control Law of Japan, similar to OECD Guideline 407) under GLP</w:t>
      </w:r>
      <w:r w:rsidRPr="00692E62">
        <w:rPr>
          <w:lang w:eastAsia="ja-JP"/>
        </w:rPr>
        <w:t xml:space="preserve"> (MHW, Japan, 1998, not specified a)</w:t>
      </w:r>
      <w:r w:rsidRPr="00692E62">
        <w:rPr>
          <w:lang w:val="en-GB" w:eastAsia="ja-JP"/>
        </w:rPr>
        <w:t xml:space="preserve">. In this study, </w:t>
      </w:r>
      <w:r w:rsidRPr="00692E62">
        <w:rPr>
          <w:lang w:eastAsia="ja-JP"/>
        </w:rPr>
        <w:t xml:space="preserve">4-amino-1-naphthalenesulfonic acid sodium salt (purity: 76.1%) was administered to </w:t>
      </w:r>
      <w:proofErr w:type="spellStart"/>
      <w:r w:rsidRPr="00692E62">
        <w:rPr>
          <w:lang w:eastAsia="ja-JP"/>
        </w:rPr>
        <w:t>Crj</w:t>
      </w:r>
      <w:proofErr w:type="gramStart"/>
      <w:r w:rsidRPr="00692E62">
        <w:rPr>
          <w:lang w:eastAsia="ja-JP"/>
        </w:rPr>
        <w:t>:CD</w:t>
      </w:r>
      <w:proofErr w:type="spellEnd"/>
      <w:proofErr w:type="gramEnd"/>
      <w:r w:rsidRPr="00692E62">
        <w:rPr>
          <w:lang w:eastAsia="ja-JP"/>
        </w:rPr>
        <w:t xml:space="preserve"> </w:t>
      </w:r>
      <w:r w:rsidRPr="00692E62">
        <w:t>rats</w:t>
      </w:r>
      <w:r w:rsidRPr="00692E62">
        <w:rPr>
          <w:lang w:eastAsia="ja-JP"/>
        </w:rPr>
        <w:t xml:space="preserve"> (5 animals/sex/dose) by gavage at</w:t>
      </w:r>
      <w:r w:rsidRPr="00692E62">
        <w:t xml:space="preserve"> </w:t>
      </w:r>
      <w:r w:rsidRPr="00692E62">
        <w:rPr>
          <w:lang w:eastAsia="ja-JP"/>
        </w:rPr>
        <w:t xml:space="preserve">0 (vehicle control: </w:t>
      </w:r>
      <w:r w:rsidRPr="00692E62">
        <w:rPr>
          <w:rFonts w:eastAsia="MS PGothic"/>
        </w:rPr>
        <w:t>water for injection listed in the Japanese Pharmacopoeia</w:t>
      </w:r>
      <w:r w:rsidRPr="00692E62">
        <w:rPr>
          <w:lang w:eastAsia="ja-JP"/>
        </w:rPr>
        <w:t>),</w:t>
      </w:r>
      <w:r w:rsidRPr="00692E62">
        <w:t xml:space="preserve"> </w:t>
      </w:r>
      <w:r w:rsidRPr="00692E62">
        <w:rPr>
          <w:lang w:eastAsia="ja-JP"/>
        </w:rPr>
        <w:t>100</w:t>
      </w:r>
      <w:r w:rsidRPr="00692E62">
        <w:t>, 30</w:t>
      </w:r>
      <w:r w:rsidRPr="00692E62">
        <w:rPr>
          <w:lang w:eastAsia="ja-JP"/>
        </w:rPr>
        <w:t>0 or 1000</w:t>
      </w:r>
      <w:r w:rsidRPr="00692E62">
        <w:t xml:space="preserve"> mg/kg </w:t>
      </w:r>
      <w:proofErr w:type="spellStart"/>
      <w:r w:rsidRPr="00692E62">
        <w:t>bw</w:t>
      </w:r>
      <w:proofErr w:type="spellEnd"/>
      <w:r w:rsidRPr="00692E62">
        <w:t>/day</w:t>
      </w:r>
      <w:r w:rsidRPr="00692E62">
        <w:rPr>
          <w:lang w:eastAsia="ja-JP"/>
        </w:rPr>
        <w:t xml:space="preserve"> for 28 days. The doses were converted by the purity (76.1 %). T</w:t>
      </w:r>
      <w:r w:rsidRPr="00692E62">
        <w:t>wo additional groups</w:t>
      </w:r>
      <w:r w:rsidRPr="00692E62">
        <w:rPr>
          <w:lang w:eastAsia="ja-JP"/>
        </w:rPr>
        <w:t xml:space="preserve"> (5/sex/dose)</w:t>
      </w:r>
      <w:r w:rsidRPr="00692E62">
        <w:t xml:space="preserve"> </w:t>
      </w:r>
      <w:r w:rsidRPr="00692E62">
        <w:rPr>
          <w:lang w:eastAsia="ja-JP"/>
        </w:rPr>
        <w:t>were treated</w:t>
      </w:r>
      <w:r w:rsidRPr="00692E62">
        <w:t xml:space="preserve"> </w:t>
      </w:r>
      <w:r w:rsidRPr="00692E62">
        <w:rPr>
          <w:lang w:eastAsia="ja-JP"/>
        </w:rPr>
        <w:t>at</w:t>
      </w:r>
      <w:r w:rsidRPr="00692E62">
        <w:t xml:space="preserve"> </w:t>
      </w:r>
      <w:r w:rsidRPr="00692E62">
        <w:rPr>
          <w:lang w:eastAsia="ja-JP"/>
        </w:rPr>
        <w:t>0</w:t>
      </w:r>
      <w:r w:rsidRPr="00692E62">
        <w:t xml:space="preserve"> </w:t>
      </w:r>
      <w:r w:rsidRPr="00692E62">
        <w:rPr>
          <w:lang w:eastAsia="ja-JP"/>
        </w:rPr>
        <w:t>or</w:t>
      </w:r>
      <w:r w:rsidRPr="00692E62">
        <w:t xml:space="preserve"> </w:t>
      </w:r>
      <w:r w:rsidRPr="00692E62">
        <w:rPr>
          <w:lang w:eastAsia="ja-JP"/>
        </w:rPr>
        <w:t>1000</w:t>
      </w:r>
      <w:r w:rsidRPr="00692E62">
        <w:t xml:space="preserve"> mg/kg</w:t>
      </w:r>
      <w:r w:rsidRPr="00692E62">
        <w:rPr>
          <w:lang w:eastAsia="ja-JP"/>
        </w:rPr>
        <w:t xml:space="preserve"> </w:t>
      </w:r>
      <w:proofErr w:type="spellStart"/>
      <w:r w:rsidRPr="00692E62">
        <w:rPr>
          <w:lang w:eastAsia="ja-JP"/>
        </w:rPr>
        <w:t>bw</w:t>
      </w:r>
      <w:proofErr w:type="spellEnd"/>
      <w:r w:rsidRPr="00692E62">
        <w:rPr>
          <w:lang w:eastAsia="ja-JP"/>
        </w:rPr>
        <w:t>/day</w:t>
      </w:r>
      <w:r w:rsidRPr="00692E62">
        <w:t xml:space="preserve"> for 28 days and </w:t>
      </w:r>
      <w:r w:rsidRPr="00692E62">
        <w:rPr>
          <w:lang w:eastAsia="ja-JP"/>
        </w:rPr>
        <w:t>then maintained</w:t>
      </w:r>
      <w:r w:rsidRPr="00692E62">
        <w:t xml:space="preserve"> for two weeks</w:t>
      </w:r>
      <w:r w:rsidRPr="00692E62">
        <w:rPr>
          <w:lang w:eastAsia="ja-JP"/>
        </w:rPr>
        <w:t xml:space="preserve"> without 4-amino-1-naphthalenesulfonic acid sodium salt treatment</w:t>
      </w:r>
      <w:r w:rsidRPr="00692E62">
        <w:t>.</w:t>
      </w:r>
      <w:r w:rsidRPr="00692E62">
        <w:rPr>
          <w:lang w:eastAsia="ja-JP"/>
        </w:rPr>
        <w:t xml:space="preserve"> </w:t>
      </w:r>
    </w:p>
    <w:p w:rsidR="00500AB2" w:rsidRPr="00692E62" w:rsidRDefault="00500AB2" w:rsidP="00883C04">
      <w:pPr>
        <w:jc w:val="both"/>
      </w:pPr>
      <w:r w:rsidRPr="00692E62">
        <w:t>Throughout the study, n</w:t>
      </w:r>
      <w:r w:rsidR="00C375A7" w:rsidRPr="00692E62">
        <w:t xml:space="preserve">o treatment-related </w:t>
      </w:r>
      <w:r w:rsidR="00C016E9" w:rsidRPr="00692E62">
        <w:t xml:space="preserve">clinical </w:t>
      </w:r>
      <w:r w:rsidRPr="00692E62">
        <w:t>signs</w:t>
      </w:r>
      <w:r w:rsidR="00C375A7" w:rsidRPr="00692E62">
        <w:t xml:space="preserve"> of </w:t>
      </w:r>
      <w:r w:rsidRPr="00692E62">
        <w:t>toxicity</w:t>
      </w:r>
      <w:r w:rsidR="00C375A7" w:rsidRPr="00692E62">
        <w:t xml:space="preserve"> were observed in</w:t>
      </w:r>
      <w:r w:rsidR="006950EF" w:rsidRPr="00692E62">
        <w:t xml:space="preserve"> either sex in any group. The test substance did not cause any </w:t>
      </w:r>
      <w:r w:rsidRPr="00692E62">
        <w:rPr>
          <w:lang w:eastAsia="ja-JP"/>
        </w:rPr>
        <w:t xml:space="preserve">significant </w:t>
      </w:r>
      <w:r w:rsidR="006950EF" w:rsidRPr="00692E62">
        <w:t xml:space="preserve">changes in </w:t>
      </w:r>
      <w:r w:rsidRPr="00692E62">
        <w:rPr>
          <w:lang w:eastAsia="ja-JP"/>
        </w:rPr>
        <w:t>the</w:t>
      </w:r>
      <w:r w:rsidR="006950EF" w:rsidRPr="00692E62">
        <w:t xml:space="preserve"> body weights, urinary findings</w:t>
      </w:r>
      <w:r w:rsidR="00C375A7" w:rsidRPr="00692E62">
        <w:t xml:space="preserve"> and</w:t>
      </w:r>
      <w:r w:rsidR="006950EF" w:rsidRPr="00692E62">
        <w:t xml:space="preserve"> results of hematological analysis. </w:t>
      </w:r>
      <w:r w:rsidRPr="00692E62">
        <w:t>At the end of the administration period, b</w:t>
      </w:r>
      <w:r w:rsidR="006950EF" w:rsidRPr="00692E62">
        <w:t xml:space="preserve">lood </w:t>
      </w:r>
      <w:r w:rsidRPr="00692E62">
        <w:t>bio</w:t>
      </w:r>
      <w:r w:rsidR="006950EF" w:rsidRPr="00692E62">
        <w:t xml:space="preserve">chemical analysis revealed increases in GPT activity in males and in the creatinine and calcium levels in females in the 1000 mg/kg </w:t>
      </w:r>
      <w:proofErr w:type="spellStart"/>
      <w:r w:rsidR="006950EF" w:rsidRPr="00692E62">
        <w:t>bw</w:t>
      </w:r>
      <w:proofErr w:type="spellEnd"/>
      <w:r w:rsidR="006950EF" w:rsidRPr="00692E62">
        <w:t>/day group</w:t>
      </w:r>
      <w:r w:rsidRPr="00692E62">
        <w:t>.</w:t>
      </w:r>
      <w:r w:rsidRPr="00692E62">
        <w:rPr>
          <w:rFonts w:eastAsia="MS PGothic"/>
        </w:rPr>
        <w:t xml:space="preserve"> No significant changes were found in the weight of any organs examined in either sex. </w:t>
      </w:r>
      <w:proofErr w:type="spellStart"/>
      <w:r w:rsidRPr="00692E62">
        <w:rPr>
          <w:rFonts w:eastAsia="MS PGothic"/>
        </w:rPr>
        <w:t>Histopathological</w:t>
      </w:r>
      <w:proofErr w:type="spellEnd"/>
      <w:r w:rsidRPr="00692E62">
        <w:rPr>
          <w:rFonts w:eastAsia="MS PGothic"/>
        </w:rPr>
        <w:t xml:space="preserve"> examination revealed </w:t>
      </w:r>
      <w:proofErr w:type="spellStart"/>
      <w:r w:rsidRPr="00692E62">
        <w:rPr>
          <w:rFonts w:eastAsia="MS PGothic"/>
        </w:rPr>
        <w:t>periportal</w:t>
      </w:r>
      <w:proofErr w:type="spellEnd"/>
      <w:r w:rsidRPr="00692E62">
        <w:rPr>
          <w:rFonts w:eastAsia="MS PGothic"/>
        </w:rPr>
        <w:t xml:space="preserve"> fatty change in the liver, </w:t>
      </w:r>
      <w:proofErr w:type="spellStart"/>
      <w:r w:rsidRPr="00692E62">
        <w:rPr>
          <w:rFonts w:eastAsia="MS PGothic"/>
        </w:rPr>
        <w:t>extramedullary</w:t>
      </w:r>
      <w:proofErr w:type="spellEnd"/>
      <w:r w:rsidRPr="00692E62">
        <w:rPr>
          <w:rFonts w:eastAsia="MS PGothic"/>
        </w:rPr>
        <w:t xml:space="preserve"> hematopoiesis and deposition of brown pigment in the spleen, and basophilic tubule and mineralization at the </w:t>
      </w:r>
      <w:proofErr w:type="spellStart"/>
      <w:r w:rsidRPr="00692E62">
        <w:rPr>
          <w:rFonts w:eastAsia="MS PGothic"/>
        </w:rPr>
        <w:t>cortico</w:t>
      </w:r>
      <w:proofErr w:type="spellEnd"/>
      <w:r w:rsidRPr="00692E62">
        <w:rPr>
          <w:rFonts w:eastAsia="MS PGothic"/>
        </w:rPr>
        <w:t xml:space="preserve">-medullary junction in the kidney in the control and 1000 mg/kg </w:t>
      </w:r>
      <w:proofErr w:type="spellStart"/>
      <w:r w:rsidRPr="00692E62">
        <w:rPr>
          <w:rFonts w:eastAsia="MS PGothic"/>
        </w:rPr>
        <w:t>bw</w:t>
      </w:r>
      <w:proofErr w:type="spellEnd"/>
      <w:r w:rsidRPr="00692E62">
        <w:rPr>
          <w:rFonts w:eastAsia="MS PGothic"/>
        </w:rPr>
        <w:t xml:space="preserve">/day groups, but the incidence and/or severity did not differ significantly between the groups. In the kidneys, there were also cysts in one male in the control group and pelvic dilatation in one male in the 1000 mg/kg </w:t>
      </w:r>
      <w:proofErr w:type="spellStart"/>
      <w:r w:rsidRPr="00692E62">
        <w:rPr>
          <w:rFonts w:eastAsia="MS PGothic"/>
        </w:rPr>
        <w:t>bw</w:t>
      </w:r>
      <w:proofErr w:type="spellEnd"/>
      <w:r w:rsidRPr="00692E62">
        <w:rPr>
          <w:rFonts w:eastAsia="MS PGothic"/>
        </w:rPr>
        <w:t xml:space="preserve">/day group, but the change found in the 1000 mg/kg </w:t>
      </w:r>
      <w:proofErr w:type="spellStart"/>
      <w:r w:rsidRPr="00692E62">
        <w:rPr>
          <w:rFonts w:eastAsia="MS PGothic"/>
        </w:rPr>
        <w:t>bw</w:t>
      </w:r>
      <w:proofErr w:type="spellEnd"/>
      <w:r w:rsidRPr="00692E62">
        <w:rPr>
          <w:rFonts w:eastAsia="MS PGothic"/>
        </w:rPr>
        <w:t xml:space="preserve">/day </w:t>
      </w:r>
      <w:r w:rsidR="00215E54" w:rsidRPr="00692E62">
        <w:rPr>
          <w:rFonts w:eastAsia="MS PGothic"/>
        </w:rPr>
        <w:t xml:space="preserve">group </w:t>
      </w:r>
      <w:r w:rsidRPr="00692E62">
        <w:rPr>
          <w:rFonts w:eastAsia="MS PGothic"/>
        </w:rPr>
        <w:t xml:space="preserve">could not be considered to be treatment-related because of the low incidence.  </w:t>
      </w:r>
    </w:p>
    <w:p w:rsidR="00C375A7" w:rsidRPr="00692E62" w:rsidRDefault="00F9243D" w:rsidP="00883C04">
      <w:pPr>
        <w:jc w:val="both"/>
        <w:rPr>
          <w:lang w:eastAsia="ja-JP"/>
        </w:rPr>
      </w:pPr>
      <w:r w:rsidRPr="00692E62">
        <w:rPr>
          <w:lang w:eastAsia="ja-JP"/>
        </w:rPr>
        <w:t>After the 14-day recovery period</w:t>
      </w:r>
      <w:r w:rsidR="006950EF" w:rsidRPr="00692E62">
        <w:t xml:space="preserve">, </w:t>
      </w:r>
      <w:r w:rsidRPr="00692E62">
        <w:t xml:space="preserve">the </w:t>
      </w:r>
      <w:r w:rsidRPr="00692E62">
        <w:rPr>
          <w:lang w:eastAsia="ja-JP"/>
        </w:rPr>
        <w:t>serum</w:t>
      </w:r>
      <w:r w:rsidR="006950EF" w:rsidRPr="00692E62">
        <w:rPr>
          <w:lang w:eastAsia="ja-JP"/>
        </w:rPr>
        <w:t xml:space="preserve"> GPT activity</w:t>
      </w:r>
      <w:r w:rsidRPr="00692E62">
        <w:rPr>
          <w:lang w:eastAsia="ja-JP"/>
        </w:rPr>
        <w:t xml:space="preserve"> still showed a higher value</w:t>
      </w:r>
      <w:r w:rsidR="006950EF" w:rsidRPr="00692E62">
        <w:rPr>
          <w:lang w:eastAsia="ja-JP"/>
        </w:rPr>
        <w:t xml:space="preserve"> </w:t>
      </w:r>
      <w:r w:rsidRPr="00692E62">
        <w:rPr>
          <w:lang w:eastAsia="ja-JP"/>
        </w:rPr>
        <w:t>in males in the 1000 mg/kg</w:t>
      </w:r>
      <w:r w:rsidR="006F7671" w:rsidRPr="00692E62">
        <w:rPr>
          <w:lang w:eastAsia="ja-JP"/>
        </w:rPr>
        <w:t xml:space="preserve"> </w:t>
      </w:r>
      <w:proofErr w:type="spellStart"/>
      <w:r w:rsidR="006F7671" w:rsidRPr="00692E62">
        <w:rPr>
          <w:lang w:eastAsia="ja-JP"/>
        </w:rPr>
        <w:t>bw</w:t>
      </w:r>
      <w:proofErr w:type="spellEnd"/>
      <w:r w:rsidRPr="00692E62">
        <w:rPr>
          <w:lang w:eastAsia="ja-JP"/>
        </w:rPr>
        <w:t>/day group</w:t>
      </w:r>
      <w:r w:rsidR="006950EF" w:rsidRPr="00692E62">
        <w:rPr>
          <w:lang w:eastAsia="ja-JP"/>
        </w:rPr>
        <w:t xml:space="preserve">. </w:t>
      </w:r>
      <w:r w:rsidRPr="00692E62">
        <w:rPr>
          <w:lang w:eastAsia="ja-JP"/>
        </w:rPr>
        <w:t>Although</w:t>
      </w:r>
      <w:r w:rsidR="00500AB2" w:rsidRPr="00692E62">
        <w:rPr>
          <w:lang w:eastAsia="ja-JP"/>
        </w:rPr>
        <w:t xml:space="preserve"> </w:t>
      </w:r>
      <w:r w:rsidRPr="00692E62">
        <w:rPr>
          <w:lang w:eastAsia="ja-JP"/>
        </w:rPr>
        <w:t xml:space="preserve">there were </w:t>
      </w:r>
      <w:r w:rsidR="00500AB2" w:rsidRPr="00692E62">
        <w:rPr>
          <w:lang w:eastAsia="ja-JP"/>
        </w:rPr>
        <w:t>decreases in t</w:t>
      </w:r>
      <w:r w:rsidR="00500AB2" w:rsidRPr="00692E62">
        <w:rPr>
          <w:rFonts w:eastAsia="MS PGothic"/>
        </w:rPr>
        <w:t>he absolute and relative liver weights in females and in the relative testis weight in males and a</w:t>
      </w:r>
      <w:r w:rsidRPr="00692E62">
        <w:rPr>
          <w:rFonts w:eastAsia="MS PGothic"/>
        </w:rPr>
        <w:t>n</w:t>
      </w:r>
      <w:r w:rsidR="00500AB2" w:rsidRPr="00692E62">
        <w:rPr>
          <w:rFonts w:eastAsia="MS PGothic"/>
        </w:rPr>
        <w:t xml:space="preserve"> increase in the relative kidney weight in females in the 1000 mg/kg </w:t>
      </w:r>
      <w:proofErr w:type="spellStart"/>
      <w:r w:rsidR="00500AB2" w:rsidRPr="00692E62">
        <w:rPr>
          <w:rFonts w:eastAsia="MS PGothic"/>
        </w:rPr>
        <w:t>bw</w:t>
      </w:r>
      <w:proofErr w:type="spellEnd"/>
      <w:r w:rsidR="00500AB2" w:rsidRPr="00692E62">
        <w:rPr>
          <w:rFonts w:eastAsia="MS PGothic"/>
        </w:rPr>
        <w:t>/day group, these changes observed only at the end of the recovery group were considered not to be treatment-related.</w:t>
      </w:r>
    </w:p>
    <w:p w:rsidR="006950EF" w:rsidRPr="00692E62" w:rsidRDefault="006950EF" w:rsidP="00883C04">
      <w:pPr>
        <w:jc w:val="both"/>
      </w:pPr>
      <w:r w:rsidRPr="00692E62">
        <w:rPr>
          <w:lang w:eastAsia="ja-JP"/>
        </w:rPr>
        <w:t xml:space="preserve">Since </w:t>
      </w:r>
      <w:r w:rsidR="00500AB2" w:rsidRPr="00692E62">
        <w:rPr>
          <w:lang w:eastAsia="ja-JP"/>
        </w:rPr>
        <w:t xml:space="preserve">observed </w:t>
      </w:r>
      <w:r w:rsidRPr="00692E62">
        <w:rPr>
          <w:lang w:eastAsia="ja-JP"/>
        </w:rPr>
        <w:t xml:space="preserve">biochemical changes were slight and </w:t>
      </w:r>
      <w:r w:rsidRPr="00692E62">
        <w:t>no related-changes were found for the organ weight or histopathology</w:t>
      </w:r>
      <w:r w:rsidRPr="00692E62">
        <w:rPr>
          <w:lang w:eastAsia="ja-JP"/>
        </w:rPr>
        <w:t>, t</w:t>
      </w:r>
      <w:r w:rsidRPr="00692E62">
        <w:t xml:space="preserve">he NOAEL for 4-amino-1-naphthalenesulfonic acid sodium salt is considered to be 1000 mg/kg </w:t>
      </w:r>
      <w:proofErr w:type="spellStart"/>
      <w:r w:rsidRPr="00692E62">
        <w:t>bw</w:t>
      </w:r>
      <w:proofErr w:type="spellEnd"/>
      <w:r w:rsidRPr="00692E62">
        <w:t xml:space="preserve">/day </w:t>
      </w:r>
      <w:r w:rsidRPr="00692E62">
        <w:rPr>
          <w:lang w:eastAsia="ja-JP"/>
        </w:rPr>
        <w:t>in</w:t>
      </w:r>
      <w:r w:rsidRPr="00692E62">
        <w:t xml:space="preserve"> male and female rats in the 28-day repeated dose oral toxicity test.</w:t>
      </w:r>
    </w:p>
    <w:p w:rsidR="006950EF" w:rsidRPr="00883C04" w:rsidRDefault="006950EF" w:rsidP="00B2229F">
      <w:pPr>
        <w:pStyle w:val="Heading8"/>
        <w:spacing w:before="240"/>
        <w:ind w:leftChars="0" w:left="0"/>
        <w:rPr>
          <w:u w:val="single"/>
          <w:lang w:eastAsia="ja-JP"/>
        </w:rPr>
      </w:pPr>
      <w:r w:rsidRPr="00883C04">
        <w:rPr>
          <w:u w:val="single"/>
        </w:rPr>
        <w:t>Conclusion</w:t>
      </w:r>
    </w:p>
    <w:p w:rsidR="006950EF" w:rsidRPr="00692E62" w:rsidRDefault="006950EF" w:rsidP="00B2229F">
      <w:pPr>
        <w:spacing w:before="240"/>
        <w:jc w:val="both"/>
        <w:rPr>
          <w:lang w:eastAsia="ja-JP"/>
        </w:rPr>
      </w:pPr>
      <w:r w:rsidRPr="00692E62">
        <w:rPr>
          <w:lang w:val="en-GB" w:eastAsia="ja-JP"/>
        </w:rPr>
        <w:t xml:space="preserve">A 28-day repeated oral dose toxicity study was conducted at doses of 100, 300 and 1000 mg/kg </w:t>
      </w:r>
      <w:proofErr w:type="spellStart"/>
      <w:r w:rsidRPr="00692E62">
        <w:rPr>
          <w:lang w:val="en-GB" w:eastAsia="ja-JP"/>
        </w:rPr>
        <w:t>bw</w:t>
      </w:r>
      <w:proofErr w:type="spellEnd"/>
      <w:r w:rsidRPr="00692E62">
        <w:rPr>
          <w:lang w:val="en-GB" w:eastAsia="ja-JP"/>
        </w:rPr>
        <w:t>/day in rats. Although b</w:t>
      </w:r>
      <w:proofErr w:type="spellStart"/>
      <w:r w:rsidRPr="00692E62">
        <w:t>lood</w:t>
      </w:r>
      <w:proofErr w:type="spellEnd"/>
      <w:r w:rsidRPr="00692E62">
        <w:t xml:space="preserve"> chemical analysis revealed </w:t>
      </w:r>
      <w:r w:rsidRPr="00692E62">
        <w:rPr>
          <w:lang w:eastAsia="ja-JP"/>
        </w:rPr>
        <w:t xml:space="preserve">slight </w:t>
      </w:r>
      <w:r w:rsidRPr="00692E62">
        <w:t xml:space="preserve">increases in GPT activity in males and in the creatinine and calcium levels in females in the 1000 mg/kg </w:t>
      </w:r>
      <w:proofErr w:type="spellStart"/>
      <w:r w:rsidRPr="00692E62">
        <w:t>bw</w:t>
      </w:r>
      <w:proofErr w:type="spellEnd"/>
      <w:r w:rsidRPr="00692E62">
        <w:t>/day group</w:t>
      </w:r>
      <w:r w:rsidRPr="00692E62">
        <w:rPr>
          <w:lang w:eastAsia="ja-JP"/>
        </w:rPr>
        <w:t xml:space="preserve">, no other </w:t>
      </w:r>
      <w:r w:rsidRPr="00692E62">
        <w:rPr>
          <w:lang w:eastAsia="ja-JP"/>
        </w:rPr>
        <w:lastRenderedPageBreak/>
        <w:t>changes were found in any parameters.</w:t>
      </w:r>
      <w:r w:rsidRPr="00692E62">
        <w:rPr>
          <w:lang w:val="en-GB" w:eastAsia="ja-JP"/>
        </w:rPr>
        <w:t xml:space="preserve"> Therefore</w:t>
      </w:r>
      <w:r w:rsidRPr="00692E62">
        <w:rPr>
          <w:rFonts w:eastAsia="MS PGothic"/>
        </w:rPr>
        <w:t>, the NOAEL was considered to be 1</w:t>
      </w:r>
      <w:r w:rsidRPr="00692E62">
        <w:rPr>
          <w:rFonts w:eastAsia="MS PGothic"/>
          <w:lang w:eastAsia="ja-JP"/>
        </w:rPr>
        <w:t>00</w:t>
      </w:r>
      <w:r w:rsidRPr="00692E62">
        <w:rPr>
          <w:rFonts w:eastAsia="MS PGothic"/>
        </w:rPr>
        <w:t xml:space="preserve">0 mg/kg </w:t>
      </w:r>
      <w:proofErr w:type="spellStart"/>
      <w:r w:rsidRPr="00692E62">
        <w:rPr>
          <w:rFonts w:eastAsia="MS PGothic"/>
        </w:rPr>
        <w:t>bw</w:t>
      </w:r>
      <w:proofErr w:type="spellEnd"/>
      <w:r w:rsidRPr="00692E62">
        <w:rPr>
          <w:rFonts w:eastAsia="MS PGothic"/>
        </w:rPr>
        <w:t xml:space="preserve">/day </w:t>
      </w:r>
      <w:r w:rsidRPr="00692E62">
        <w:rPr>
          <w:rFonts w:eastAsia="MS PGothic"/>
          <w:lang w:eastAsia="ja-JP"/>
        </w:rPr>
        <w:t>in</w:t>
      </w:r>
      <w:r w:rsidRPr="00692E62">
        <w:rPr>
          <w:rFonts w:eastAsia="MS PGothic"/>
        </w:rPr>
        <w:t xml:space="preserve"> this study.</w:t>
      </w:r>
    </w:p>
    <w:p w:rsidR="006950EF" w:rsidRPr="00692E62" w:rsidRDefault="00883C04" w:rsidP="00883C04">
      <w:pPr>
        <w:pStyle w:val="Heading3"/>
        <w:numPr>
          <w:ilvl w:val="0"/>
          <w:numId w:val="0"/>
        </w:numPr>
        <w:ind w:left="1077" w:hanging="1077"/>
        <w:jc w:val="both"/>
        <w:rPr>
          <w:rFonts w:ascii="Times New Roman" w:hAnsi="Times New Roman"/>
          <w:szCs w:val="24"/>
          <w:lang w:eastAsia="ja-JP"/>
        </w:rPr>
      </w:pPr>
      <w:bookmarkStart w:id="82" w:name="_Toc344457849"/>
      <w:bookmarkStart w:id="83" w:name="_Toc329080007"/>
      <w:bookmarkStart w:id="84" w:name="_Toc366587419"/>
      <w:bookmarkStart w:id="85" w:name="_Toc366587841"/>
      <w:bookmarkStart w:id="86" w:name="_Toc370291447"/>
      <w:r>
        <w:rPr>
          <w:rFonts w:ascii="Times New Roman" w:hAnsi="Times New Roman"/>
          <w:szCs w:val="24"/>
          <w:lang w:eastAsia="ja-JP"/>
        </w:rPr>
        <w:t>4.1.4</w:t>
      </w:r>
      <w:r>
        <w:rPr>
          <w:rFonts w:ascii="Times New Roman" w:hAnsi="Times New Roman"/>
          <w:szCs w:val="24"/>
          <w:lang w:eastAsia="ja-JP"/>
        </w:rPr>
        <w:tab/>
      </w:r>
      <w:r w:rsidR="006950EF" w:rsidRPr="00692E62">
        <w:rPr>
          <w:rFonts w:ascii="Times New Roman" w:hAnsi="Times New Roman"/>
          <w:szCs w:val="24"/>
          <w:lang w:eastAsia="ja-JP"/>
        </w:rPr>
        <w:t>Mutagenicity</w:t>
      </w:r>
      <w:bookmarkEnd w:id="82"/>
      <w:bookmarkEnd w:id="83"/>
      <w:bookmarkEnd w:id="84"/>
      <w:bookmarkEnd w:id="85"/>
      <w:bookmarkEnd w:id="86"/>
    </w:p>
    <w:p w:rsidR="006950EF" w:rsidRDefault="006950EF" w:rsidP="00883C04">
      <w:pPr>
        <w:pStyle w:val="Heading9"/>
        <w:ind w:leftChars="0" w:left="0"/>
      </w:pPr>
      <w:r w:rsidRPr="00692E62">
        <w:rPr>
          <w:i/>
        </w:rPr>
        <w:t>In vitro</w:t>
      </w:r>
      <w:r w:rsidRPr="00692E62">
        <w:t xml:space="preserve"> Studies</w:t>
      </w:r>
    </w:p>
    <w:p w:rsidR="006950EF" w:rsidRPr="00692E62" w:rsidRDefault="006950EF" w:rsidP="00B2229F">
      <w:pPr>
        <w:pStyle w:val="BodyText"/>
        <w:spacing w:before="240" w:after="0"/>
        <w:rPr>
          <w:i/>
          <w:szCs w:val="24"/>
        </w:rPr>
      </w:pPr>
      <w:r w:rsidRPr="00692E62">
        <w:rPr>
          <w:i/>
          <w:szCs w:val="24"/>
        </w:rPr>
        <w:t>Bacterial Mutation Test</w:t>
      </w:r>
    </w:p>
    <w:p w:rsidR="006950EF" w:rsidRPr="00692E62" w:rsidRDefault="00F97DF8" w:rsidP="00692E62">
      <w:pPr>
        <w:pStyle w:val="BodyText"/>
        <w:spacing w:after="0"/>
        <w:rPr>
          <w:szCs w:val="24"/>
          <w:lang w:eastAsia="ja-JP"/>
        </w:rPr>
      </w:pPr>
      <w:r w:rsidRPr="00692E62">
        <w:rPr>
          <w:szCs w:val="24"/>
          <w:lang w:eastAsia="ja-JP"/>
        </w:rPr>
        <w:t xml:space="preserve">Two </w:t>
      </w:r>
      <w:r w:rsidR="006950EF" w:rsidRPr="00692E62">
        <w:rPr>
          <w:szCs w:val="24"/>
          <w:lang w:eastAsia="ja-JP"/>
        </w:rPr>
        <w:t xml:space="preserve">reliable results were reported as </w:t>
      </w:r>
      <w:r w:rsidRPr="00692E62">
        <w:rPr>
          <w:szCs w:val="24"/>
          <w:lang w:eastAsia="ja-JP"/>
        </w:rPr>
        <w:t>follows</w:t>
      </w:r>
      <w:r w:rsidR="006950EF" w:rsidRPr="00692E62">
        <w:rPr>
          <w:szCs w:val="24"/>
          <w:lang w:eastAsia="ja-JP"/>
        </w:rPr>
        <w:t xml:space="preserve">. </w:t>
      </w:r>
    </w:p>
    <w:p w:rsidR="006950EF" w:rsidRPr="00692E62" w:rsidRDefault="006950EF" w:rsidP="00883C04">
      <w:pPr>
        <w:pStyle w:val="BodyText"/>
        <w:spacing w:after="0"/>
        <w:rPr>
          <w:szCs w:val="24"/>
          <w:lang w:eastAsia="ja-JP"/>
        </w:rPr>
      </w:pPr>
      <w:r w:rsidRPr="00692E62">
        <w:rPr>
          <w:szCs w:val="24"/>
          <w:lang w:eastAsia="ja-JP"/>
        </w:rPr>
        <w:t xml:space="preserve">A bacterial mutation (Ames) test was conducted according to the OECD test guidelines 471 and 472 and Japanese </w:t>
      </w:r>
      <w:r w:rsidRPr="00692E62">
        <w:rPr>
          <w:szCs w:val="24"/>
        </w:rPr>
        <w:t>Guideline</w:t>
      </w:r>
      <w:r w:rsidRPr="00692E62">
        <w:rPr>
          <w:szCs w:val="24"/>
          <w:lang w:eastAsia="ja-JP"/>
        </w:rPr>
        <w:t xml:space="preserve"> (Chemical Substances Control Law of Japan) under the principles of GLP (MHW, Japan, 1998 &amp; not specified b). This test was performed using the </w:t>
      </w:r>
      <w:proofErr w:type="spellStart"/>
      <w:r w:rsidRPr="00692E62">
        <w:rPr>
          <w:szCs w:val="24"/>
          <w:lang w:eastAsia="ja-JP"/>
        </w:rPr>
        <w:t>preincubation</w:t>
      </w:r>
      <w:proofErr w:type="spellEnd"/>
      <w:r w:rsidRPr="00692E62">
        <w:rPr>
          <w:szCs w:val="24"/>
          <w:lang w:eastAsia="ja-JP"/>
        </w:rPr>
        <w:t xml:space="preserve"> method with </w:t>
      </w:r>
      <w:r w:rsidRPr="00692E62">
        <w:rPr>
          <w:i/>
          <w:kern w:val="16"/>
          <w:szCs w:val="24"/>
        </w:rPr>
        <w:t xml:space="preserve">Salmonella </w:t>
      </w:r>
      <w:proofErr w:type="spellStart"/>
      <w:r w:rsidRPr="00692E62">
        <w:rPr>
          <w:i/>
          <w:kern w:val="16"/>
          <w:szCs w:val="24"/>
        </w:rPr>
        <w:t>typhimurium</w:t>
      </w:r>
      <w:proofErr w:type="spellEnd"/>
      <w:r w:rsidRPr="00692E62">
        <w:rPr>
          <w:kern w:val="16"/>
          <w:szCs w:val="24"/>
        </w:rPr>
        <w:t xml:space="preserve"> TA98, TA100, TA1535</w:t>
      </w:r>
      <w:r w:rsidRPr="00692E62">
        <w:rPr>
          <w:kern w:val="16"/>
          <w:szCs w:val="24"/>
          <w:lang w:eastAsia="ja-JP"/>
        </w:rPr>
        <w:t xml:space="preserve"> and </w:t>
      </w:r>
      <w:r w:rsidRPr="00692E62">
        <w:rPr>
          <w:kern w:val="16"/>
          <w:szCs w:val="24"/>
        </w:rPr>
        <w:t xml:space="preserve">TA1537, and </w:t>
      </w:r>
      <w:r w:rsidRPr="00692E62">
        <w:rPr>
          <w:i/>
          <w:kern w:val="16"/>
          <w:szCs w:val="24"/>
        </w:rPr>
        <w:t>Escherichia coli</w:t>
      </w:r>
      <w:r w:rsidRPr="00692E62">
        <w:rPr>
          <w:kern w:val="16"/>
          <w:szCs w:val="24"/>
        </w:rPr>
        <w:t xml:space="preserve"> WP2 </w:t>
      </w:r>
      <w:proofErr w:type="spellStart"/>
      <w:r w:rsidRPr="00692E62">
        <w:rPr>
          <w:i/>
          <w:kern w:val="16"/>
          <w:szCs w:val="24"/>
        </w:rPr>
        <w:t>uvr</w:t>
      </w:r>
      <w:r w:rsidRPr="00692E62">
        <w:rPr>
          <w:kern w:val="16"/>
          <w:szCs w:val="24"/>
        </w:rPr>
        <w:t>A</w:t>
      </w:r>
      <w:proofErr w:type="spellEnd"/>
      <w:r w:rsidRPr="00692E62">
        <w:rPr>
          <w:kern w:val="16"/>
          <w:szCs w:val="24"/>
          <w:lang w:eastAsia="ja-JP"/>
        </w:rPr>
        <w:t xml:space="preserve"> </w:t>
      </w:r>
      <w:r w:rsidRPr="00692E62">
        <w:rPr>
          <w:szCs w:val="24"/>
          <w:lang w:eastAsia="ja-JP"/>
        </w:rPr>
        <w:t>under the presence or absence of an exogenous metabolic activation (rat liver S9).</w:t>
      </w:r>
      <w:r w:rsidRPr="00692E62">
        <w:rPr>
          <w:kern w:val="16"/>
          <w:szCs w:val="24"/>
        </w:rPr>
        <w:t xml:space="preserve"> </w:t>
      </w:r>
      <w:r w:rsidRPr="00692E62">
        <w:rPr>
          <w:kern w:val="16"/>
          <w:szCs w:val="24"/>
          <w:lang w:eastAsia="ja-JP"/>
        </w:rPr>
        <w:t>Test concentrations were</w:t>
      </w:r>
      <w:r w:rsidRPr="00692E62">
        <w:rPr>
          <w:kern w:val="16"/>
          <w:szCs w:val="24"/>
        </w:rPr>
        <w:t xml:space="preserve"> </w:t>
      </w:r>
      <w:r w:rsidRPr="00692E62">
        <w:rPr>
          <w:szCs w:val="24"/>
          <w:lang w:eastAsia="ja-JP"/>
        </w:rPr>
        <w:t>0 (vehicle control: water for injection),</w:t>
      </w:r>
      <w:r w:rsidRPr="00692E62">
        <w:rPr>
          <w:szCs w:val="24"/>
        </w:rPr>
        <w:t xml:space="preserve"> </w:t>
      </w:r>
      <w:r w:rsidRPr="00692E62">
        <w:rPr>
          <w:szCs w:val="24"/>
          <w:lang w:eastAsia="ja-JP"/>
        </w:rPr>
        <w:t xml:space="preserve">313, 625, 1250, 2500, and 5000 </w:t>
      </w:r>
      <w:proofErr w:type="spellStart"/>
      <w:r w:rsidRPr="00692E62">
        <w:rPr>
          <w:szCs w:val="24"/>
        </w:rPr>
        <w:t>μg</w:t>
      </w:r>
      <w:proofErr w:type="spellEnd"/>
      <w:r w:rsidRPr="00692E62">
        <w:rPr>
          <w:szCs w:val="24"/>
        </w:rPr>
        <w:t>/plate</w:t>
      </w:r>
      <w:r w:rsidRPr="00692E62">
        <w:rPr>
          <w:szCs w:val="24"/>
          <w:lang w:eastAsia="ja-JP"/>
        </w:rPr>
        <w:t xml:space="preserve"> with or without S9. The concentrations were converted by the purity (76.1 %).</w:t>
      </w:r>
      <w:r w:rsidR="00C016E9" w:rsidRPr="00692E62">
        <w:rPr>
          <w:szCs w:val="24"/>
          <w:lang w:eastAsia="ja-JP"/>
        </w:rPr>
        <w:t xml:space="preserve"> </w:t>
      </w:r>
      <w:r w:rsidRPr="00692E62">
        <w:rPr>
          <w:szCs w:val="24"/>
        </w:rPr>
        <w:t>4-Amino-1-naphthalenesulfonic acid sodium salt was not mutagenic</w:t>
      </w:r>
      <w:r w:rsidRPr="00692E62">
        <w:rPr>
          <w:szCs w:val="24"/>
          <w:lang w:eastAsia="ja-JP"/>
        </w:rPr>
        <w:t xml:space="preserve"> in all tested strains </w:t>
      </w:r>
      <w:r w:rsidRPr="00692E62">
        <w:rPr>
          <w:kern w:val="16"/>
          <w:szCs w:val="24"/>
          <w:lang w:eastAsia="ja-JP"/>
        </w:rPr>
        <w:t>with or without S9.</w:t>
      </w:r>
      <w:r w:rsidRPr="00692E62">
        <w:rPr>
          <w:szCs w:val="24"/>
          <w:lang w:eastAsia="ja-JP"/>
        </w:rPr>
        <w:t xml:space="preserve"> The positive controls, </w:t>
      </w:r>
      <w:r w:rsidRPr="00692E62">
        <w:rPr>
          <w:szCs w:val="24"/>
        </w:rPr>
        <w:t>2-(2-furyl)-3-(5-nitro-2-furyl</w:t>
      </w:r>
      <w:proofErr w:type="gramStart"/>
      <w:r w:rsidRPr="00692E62">
        <w:rPr>
          <w:szCs w:val="24"/>
        </w:rPr>
        <w:t>)acrylamide</w:t>
      </w:r>
      <w:proofErr w:type="gramEnd"/>
      <w:r w:rsidRPr="00692E62">
        <w:rPr>
          <w:szCs w:val="24"/>
        </w:rPr>
        <w:t xml:space="preserve"> (TA100, TA98), sodium </w:t>
      </w:r>
      <w:proofErr w:type="spellStart"/>
      <w:r w:rsidRPr="00692E62">
        <w:rPr>
          <w:szCs w:val="24"/>
        </w:rPr>
        <w:t>azide</w:t>
      </w:r>
      <w:proofErr w:type="spellEnd"/>
      <w:r w:rsidRPr="00692E62">
        <w:rPr>
          <w:szCs w:val="24"/>
        </w:rPr>
        <w:t xml:space="preserve"> (TA1535), 9-aminoacridine (TA1537) and N-ethyl-N’-nitro-N-</w:t>
      </w:r>
      <w:proofErr w:type="spellStart"/>
      <w:r w:rsidRPr="00692E62">
        <w:rPr>
          <w:szCs w:val="24"/>
        </w:rPr>
        <w:t>nitrosoguanidine</w:t>
      </w:r>
      <w:proofErr w:type="spellEnd"/>
      <w:r w:rsidRPr="00692E62">
        <w:rPr>
          <w:szCs w:val="24"/>
          <w:lang w:eastAsia="ja-JP"/>
        </w:rPr>
        <w:t xml:space="preserve"> </w:t>
      </w:r>
      <w:r w:rsidRPr="00692E62">
        <w:rPr>
          <w:szCs w:val="24"/>
        </w:rPr>
        <w:t>(WP2) without metabolic activation and 2-aminoanthracene (all strains) with metabolic activation</w:t>
      </w:r>
      <w:r w:rsidRPr="00692E62">
        <w:rPr>
          <w:szCs w:val="24"/>
          <w:lang w:eastAsia="ja-JP"/>
        </w:rPr>
        <w:t>, induced expected levels of mutagenicity.</w:t>
      </w:r>
    </w:p>
    <w:p w:rsidR="00C266E1" w:rsidRPr="00692E62" w:rsidRDefault="00F97DF8" w:rsidP="00883C04">
      <w:pPr>
        <w:pStyle w:val="BodyText"/>
        <w:spacing w:after="0"/>
        <w:rPr>
          <w:szCs w:val="24"/>
          <w:lang w:eastAsia="ja-JP"/>
        </w:rPr>
      </w:pPr>
      <w:r w:rsidRPr="00692E62">
        <w:rPr>
          <w:szCs w:val="24"/>
          <w:lang w:eastAsia="ja-JP"/>
        </w:rPr>
        <w:t xml:space="preserve">Another bacterial mutation assay was performed </w:t>
      </w:r>
      <w:r w:rsidR="006A5C81" w:rsidRPr="00692E62">
        <w:rPr>
          <w:szCs w:val="24"/>
          <w:lang w:eastAsia="ja-JP"/>
        </w:rPr>
        <w:t xml:space="preserve">using the </w:t>
      </w:r>
      <w:proofErr w:type="spellStart"/>
      <w:r w:rsidR="006A5C81" w:rsidRPr="00692E62">
        <w:rPr>
          <w:szCs w:val="24"/>
          <w:lang w:eastAsia="ja-JP"/>
        </w:rPr>
        <w:t>preincubation</w:t>
      </w:r>
      <w:proofErr w:type="spellEnd"/>
      <w:r w:rsidR="006A5C81" w:rsidRPr="00692E62">
        <w:rPr>
          <w:szCs w:val="24"/>
          <w:lang w:eastAsia="ja-JP"/>
        </w:rPr>
        <w:t xml:space="preserve"> method </w:t>
      </w:r>
      <w:r w:rsidRPr="00692E62">
        <w:rPr>
          <w:szCs w:val="24"/>
          <w:lang w:eastAsia="ja-JP"/>
        </w:rPr>
        <w:t>in accordance with the Japanese guideline for mutation test on bacteria (Ministry of Labour)</w:t>
      </w:r>
      <w:r w:rsidR="006A5C81" w:rsidRPr="00692E62">
        <w:rPr>
          <w:szCs w:val="24"/>
          <w:lang w:eastAsia="ja-JP"/>
        </w:rPr>
        <w:t xml:space="preserve"> (ML, Japan, 1996; MHLW, not specified a)</w:t>
      </w:r>
      <w:r w:rsidRPr="00692E62">
        <w:rPr>
          <w:szCs w:val="24"/>
          <w:lang w:eastAsia="ja-JP"/>
        </w:rPr>
        <w:t xml:space="preserve">.  </w:t>
      </w:r>
      <w:r w:rsidRPr="00692E62">
        <w:rPr>
          <w:i/>
          <w:kern w:val="16"/>
          <w:szCs w:val="24"/>
        </w:rPr>
        <w:t xml:space="preserve">Salmonella </w:t>
      </w:r>
      <w:proofErr w:type="spellStart"/>
      <w:r w:rsidRPr="00692E62">
        <w:rPr>
          <w:i/>
          <w:kern w:val="16"/>
          <w:szCs w:val="24"/>
        </w:rPr>
        <w:t>typhimurium</w:t>
      </w:r>
      <w:proofErr w:type="spellEnd"/>
      <w:r w:rsidRPr="00692E62">
        <w:rPr>
          <w:kern w:val="16"/>
          <w:szCs w:val="24"/>
        </w:rPr>
        <w:t xml:space="preserve"> TA98, TA100, TA1535</w:t>
      </w:r>
      <w:r w:rsidRPr="00692E62">
        <w:rPr>
          <w:kern w:val="16"/>
          <w:szCs w:val="24"/>
          <w:lang w:eastAsia="ja-JP"/>
        </w:rPr>
        <w:t xml:space="preserve">, </w:t>
      </w:r>
      <w:r w:rsidRPr="00692E62">
        <w:rPr>
          <w:kern w:val="16"/>
          <w:szCs w:val="24"/>
        </w:rPr>
        <w:t xml:space="preserve">TA1537, TA1538 and </w:t>
      </w:r>
      <w:r w:rsidRPr="00692E62">
        <w:rPr>
          <w:i/>
          <w:kern w:val="16"/>
          <w:szCs w:val="24"/>
        </w:rPr>
        <w:t>Escherichia coli</w:t>
      </w:r>
      <w:r w:rsidRPr="00692E62">
        <w:rPr>
          <w:kern w:val="16"/>
          <w:szCs w:val="24"/>
        </w:rPr>
        <w:t xml:space="preserve"> WP2 </w:t>
      </w:r>
      <w:proofErr w:type="spellStart"/>
      <w:r w:rsidRPr="00692E62">
        <w:rPr>
          <w:i/>
          <w:kern w:val="16"/>
          <w:szCs w:val="24"/>
        </w:rPr>
        <w:t>uvr</w:t>
      </w:r>
      <w:r w:rsidRPr="00692E62">
        <w:rPr>
          <w:kern w:val="16"/>
          <w:szCs w:val="24"/>
        </w:rPr>
        <w:t>A</w:t>
      </w:r>
      <w:proofErr w:type="spellEnd"/>
      <w:r w:rsidRPr="00692E62">
        <w:rPr>
          <w:kern w:val="16"/>
          <w:szCs w:val="24"/>
          <w:lang w:eastAsia="ja-JP"/>
        </w:rPr>
        <w:t xml:space="preserve"> </w:t>
      </w:r>
      <w:r w:rsidR="006A5C81" w:rsidRPr="00692E62">
        <w:rPr>
          <w:kern w:val="16"/>
          <w:szCs w:val="24"/>
          <w:lang w:eastAsia="ja-JP"/>
        </w:rPr>
        <w:t xml:space="preserve">were exposed to </w:t>
      </w:r>
      <w:r w:rsidR="006A5C81" w:rsidRPr="00692E62">
        <w:rPr>
          <w:szCs w:val="24"/>
        </w:rPr>
        <w:t xml:space="preserve">4-amino-1-naphthalenesulfonic acid sodium salt at </w:t>
      </w:r>
      <w:r w:rsidR="006A5C81" w:rsidRPr="00692E62">
        <w:rPr>
          <w:szCs w:val="24"/>
          <w:lang w:eastAsia="ja-JP"/>
        </w:rPr>
        <w:t>0 (vehicle control: water),</w:t>
      </w:r>
      <w:r w:rsidR="006A5C81" w:rsidRPr="00692E62">
        <w:rPr>
          <w:szCs w:val="24"/>
        </w:rPr>
        <w:t xml:space="preserve"> </w:t>
      </w:r>
      <w:r w:rsidR="006A5C81" w:rsidRPr="00692E62">
        <w:rPr>
          <w:szCs w:val="24"/>
          <w:lang w:eastAsia="ja-JP"/>
        </w:rPr>
        <w:t xml:space="preserve">20, 50, 100, 200, 500, 1000, 2000 and 5000 </w:t>
      </w:r>
      <w:proofErr w:type="spellStart"/>
      <w:r w:rsidR="006A5C81" w:rsidRPr="00692E62">
        <w:rPr>
          <w:szCs w:val="24"/>
        </w:rPr>
        <w:t>μg</w:t>
      </w:r>
      <w:proofErr w:type="spellEnd"/>
      <w:r w:rsidR="006A5C81" w:rsidRPr="00692E62">
        <w:rPr>
          <w:szCs w:val="24"/>
        </w:rPr>
        <w:t>/plate</w:t>
      </w:r>
      <w:r w:rsidR="006A5C81" w:rsidRPr="00692E62">
        <w:rPr>
          <w:szCs w:val="24"/>
          <w:lang w:eastAsia="ja-JP"/>
        </w:rPr>
        <w:t xml:space="preserve"> </w:t>
      </w:r>
      <w:r w:rsidRPr="00692E62">
        <w:rPr>
          <w:szCs w:val="24"/>
          <w:lang w:eastAsia="ja-JP"/>
        </w:rPr>
        <w:t>under the presence or absence of an exogenous metabolic activation (rat liver S9).</w:t>
      </w:r>
      <w:r w:rsidRPr="00692E62">
        <w:rPr>
          <w:kern w:val="16"/>
          <w:szCs w:val="24"/>
        </w:rPr>
        <w:t xml:space="preserve"> </w:t>
      </w:r>
      <w:r w:rsidR="006A5C81" w:rsidRPr="00692E62">
        <w:rPr>
          <w:kern w:val="16"/>
          <w:szCs w:val="24"/>
        </w:rPr>
        <w:t xml:space="preserve">No increase in the number of </w:t>
      </w:r>
      <w:proofErr w:type="spellStart"/>
      <w:r w:rsidR="006A5C81" w:rsidRPr="00692E62">
        <w:rPr>
          <w:kern w:val="16"/>
          <w:szCs w:val="24"/>
        </w:rPr>
        <w:t>revertants</w:t>
      </w:r>
      <w:proofErr w:type="spellEnd"/>
      <w:r w:rsidR="006A5C81" w:rsidRPr="00692E62">
        <w:rPr>
          <w:kern w:val="16"/>
          <w:szCs w:val="24"/>
        </w:rPr>
        <w:t xml:space="preserve"> was observed in</w:t>
      </w:r>
      <w:r w:rsidRPr="00692E62">
        <w:rPr>
          <w:szCs w:val="24"/>
          <w:lang w:eastAsia="ja-JP"/>
        </w:rPr>
        <w:t xml:space="preserve"> all tested strains </w:t>
      </w:r>
      <w:r w:rsidRPr="00692E62">
        <w:rPr>
          <w:kern w:val="16"/>
          <w:szCs w:val="24"/>
          <w:lang w:eastAsia="ja-JP"/>
        </w:rPr>
        <w:t>with or without S9.</w:t>
      </w:r>
      <w:r w:rsidRPr="00692E62">
        <w:rPr>
          <w:szCs w:val="24"/>
          <w:lang w:eastAsia="ja-JP"/>
        </w:rPr>
        <w:t xml:space="preserve"> The positive controls, </w:t>
      </w:r>
      <w:r w:rsidRPr="00692E62">
        <w:rPr>
          <w:szCs w:val="24"/>
        </w:rPr>
        <w:t>2-(2-furyl)-3-(5-nitro-2-furyl</w:t>
      </w:r>
      <w:proofErr w:type="gramStart"/>
      <w:r w:rsidRPr="00692E62">
        <w:rPr>
          <w:szCs w:val="24"/>
        </w:rPr>
        <w:t>)acrylamide</w:t>
      </w:r>
      <w:proofErr w:type="gramEnd"/>
      <w:r w:rsidRPr="00692E62">
        <w:rPr>
          <w:szCs w:val="24"/>
        </w:rPr>
        <w:t xml:space="preserve"> (TA100, TA98</w:t>
      </w:r>
      <w:r w:rsidR="006A5C81" w:rsidRPr="00692E62">
        <w:rPr>
          <w:szCs w:val="24"/>
        </w:rPr>
        <w:t>, WP2</w:t>
      </w:r>
      <w:r w:rsidRPr="00692E62">
        <w:rPr>
          <w:szCs w:val="24"/>
        </w:rPr>
        <w:t xml:space="preserve">), sodium </w:t>
      </w:r>
      <w:proofErr w:type="spellStart"/>
      <w:r w:rsidRPr="00692E62">
        <w:rPr>
          <w:szCs w:val="24"/>
        </w:rPr>
        <w:t>azide</w:t>
      </w:r>
      <w:proofErr w:type="spellEnd"/>
      <w:r w:rsidRPr="00692E62">
        <w:rPr>
          <w:szCs w:val="24"/>
        </w:rPr>
        <w:t xml:space="preserve"> (TA1535), 9-aminoacridine (TA1537) and </w:t>
      </w:r>
      <w:r w:rsidR="006A5C81" w:rsidRPr="00692E62">
        <w:rPr>
          <w:szCs w:val="24"/>
        </w:rPr>
        <w:t>2-nitrofluorene</w:t>
      </w:r>
      <w:r w:rsidRPr="00692E62">
        <w:rPr>
          <w:szCs w:val="24"/>
          <w:lang w:eastAsia="ja-JP"/>
        </w:rPr>
        <w:t xml:space="preserve"> </w:t>
      </w:r>
      <w:r w:rsidRPr="00692E62">
        <w:rPr>
          <w:szCs w:val="24"/>
        </w:rPr>
        <w:t>(</w:t>
      </w:r>
      <w:r w:rsidR="006A5C81" w:rsidRPr="00692E62">
        <w:rPr>
          <w:szCs w:val="24"/>
        </w:rPr>
        <w:t>TA1538</w:t>
      </w:r>
      <w:r w:rsidRPr="00692E62">
        <w:rPr>
          <w:szCs w:val="24"/>
        </w:rPr>
        <w:t>) without metabolic activation and 2-aminoanthracene (all strains) with metabolic activation</w:t>
      </w:r>
      <w:r w:rsidRPr="00692E62">
        <w:rPr>
          <w:szCs w:val="24"/>
          <w:lang w:eastAsia="ja-JP"/>
        </w:rPr>
        <w:t>, induced expected levels of mutagenicity.</w:t>
      </w:r>
    </w:p>
    <w:p w:rsidR="006950EF" w:rsidRPr="00692E62" w:rsidRDefault="006950EF" w:rsidP="00B2229F">
      <w:pPr>
        <w:pStyle w:val="BodyText"/>
        <w:spacing w:before="240" w:after="0"/>
        <w:rPr>
          <w:i/>
          <w:szCs w:val="24"/>
        </w:rPr>
      </w:pPr>
      <w:r w:rsidRPr="00692E62">
        <w:rPr>
          <w:i/>
          <w:szCs w:val="24"/>
        </w:rPr>
        <w:t>Chromosome Aberration Test</w:t>
      </w:r>
    </w:p>
    <w:p w:rsidR="006950EF" w:rsidRPr="00692E62" w:rsidRDefault="006950EF" w:rsidP="00692E62">
      <w:pPr>
        <w:jc w:val="both"/>
        <w:rPr>
          <w:color w:val="00B0F0"/>
          <w:lang w:eastAsia="ja-JP"/>
        </w:rPr>
      </w:pPr>
      <w:r w:rsidRPr="00692E62">
        <w:rPr>
          <w:lang w:val="en-GB" w:eastAsia="ja-JP"/>
        </w:rPr>
        <w:t>A</w:t>
      </w:r>
      <w:r w:rsidRPr="00692E62">
        <w:rPr>
          <w:lang w:eastAsia="ja-JP"/>
        </w:rPr>
        <w:t xml:space="preserve"> chromosome aberration test was conducted according to the OECD test guideline 473 and Japanese </w:t>
      </w:r>
      <w:r w:rsidRPr="00692E62">
        <w:t>Guideline</w:t>
      </w:r>
      <w:r w:rsidRPr="00692E62">
        <w:rPr>
          <w:lang w:eastAsia="ja-JP"/>
        </w:rPr>
        <w:t xml:space="preserve"> </w:t>
      </w:r>
      <w:r w:rsidRPr="00692E62">
        <w:rPr>
          <w:lang w:val="en-GB" w:eastAsia="ja-JP"/>
        </w:rPr>
        <w:t xml:space="preserve">(Chemical Substances Control Law of Japan) </w:t>
      </w:r>
      <w:r w:rsidRPr="00692E62">
        <w:rPr>
          <w:lang w:eastAsia="ja-JP"/>
        </w:rPr>
        <w:t xml:space="preserve">under the principles of GLP (MHW, Japan, 1998 &amp; not specified c). The Chinese hamster lung (CHL/IU) cells were treated with 4-amino-1-naphthalenesulfonic acid sodium salt (vehicle: water for injection listed in the Japanese Pharmacopoeia) at concentrations of 0, 1250, 2500 and 5000 </w:t>
      </w:r>
      <w:proofErr w:type="spellStart"/>
      <w:r w:rsidRPr="00692E62">
        <w:rPr>
          <w:lang w:eastAsia="ja-JP"/>
        </w:rPr>
        <w:t>μg</w:t>
      </w:r>
      <w:proofErr w:type="spellEnd"/>
      <w:r w:rsidRPr="00692E62">
        <w:rPr>
          <w:lang w:eastAsia="ja-JP"/>
        </w:rPr>
        <w:t xml:space="preserve">/mL for 6 </w:t>
      </w:r>
      <w:proofErr w:type="spellStart"/>
      <w:r w:rsidRPr="00692E62">
        <w:rPr>
          <w:lang w:eastAsia="ja-JP"/>
        </w:rPr>
        <w:t>hr</w:t>
      </w:r>
      <w:proofErr w:type="spellEnd"/>
      <w:r w:rsidRPr="00692E62">
        <w:rPr>
          <w:lang w:eastAsia="ja-JP"/>
        </w:rPr>
        <w:t xml:space="preserve"> (short-term treatment) under the presence or absence of an exogenous metabolic activation (rat liver S9) or for 24/48 </w:t>
      </w:r>
      <w:proofErr w:type="spellStart"/>
      <w:r w:rsidRPr="00692E62">
        <w:rPr>
          <w:lang w:eastAsia="ja-JP"/>
        </w:rPr>
        <w:t>hr</w:t>
      </w:r>
      <w:proofErr w:type="spellEnd"/>
      <w:r w:rsidRPr="00692E62">
        <w:rPr>
          <w:lang w:eastAsia="ja-JP"/>
        </w:rPr>
        <w:t xml:space="preserve"> </w:t>
      </w:r>
      <w:r w:rsidRPr="00692E62">
        <w:rPr>
          <w:lang w:eastAsia="ja-JP"/>
        </w:rPr>
        <w:lastRenderedPageBreak/>
        <w:t>(continuous treatment) under the absence of an exogenous metabolic activation. The concentrations were converted by the purity (76.1 %).</w:t>
      </w:r>
      <w:r w:rsidRPr="00692E62">
        <w:rPr>
          <w:color w:val="00B0F0"/>
          <w:lang w:eastAsia="ja-JP"/>
        </w:rPr>
        <w:t xml:space="preserve"> </w:t>
      </w:r>
    </w:p>
    <w:p w:rsidR="006950EF" w:rsidRPr="00692E62" w:rsidRDefault="006950EF" w:rsidP="00B2229F">
      <w:pPr>
        <w:jc w:val="both"/>
        <w:rPr>
          <w:lang w:eastAsia="ja-JP"/>
        </w:rPr>
      </w:pPr>
      <w:r w:rsidRPr="00692E62">
        <w:rPr>
          <w:rFonts w:eastAsia="MS PGothic"/>
          <w:lang w:eastAsia="ja-JP"/>
        </w:rPr>
        <w:t>4-Amino-1-naphthalenesulfonic acid sodium salt did not induce structural or numerical chromosome aberrations f</w:t>
      </w:r>
      <w:r w:rsidRPr="00692E62">
        <w:rPr>
          <w:rFonts w:eastAsia="MS PGothic"/>
        </w:rPr>
        <w:t>ollowing short-term treatment with or without metabolic activation.</w:t>
      </w:r>
      <w:r w:rsidRPr="00692E62">
        <w:rPr>
          <w:rFonts w:eastAsia="MS PGothic"/>
          <w:lang w:eastAsia="ja-JP"/>
        </w:rPr>
        <w:t xml:space="preserve"> </w:t>
      </w:r>
      <w:r w:rsidRPr="00692E62">
        <w:rPr>
          <w:rFonts w:eastAsia="MS PGothic"/>
        </w:rPr>
        <w:t xml:space="preserve">Following the 48 </w:t>
      </w:r>
      <w:proofErr w:type="spellStart"/>
      <w:r w:rsidRPr="00692E62">
        <w:rPr>
          <w:rFonts w:eastAsia="MS PGothic"/>
        </w:rPr>
        <w:t>hr</w:t>
      </w:r>
      <w:proofErr w:type="spellEnd"/>
      <w:r w:rsidRPr="00692E62">
        <w:rPr>
          <w:rFonts w:eastAsia="MS PGothic"/>
        </w:rPr>
        <w:t xml:space="preserve"> continuous treatment, the frequency of structural chromosome aberrations was </w:t>
      </w:r>
      <w:r w:rsidRPr="00692E62">
        <w:rPr>
          <w:rFonts w:eastAsia="MS PGothic"/>
          <w:lang w:eastAsia="ja-JP"/>
        </w:rPr>
        <w:t>slightly increased</w:t>
      </w:r>
      <w:r w:rsidRPr="00692E62">
        <w:rPr>
          <w:rFonts w:eastAsia="MS PGothic"/>
        </w:rPr>
        <w:t xml:space="preserve"> in the 5000 </w:t>
      </w:r>
      <w:proofErr w:type="spellStart"/>
      <w:r w:rsidRPr="00692E62">
        <w:rPr>
          <w:rFonts w:eastAsia="MS PGothic"/>
        </w:rPr>
        <w:t>μg</w:t>
      </w:r>
      <w:proofErr w:type="spellEnd"/>
      <w:r w:rsidRPr="00692E62">
        <w:rPr>
          <w:rFonts w:eastAsia="MS PGothic"/>
        </w:rPr>
        <w:t>/mL</w:t>
      </w:r>
      <w:r w:rsidRPr="00692E62">
        <w:rPr>
          <w:rFonts w:eastAsia="MS PGothic"/>
          <w:lang w:eastAsia="ja-JP"/>
        </w:rPr>
        <w:t xml:space="preserve"> [6.5 %, compared to 1.5 % at control (vehicle)]</w:t>
      </w:r>
      <w:r w:rsidRPr="00692E62">
        <w:rPr>
          <w:rFonts w:eastAsia="MS PGothic"/>
        </w:rPr>
        <w:t xml:space="preserve">; however, in the confirmation test performed under the same testing condition, the frequency of structural chromosome aberrations was less than 5%. Numerical chromosome aberration was not induced in any group of continuous treatment. </w:t>
      </w:r>
      <w:r w:rsidRPr="00692E62">
        <w:rPr>
          <w:lang w:eastAsia="ja-JP"/>
        </w:rPr>
        <w:t xml:space="preserve">The positive controls, </w:t>
      </w:r>
      <w:proofErr w:type="spellStart"/>
      <w:r w:rsidRPr="00692E62">
        <w:rPr>
          <w:lang w:eastAsia="ja-JP"/>
        </w:rPr>
        <w:t>benzo</w:t>
      </w:r>
      <w:proofErr w:type="spellEnd"/>
      <w:r w:rsidRPr="00692E62">
        <w:rPr>
          <w:lang w:eastAsia="ja-JP"/>
        </w:rPr>
        <w:t>[a]</w:t>
      </w:r>
      <w:proofErr w:type="spellStart"/>
      <w:r w:rsidRPr="00692E62">
        <w:rPr>
          <w:lang w:eastAsia="ja-JP"/>
        </w:rPr>
        <w:t>pyrene</w:t>
      </w:r>
      <w:proofErr w:type="spellEnd"/>
      <w:r w:rsidRPr="00692E62">
        <w:rPr>
          <w:lang w:eastAsia="ja-JP"/>
        </w:rPr>
        <w:t xml:space="preserve"> (with S9 mix, short-term treatment) and </w:t>
      </w:r>
      <w:proofErr w:type="spellStart"/>
      <w:r w:rsidRPr="00692E62">
        <w:rPr>
          <w:lang w:eastAsia="ja-JP"/>
        </w:rPr>
        <w:t>mitomycin</w:t>
      </w:r>
      <w:proofErr w:type="spellEnd"/>
      <w:r w:rsidRPr="00692E62">
        <w:rPr>
          <w:lang w:eastAsia="ja-JP"/>
        </w:rPr>
        <w:t xml:space="preserve"> C (continuous treatment) induced expected levels of structural chromosomal aberrations.</w:t>
      </w:r>
    </w:p>
    <w:p w:rsidR="006950EF" w:rsidRPr="00883C04" w:rsidRDefault="006950EF" w:rsidP="00B2229F">
      <w:pPr>
        <w:pStyle w:val="Heading9"/>
        <w:spacing w:before="240"/>
        <w:ind w:leftChars="0" w:left="0"/>
        <w:rPr>
          <w:i/>
        </w:rPr>
      </w:pPr>
      <w:r w:rsidRPr="00883C04">
        <w:rPr>
          <w:i/>
        </w:rPr>
        <w:t>In vivo Studies</w:t>
      </w:r>
    </w:p>
    <w:p w:rsidR="006950EF" w:rsidRPr="00692E62" w:rsidRDefault="006950EF" w:rsidP="00B2229F">
      <w:pPr>
        <w:pStyle w:val="BodyText"/>
        <w:spacing w:before="240"/>
        <w:rPr>
          <w:szCs w:val="24"/>
          <w:lang w:val="en-US" w:eastAsia="ja-JP"/>
        </w:rPr>
      </w:pPr>
      <w:r w:rsidRPr="00692E62">
        <w:rPr>
          <w:szCs w:val="24"/>
          <w:lang w:val="en-US" w:eastAsia="ja-JP"/>
        </w:rPr>
        <w:t xml:space="preserve">No </w:t>
      </w:r>
      <w:r w:rsidRPr="00692E62">
        <w:rPr>
          <w:i/>
          <w:szCs w:val="24"/>
          <w:lang w:val="en-US" w:eastAsia="ja-JP"/>
        </w:rPr>
        <w:t>in vivo</w:t>
      </w:r>
      <w:r w:rsidRPr="00692E62">
        <w:rPr>
          <w:szCs w:val="24"/>
          <w:lang w:val="en-US" w:eastAsia="ja-JP"/>
        </w:rPr>
        <w:t xml:space="preserve"> </w:t>
      </w:r>
      <w:proofErr w:type="spellStart"/>
      <w:r w:rsidRPr="00692E62">
        <w:rPr>
          <w:szCs w:val="24"/>
          <w:lang w:val="en-US" w:eastAsia="ja-JP"/>
        </w:rPr>
        <w:t>genotoxicity</w:t>
      </w:r>
      <w:proofErr w:type="spellEnd"/>
      <w:r w:rsidRPr="00692E62">
        <w:rPr>
          <w:szCs w:val="24"/>
          <w:lang w:val="en-US" w:eastAsia="ja-JP"/>
        </w:rPr>
        <w:t xml:space="preserve"> data are available.</w:t>
      </w:r>
    </w:p>
    <w:p w:rsidR="006950EF" w:rsidRPr="00883C04" w:rsidRDefault="006950EF" w:rsidP="00883C04">
      <w:pPr>
        <w:pStyle w:val="Heading8"/>
        <w:ind w:leftChars="0" w:left="0"/>
        <w:rPr>
          <w:u w:val="single"/>
          <w:lang w:eastAsia="ja-JP"/>
        </w:rPr>
      </w:pPr>
      <w:r w:rsidRPr="00883C04">
        <w:rPr>
          <w:u w:val="single"/>
        </w:rPr>
        <w:t>Conclusion</w:t>
      </w:r>
    </w:p>
    <w:p w:rsidR="006950EF" w:rsidRPr="00692E62" w:rsidRDefault="006950EF" w:rsidP="00692E62">
      <w:pPr>
        <w:tabs>
          <w:tab w:val="left" w:pos="9286"/>
        </w:tabs>
        <w:spacing w:after="180"/>
        <w:ind w:right="210"/>
        <w:jc w:val="both"/>
        <w:rPr>
          <w:lang w:eastAsia="ja-JP"/>
        </w:rPr>
      </w:pPr>
      <w:r w:rsidRPr="00692E62">
        <w:rPr>
          <w:lang w:eastAsia="ja-JP"/>
        </w:rPr>
        <w:t xml:space="preserve">In bacterial mutation studies using </w:t>
      </w:r>
      <w:r w:rsidRPr="00692E62">
        <w:rPr>
          <w:i/>
          <w:lang w:eastAsia="ja-JP"/>
        </w:rPr>
        <w:t xml:space="preserve">Salmonella </w:t>
      </w:r>
      <w:proofErr w:type="spellStart"/>
      <w:r w:rsidRPr="00692E62">
        <w:rPr>
          <w:i/>
          <w:lang w:eastAsia="ja-JP"/>
        </w:rPr>
        <w:t>typhimurium</w:t>
      </w:r>
      <w:proofErr w:type="spellEnd"/>
      <w:r w:rsidRPr="00692E62">
        <w:rPr>
          <w:lang w:eastAsia="ja-JP"/>
        </w:rPr>
        <w:t xml:space="preserve"> and </w:t>
      </w:r>
      <w:r w:rsidRPr="00692E62">
        <w:rPr>
          <w:i/>
          <w:lang w:eastAsia="ja-JP"/>
        </w:rPr>
        <w:t>Escherichia coli</w:t>
      </w:r>
      <w:r w:rsidRPr="00692E62">
        <w:rPr>
          <w:lang w:eastAsia="ja-JP"/>
        </w:rPr>
        <w:t>, 4-amino-1-naphthalenesulfonic acid sodium salt was negative in all tested</w:t>
      </w:r>
      <w:r w:rsidRPr="00692E62">
        <w:t xml:space="preserve"> strains</w:t>
      </w:r>
      <w:r w:rsidRPr="00692E62">
        <w:rPr>
          <w:lang w:eastAsia="ja-JP"/>
        </w:rPr>
        <w:t xml:space="preserve"> with and without metabolic activation. In an </w:t>
      </w:r>
      <w:r w:rsidRPr="00692E62">
        <w:rPr>
          <w:i/>
          <w:lang w:eastAsia="ja-JP"/>
        </w:rPr>
        <w:t>in vitro</w:t>
      </w:r>
      <w:r w:rsidRPr="00692E62">
        <w:rPr>
          <w:lang w:eastAsia="ja-JP"/>
        </w:rPr>
        <w:t xml:space="preserve"> chromosome aberration test using CHL/IU cells, 4-amino-1-naphthalenesulfonic acid sodium salt was also negative for structural chromosomal aberration or polyploidy induction with and without metabolic activation. </w:t>
      </w:r>
      <w:r w:rsidRPr="00692E62">
        <w:rPr>
          <w:i/>
          <w:lang w:val="en-GB" w:eastAsia="ja-JP"/>
        </w:rPr>
        <w:t>I</w:t>
      </w:r>
      <w:r w:rsidRPr="00692E62">
        <w:rPr>
          <w:i/>
          <w:lang w:val="en-GB"/>
        </w:rPr>
        <w:t>n vivo</w:t>
      </w:r>
      <w:r w:rsidRPr="00692E62">
        <w:rPr>
          <w:lang w:val="en-GB"/>
        </w:rPr>
        <w:t xml:space="preserve"> </w:t>
      </w:r>
      <w:proofErr w:type="spellStart"/>
      <w:r w:rsidRPr="00692E62">
        <w:rPr>
          <w:lang w:val="en-GB" w:eastAsia="ja-JP"/>
        </w:rPr>
        <w:t>genotoxicity</w:t>
      </w:r>
      <w:proofErr w:type="spellEnd"/>
      <w:r w:rsidRPr="00692E62">
        <w:rPr>
          <w:lang w:val="en-GB"/>
        </w:rPr>
        <w:t xml:space="preserve"> data are </w:t>
      </w:r>
      <w:r w:rsidRPr="00692E62">
        <w:rPr>
          <w:lang w:val="en-GB" w:eastAsia="ja-JP"/>
        </w:rPr>
        <w:t xml:space="preserve">not </w:t>
      </w:r>
      <w:r w:rsidRPr="00692E62">
        <w:rPr>
          <w:lang w:val="en-GB"/>
        </w:rPr>
        <w:t>available.</w:t>
      </w:r>
      <w:r w:rsidRPr="00692E62">
        <w:rPr>
          <w:lang w:val="en-GB" w:eastAsia="ja-JP"/>
        </w:rPr>
        <w:t xml:space="preserve"> </w:t>
      </w:r>
      <w:r w:rsidRPr="00692E62">
        <w:rPr>
          <w:lang w:eastAsia="ja-JP"/>
        </w:rPr>
        <w:t xml:space="preserve">Based on these results, 4-amino-1-naphthalenesulfonic acid sodium salt is considered to be non </w:t>
      </w:r>
      <w:proofErr w:type="spellStart"/>
      <w:r w:rsidRPr="00692E62">
        <w:rPr>
          <w:lang w:eastAsia="ja-JP"/>
        </w:rPr>
        <w:t>genotoxic</w:t>
      </w:r>
      <w:proofErr w:type="spellEnd"/>
      <w:r w:rsidRPr="00692E62">
        <w:rPr>
          <w:lang w:eastAsia="ja-JP"/>
        </w:rPr>
        <w:t xml:space="preserve"> </w:t>
      </w:r>
      <w:r w:rsidRPr="00692E62">
        <w:rPr>
          <w:i/>
          <w:lang w:eastAsia="ja-JP"/>
        </w:rPr>
        <w:t>in vitro</w:t>
      </w:r>
      <w:r w:rsidRPr="00692E62">
        <w:rPr>
          <w:lang w:eastAsia="ja-JP"/>
        </w:rPr>
        <w:t>.</w:t>
      </w:r>
    </w:p>
    <w:p w:rsidR="006950EF" w:rsidRPr="00692E62" w:rsidRDefault="00883C04" w:rsidP="00883C04">
      <w:pPr>
        <w:pStyle w:val="Heading3"/>
        <w:numPr>
          <w:ilvl w:val="0"/>
          <w:numId w:val="0"/>
        </w:numPr>
        <w:ind w:left="1077" w:hanging="1077"/>
        <w:jc w:val="both"/>
        <w:rPr>
          <w:rFonts w:ascii="Times New Roman" w:hAnsi="Times New Roman"/>
          <w:szCs w:val="24"/>
        </w:rPr>
      </w:pPr>
      <w:bookmarkStart w:id="87" w:name="_Toc32726036"/>
      <w:bookmarkStart w:id="88" w:name="_Toc32727219"/>
      <w:bookmarkStart w:id="89" w:name="_Toc43868667"/>
      <w:bookmarkStart w:id="90" w:name="_Toc200358255"/>
      <w:bookmarkStart w:id="91" w:name="_Toc341097013"/>
      <w:bookmarkStart w:id="92" w:name="_Toc345503641"/>
      <w:bookmarkStart w:id="93" w:name="_Toc366587420"/>
      <w:bookmarkStart w:id="94" w:name="_Toc366587842"/>
      <w:bookmarkStart w:id="95" w:name="_Toc370291448"/>
      <w:r>
        <w:rPr>
          <w:rFonts w:ascii="Times New Roman" w:hAnsi="Times New Roman"/>
          <w:szCs w:val="24"/>
        </w:rPr>
        <w:t>4.1.5</w:t>
      </w:r>
      <w:r>
        <w:rPr>
          <w:rFonts w:ascii="Times New Roman" w:hAnsi="Times New Roman"/>
          <w:szCs w:val="24"/>
        </w:rPr>
        <w:tab/>
      </w:r>
      <w:r w:rsidR="006950EF" w:rsidRPr="00692E62">
        <w:rPr>
          <w:rFonts w:ascii="Times New Roman" w:hAnsi="Times New Roman"/>
          <w:szCs w:val="24"/>
        </w:rPr>
        <w:t>Toxicity for Reproduction</w:t>
      </w:r>
      <w:bookmarkEnd w:id="87"/>
      <w:bookmarkEnd w:id="88"/>
      <w:bookmarkEnd w:id="89"/>
      <w:bookmarkEnd w:id="90"/>
      <w:bookmarkEnd w:id="91"/>
      <w:bookmarkEnd w:id="92"/>
      <w:r w:rsidR="006950EF" w:rsidRPr="00692E62">
        <w:rPr>
          <w:rFonts w:ascii="Times New Roman" w:hAnsi="Times New Roman"/>
          <w:szCs w:val="24"/>
          <w:lang w:eastAsia="ja-JP"/>
        </w:rPr>
        <w:t>/Development</w:t>
      </w:r>
      <w:bookmarkEnd w:id="93"/>
      <w:bookmarkEnd w:id="94"/>
      <w:bookmarkEnd w:id="95"/>
    </w:p>
    <w:p w:rsidR="006950EF" w:rsidRPr="00F23BDB" w:rsidRDefault="006950EF" w:rsidP="00F23BDB">
      <w:pPr>
        <w:pStyle w:val="Heading9"/>
        <w:ind w:leftChars="0" w:left="0"/>
        <w:rPr>
          <w:i/>
        </w:rPr>
      </w:pPr>
      <w:r w:rsidRPr="00F23BDB">
        <w:rPr>
          <w:i/>
        </w:rPr>
        <w:t>Effects on Fertility</w:t>
      </w:r>
    </w:p>
    <w:p w:rsidR="006950EF" w:rsidRPr="00692E62" w:rsidRDefault="006950EF" w:rsidP="00B2229F">
      <w:pPr>
        <w:pStyle w:val="BodyText"/>
        <w:spacing w:before="240"/>
        <w:rPr>
          <w:szCs w:val="24"/>
          <w:lang w:eastAsia="ja-JP"/>
        </w:rPr>
      </w:pPr>
      <w:r w:rsidRPr="00692E62">
        <w:rPr>
          <w:szCs w:val="24"/>
          <w:lang w:eastAsia="ja-JP"/>
        </w:rPr>
        <w:t>No information is available.</w:t>
      </w:r>
    </w:p>
    <w:p w:rsidR="006950EF" w:rsidRPr="00F23BDB" w:rsidRDefault="006950EF" w:rsidP="00F23BDB">
      <w:pPr>
        <w:pStyle w:val="Heading9"/>
        <w:ind w:leftChars="0" w:left="0"/>
        <w:rPr>
          <w:i/>
        </w:rPr>
      </w:pPr>
      <w:r w:rsidRPr="00F23BDB">
        <w:rPr>
          <w:i/>
        </w:rPr>
        <w:t>Developmental Toxicity</w:t>
      </w:r>
    </w:p>
    <w:p w:rsidR="006950EF" w:rsidRPr="00692E62" w:rsidRDefault="006950EF" w:rsidP="00692E62">
      <w:pPr>
        <w:jc w:val="both"/>
        <w:rPr>
          <w:rFonts w:eastAsia="Arial Unicode MS"/>
          <w:lang w:eastAsia="ja-JP"/>
        </w:rPr>
      </w:pPr>
      <w:r w:rsidRPr="00692E62">
        <w:rPr>
          <w:rFonts w:eastAsia="Arial Unicode MS"/>
          <w:lang w:eastAsia="ja-JP"/>
        </w:rPr>
        <w:t xml:space="preserve">One prenatal developmental toxicity study has been published, and this study was identified as a key study because it meets generally accepted scientific standards (Collins &amp; McLaughlin, 1973). </w:t>
      </w:r>
      <w:r w:rsidRPr="00692E62">
        <w:rPr>
          <w:rFonts w:eastAsia="Arial Unicode MS"/>
        </w:rPr>
        <w:t xml:space="preserve">In </w:t>
      </w:r>
      <w:r w:rsidRPr="00692E62">
        <w:rPr>
          <w:rFonts w:eastAsia="Arial Unicode MS"/>
          <w:lang w:eastAsia="ja-JP"/>
        </w:rPr>
        <w:t>this study</w:t>
      </w:r>
      <w:r w:rsidRPr="00692E62">
        <w:rPr>
          <w:rFonts w:eastAsia="Arial Unicode MS"/>
        </w:rPr>
        <w:t xml:space="preserve">, </w:t>
      </w:r>
      <w:r w:rsidRPr="00692E62">
        <w:rPr>
          <w:rFonts w:eastAsia="Arial Unicode MS"/>
          <w:lang w:eastAsia="ja-JP"/>
        </w:rPr>
        <w:t>4-amino-1-naphthalenesulfonic acid sodium salt</w:t>
      </w:r>
      <w:r w:rsidRPr="00692E62">
        <w:rPr>
          <w:rFonts w:eastAsia="Arial Unicode MS"/>
        </w:rPr>
        <w:t xml:space="preserve"> was administered by </w:t>
      </w:r>
      <w:r w:rsidRPr="00692E62">
        <w:rPr>
          <w:rFonts w:eastAsia="Arial Unicode MS"/>
          <w:lang w:eastAsia="ja-JP"/>
        </w:rPr>
        <w:t>gavage</w:t>
      </w:r>
      <w:r w:rsidRPr="00692E62">
        <w:rPr>
          <w:rFonts w:eastAsia="Arial Unicode MS"/>
        </w:rPr>
        <w:t xml:space="preserve"> to Osborne-Mendel female</w:t>
      </w:r>
      <w:r w:rsidRPr="00692E62">
        <w:rPr>
          <w:rFonts w:eastAsia="Arial Unicode MS"/>
          <w:lang w:eastAsia="ja-JP"/>
        </w:rPr>
        <w:t xml:space="preserve"> rat</w:t>
      </w:r>
      <w:r w:rsidRPr="00692E62">
        <w:rPr>
          <w:rFonts w:eastAsia="Arial Unicode MS"/>
        </w:rPr>
        <w:t xml:space="preserve">s at </w:t>
      </w:r>
      <w:r w:rsidRPr="00692E62">
        <w:rPr>
          <w:rFonts w:eastAsia="Arial Unicode MS"/>
          <w:lang w:eastAsia="ja-JP"/>
        </w:rPr>
        <w:t xml:space="preserve">0 (vehicle: distilled water), </w:t>
      </w:r>
      <w:r w:rsidRPr="00692E62">
        <w:rPr>
          <w:rFonts w:eastAsia="Arial Unicode MS"/>
        </w:rPr>
        <w:t xml:space="preserve">15, 30, 100 or 200 mg/kg </w:t>
      </w:r>
      <w:proofErr w:type="spellStart"/>
      <w:r w:rsidRPr="00692E62">
        <w:rPr>
          <w:rFonts w:eastAsia="Arial Unicode MS"/>
        </w:rPr>
        <w:t>bw</w:t>
      </w:r>
      <w:proofErr w:type="spellEnd"/>
      <w:r w:rsidRPr="00692E62">
        <w:rPr>
          <w:rFonts w:eastAsia="Arial Unicode MS"/>
        </w:rPr>
        <w:t xml:space="preserve">/day during days 0-19 of pregnancy. </w:t>
      </w:r>
    </w:p>
    <w:p w:rsidR="006950EF" w:rsidRPr="00692E62" w:rsidRDefault="006E1553" w:rsidP="00B2229F">
      <w:pPr>
        <w:jc w:val="both"/>
        <w:rPr>
          <w:rFonts w:eastAsia="MS PGothic"/>
          <w:lang w:eastAsia="ja-JP"/>
        </w:rPr>
      </w:pPr>
      <w:r w:rsidRPr="00692E62">
        <w:rPr>
          <w:rFonts w:eastAsia="Arial Unicode MS"/>
          <w:lang w:eastAsia="ja-JP"/>
        </w:rPr>
        <w:t>None of the animals died during the treatment period, neither were any</w:t>
      </w:r>
      <w:r w:rsidR="006950EF" w:rsidRPr="00692E62">
        <w:rPr>
          <w:rFonts w:eastAsia="Arial Unicode MS"/>
        </w:rPr>
        <w:t xml:space="preserve"> clinical signs</w:t>
      </w:r>
      <w:r w:rsidR="006950EF" w:rsidRPr="00692E62">
        <w:rPr>
          <w:rFonts w:eastAsia="Arial Unicode MS"/>
          <w:lang w:eastAsia="ja-JP"/>
        </w:rPr>
        <w:t xml:space="preserve"> </w:t>
      </w:r>
      <w:r w:rsidR="006950EF" w:rsidRPr="00692E62">
        <w:rPr>
          <w:rFonts w:eastAsia="Arial Unicode MS"/>
        </w:rPr>
        <w:t>observed</w:t>
      </w:r>
      <w:r w:rsidRPr="00692E62">
        <w:rPr>
          <w:rFonts w:eastAsia="Arial Unicode MS"/>
        </w:rPr>
        <w:t xml:space="preserve">, although no information on the body weight, food and water consumption and </w:t>
      </w:r>
      <w:proofErr w:type="spellStart"/>
      <w:r w:rsidRPr="00692E62">
        <w:rPr>
          <w:rFonts w:eastAsia="Arial Unicode MS"/>
        </w:rPr>
        <w:t>histopathological</w:t>
      </w:r>
      <w:proofErr w:type="spellEnd"/>
      <w:r w:rsidRPr="00692E62">
        <w:rPr>
          <w:rFonts w:eastAsia="Arial Unicode MS"/>
        </w:rPr>
        <w:t xml:space="preserve"> findings in dams were available.</w:t>
      </w:r>
      <w:r w:rsidR="006950EF" w:rsidRPr="00692E62">
        <w:rPr>
          <w:rFonts w:eastAsia="Arial Unicode MS"/>
        </w:rPr>
        <w:t xml:space="preserve"> </w:t>
      </w:r>
      <w:r w:rsidRPr="00692E62">
        <w:rPr>
          <w:rFonts w:eastAsia="Arial Unicode MS"/>
        </w:rPr>
        <w:t xml:space="preserve">No significant </w:t>
      </w:r>
      <w:r w:rsidR="006950EF" w:rsidRPr="00692E62">
        <w:rPr>
          <w:rFonts w:eastAsia="Arial Unicode MS"/>
        </w:rPr>
        <w:t>effects</w:t>
      </w:r>
      <w:r w:rsidRPr="00692E62">
        <w:rPr>
          <w:rFonts w:eastAsia="Arial Unicode MS"/>
        </w:rPr>
        <w:t xml:space="preserve"> were found</w:t>
      </w:r>
      <w:r w:rsidR="006950EF" w:rsidRPr="00692E62">
        <w:rPr>
          <w:rFonts w:eastAsia="Arial Unicode MS"/>
        </w:rPr>
        <w:t xml:space="preserve"> on</w:t>
      </w:r>
      <w:r w:rsidRPr="00692E62">
        <w:rPr>
          <w:rFonts w:eastAsia="Arial Unicode MS"/>
        </w:rPr>
        <w:t xml:space="preserve"> total number of corpora </w:t>
      </w:r>
      <w:proofErr w:type="spellStart"/>
      <w:r w:rsidRPr="00692E62">
        <w:rPr>
          <w:rFonts w:eastAsia="Arial Unicode MS"/>
        </w:rPr>
        <w:t>lutea</w:t>
      </w:r>
      <w:proofErr w:type="spellEnd"/>
      <w:r w:rsidRPr="00692E62">
        <w:rPr>
          <w:rFonts w:eastAsia="Arial Unicode MS"/>
        </w:rPr>
        <w:t xml:space="preserve"> and</w:t>
      </w:r>
      <w:r w:rsidR="006950EF" w:rsidRPr="00692E62">
        <w:rPr>
          <w:rFonts w:eastAsia="Arial Unicode MS"/>
        </w:rPr>
        <w:t xml:space="preserve"> implantation</w:t>
      </w:r>
      <w:r w:rsidRPr="00692E62">
        <w:rPr>
          <w:rFonts w:eastAsia="Arial Unicode MS"/>
        </w:rPr>
        <w:t xml:space="preserve">s, number of corpora </w:t>
      </w:r>
      <w:proofErr w:type="spellStart"/>
      <w:r w:rsidRPr="00692E62">
        <w:rPr>
          <w:rFonts w:eastAsia="Arial Unicode MS"/>
        </w:rPr>
        <w:t>lutea</w:t>
      </w:r>
      <w:proofErr w:type="spellEnd"/>
      <w:r w:rsidRPr="00692E62">
        <w:rPr>
          <w:rFonts w:eastAsia="Arial Unicode MS"/>
        </w:rPr>
        <w:t xml:space="preserve"> per </w:t>
      </w:r>
      <w:proofErr w:type="spellStart"/>
      <w:r w:rsidRPr="00692E62">
        <w:rPr>
          <w:rFonts w:eastAsia="Arial Unicode MS"/>
        </w:rPr>
        <w:t>dam</w:t>
      </w:r>
      <w:proofErr w:type="spellEnd"/>
      <w:r w:rsidRPr="00692E62">
        <w:rPr>
          <w:rFonts w:eastAsia="Arial Unicode MS"/>
        </w:rPr>
        <w:t>, and the percentage of implantation loss</w:t>
      </w:r>
      <w:r w:rsidR="006950EF" w:rsidRPr="00692E62">
        <w:rPr>
          <w:rFonts w:eastAsia="Arial Unicode MS"/>
        </w:rPr>
        <w:t xml:space="preserve">. </w:t>
      </w:r>
      <w:r w:rsidR="006950EF" w:rsidRPr="00692E62">
        <w:rPr>
          <w:rFonts w:eastAsia="Arial Unicode MS"/>
          <w:lang w:eastAsia="ja-JP"/>
        </w:rPr>
        <w:t xml:space="preserve">In the </w:t>
      </w:r>
      <w:r w:rsidR="006950EF" w:rsidRPr="00692E62">
        <w:rPr>
          <w:rFonts w:eastAsia="Arial Unicode MS"/>
          <w:lang w:eastAsia="ja-JP"/>
        </w:rPr>
        <w:lastRenderedPageBreak/>
        <w:t xml:space="preserve">200 mg/kg </w:t>
      </w:r>
      <w:proofErr w:type="spellStart"/>
      <w:r w:rsidR="006950EF" w:rsidRPr="00692E62">
        <w:rPr>
          <w:rFonts w:eastAsia="Arial Unicode MS"/>
          <w:lang w:eastAsia="ja-JP"/>
        </w:rPr>
        <w:t>bw</w:t>
      </w:r>
      <w:proofErr w:type="spellEnd"/>
      <w:r w:rsidR="006950EF" w:rsidRPr="00692E62">
        <w:rPr>
          <w:rFonts w:eastAsia="Arial Unicode MS"/>
          <w:lang w:eastAsia="ja-JP"/>
        </w:rPr>
        <w:t xml:space="preserve">/day group, the number of </w:t>
      </w:r>
      <w:proofErr w:type="spellStart"/>
      <w:r w:rsidR="006950EF" w:rsidRPr="00692E62">
        <w:rPr>
          <w:rFonts w:eastAsia="Arial Unicode MS"/>
          <w:lang w:eastAsia="ja-JP"/>
        </w:rPr>
        <w:t>resorptions</w:t>
      </w:r>
      <w:proofErr w:type="spellEnd"/>
      <w:r w:rsidR="006950EF" w:rsidRPr="00692E62">
        <w:rPr>
          <w:rFonts w:eastAsia="Arial Unicode MS"/>
          <w:lang w:eastAsia="ja-JP"/>
        </w:rPr>
        <w:t xml:space="preserve"> per litter and the incidence of total litter loss were increased. T</w:t>
      </w:r>
      <w:r w:rsidR="006950EF" w:rsidRPr="00692E62">
        <w:rPr>
          <w:rFonts w:eastAsia="Arial Unicode MS"/>
        </w:rPr>
        <w:t>here w</w:t>
      </w:r>
      <w:r w:rsidR="006950EF" w:rsidRPr="00692E62">
        <w:rPr>
          <w:rFonts w:eastAsia="Arial Unicode MS"/>
          <w:lang w:eastAsia="ja-JP"/>
        </w:rPr>
        <w:t>ere</w:t>
      </w:r>
      <w:r w:rsidR="006950EF" w:rsidRPr="00692E62">
        <w:rPr>
          <w:rFonts w:eastAsia="Arial Unicode MS"/>
        </w:rPr>
        <w:t xml:space="preserve"> no significant differen</w:t>
      </w:r>
      <w:r w:rsidR="006950EF" w:rsidRPr="00692E62">
        <w:rPr>
          <w:rFonts w:eastAsia="Arial Unicode MS"/>
          <w:lang w:eastAsia="ja-JP"/>
        </w:rPr>
        <w:t>ces</w:t>
      </w:r>
      <w:r w:rsidR="006950EF" w:rsidRPr="00692E62">
        <w:rPr>
          <w:rFonts w:eastAsia="Arial Unicode MS"/>
        </w:rPr>
        <w:t xml:space="preserve"> in t</w:t>
      </w:r>
      <w:r w:rsidR="006950EF" w:rsidRPr="00692E62">
        <w:rPr>
          <w:rFonts w:eastAsia="MS PGothic"/>
          <w:bCs/>
        </w:rPr>
        <w:t xml:space="preserve">he total number of fetuses per litter, the number of live fetuses per litter or the mean weight of the fetuses between the control and </w:t>
      </w:r>
      <w:r w:rsidR="006950EF" w:rsidRPr="00692E62">
        <w:rPr>
          <w:rFonts w:eastAsia="MS PGothic"/>
          <w:bCs/>
          <w:lang w:eastAsia="ja-JP"/>
        </w:rPr>
        <w:t>4-amino</w:t>
      </w:r>
      <w:r w:rsidR="00215E54" w:rsidRPr="00692E62">
        <w:rPr>
          <w:rFonts w:eastAsia="MS PGothic"/>
          <w:bCs/>
          <w:lang w:eastAsia="ja-JP"/>
        </w:rPr>
        <w:t>-1</w:t>
      </w:r>
      <w:r w:rsidR="006950EF" w:rsidRPr="00692E62">
        <w:rPr>
          <w:rFonts w:eastAsia="MS PGothic"/>
          <w:bCs/>
          <w:lang w:eastAsia="ja-JP"/>
        </w:rPr>
        <w:t>-naphthalenesulfon</w:t>
      </w:r>
      <w:r w:rsidRPr="00692E62">
        <w:rPr>
          <w:rFonts w:eastAsia="MS PGothic"/>
          <w:bCs/>
          <w:lang w:eastAsia="ja-JP"/>
        </w:rPr>
        <w:t>ic acid sodium salt</w:t>
      </w:r>
      <w:r w:rsidR="006950EF" w:rsidRPr="00692E62">
        <w:rPr>
          <w:rFonts w:eastAsia="MS PGothic"/>
          <w:bCs/>
        </w:rPr>
        <w:t>-treated groups.</w:t>
      </w:r>
      <w:r w:rsidR="006950EF" w:rsidRPr="00692E62">
        <w:rPr>
          <w:rFonts w:eastAsia="MS PGothic"/>
          <w:bCs/>
          <w:lang w:eastAsia="ja-JP"/>
        </w:rPr>
        <w:t xml:space="preserve"> </w:t>
      </w:r>
      <w:r w:rsidR="006950EF" w:rsidRPr="00692E62">
        <w:rPr>
          <w:rFonts w:eastAsia="Arial Unicode MS"/>
        </w:rPr>
        <w:t xml:space="preserve">No dose-related increase was found in the number of offspring with external, skeletal, </w:t>
      </w:r>
      <w:proofErr w:type="spellStart"/>
      <w:r w:rsidR="006950EF" w:rsidRPr="00692E62">
        <w:rPr>
          <w:rFonts w:eastAsia="Arial Unicode MS"/>
        </w:rPr>
        <w:t>sternebral</w:t>
      </w:r>
      <w:proofErr w:type="spellEnd"/>
      <w:r w:rsidR="006950EF" w:rsidRPr="00692E62">
        <w:rPr>
          <w:rFonts w:eastAsia="Arial Unicode MS"/>
        </w:rPr>
        <w:t xml:space="preserve"> or soft-tissue abnormalities.</w:t>
      </w:r>
      <w:r w:rsidR="006950EF" w:rsidRPr="00692E62">
        <w:rPr>
          <w:rFonts w:eastAsia="Arial Unicode MS"/>
          <w:lang w:eastAsia="ja-JP"/>
        </w:rPr>
        <w:t xml:space="preserve"> Based on these findings, t</w:t>
      </w:r>
      <w:r w:rsidR="006950EF" w:rsidRPr="00692E62">
        <w:rPr>
          <w:rFonts w:eastAsia="MS PGothic"/>
        </w:rPr>
        <w:t xml:space="preserve">he NOAEL </w:t>
      </w:r>
      <w:r w:rsidR="006950EF" w:rsidRPr="00692E62">
        <w:rPr>
          <w:rFonts w:eastAsia="MS PGothic"/>
          <w:lang w:eastAsia="ja-JP"/>
        </w:rPr>
        <w:t>for the developmental toxicity of 4-amino-1-naphthalenesulfonic acid sodium salt</w:t>
      </w:r>
      <w:r w:rsidR="006950EF" w:rsidRPr="00692E62">
        <w:rPr>
          <w:rFonts w:eastAsia="MS PGothic"/>
        </w:rPr>
        <w:t xml:space="preserve"> was considered to be 100 mg/kg </w:t>
      </w:r>
      <w:proofErr w:type="spellStart"/>
      <w:r w:rsidR="006950EF" w:rsidRPr="00692E62">
        <w:rPr>
          <w:rFonts w:eastAsia="MS PGothic"/>
        </w:rPr>
        <w:t>bw</w:t>
      </w:r>
      <w:proofErr w:type="spellEnd"/>
      <w:r w:rsidR="006950EF" w:rsidRPr="00692E62">
        <w:rPr>
          <w:rFonts w:eastAsia="MS PGothic"/>
        </w:rPr>
        <w:t>/day in rats.</w:t>
      </w:r>
    </w:p>
    <w:p w:rsidR="006950EF" w:rsidRPr="00F23BDB" w:rsidRDefault="006950EF" w:rsidP="00B2229F">
      <w:pPr>
        <w:pStyle w:val="Heading8"/>
        <w:spacing w:before="240"/>
        <w:ind w:leftChars="0" w:left="0"/>
        <w:rPr>
          <w:u w:val="single"/>
          <w:lang w:eastAsia="ja-JP"/>
        </w:rPr>
      </w:pPr>
      <w:r w:rsidRPr="00F23BDB">
        <w:rPr>
          <w:u w:val="single"/>
        </w:rPr>
        <w:t>Conclusion</w:t>
      </w:r>
    </w:p>
    <w:p w:rsidR="006950EF" w:rsidRPr="00692E62" w:rsidRDefault="006950EF" w:rsidP="00692E62">
      <w:pPr>
        <w:jc w:val="both"/>
        <w:rPr>
          <w:rFonts w:eastAsia="MS PGothic"/>
          <w:lang w:eastAsia="ja-JP"/>
        </w:rPr>
      </w:pPr>
      <w:r w:rsidRPr="00692E62">
        <w:rPr>
          <w:rFonts w:eastAsia="MS PGothic"/>
          <w:lang w:eastAsia="ja-JP"/>
        </w:rPr>
        <w:t xml:space="preserve">Prenatal developmental toxicity study was conducted by gavage in rats.  </w:t>
      </w:r>
      <w:r w:rsidRPr="00692E62">
        <w:rPr>
          <w:rFonts w:eastAsia="Arial Unicode MS"/>
          <w:lang w:eastAsia="ja-JP"/>
        </w:rPr>
        <w:t>4-Amino-1-naphthalenesulfonic acid sodium salt</w:t>
      </w:r>
      <w:r w:rsidRPr="00692E62">
        <w:rPr>
          <w:rFonts w:eastAsia="MS PGothic"/>
          <w:bCs/>
          <w:lang w:eastAsia="ja-JP"/>
        </w:rPr>
        <w:t xml:space="preserve"> increased</w:t>
      </w:r>
      <w:r w:rsidRPr="00692E62">
        <w:rPr>
          <w:rFonts w:eastAsia="MS PGothic"/>
          <w:lang w:eastAsia="ja-JP"/>
        </w:rPr>
        <w:t xml:space="preserve"> the number of </w:t>
      </w:r>
      <w:proofErr w:type="spellStart"/>
      <w:r w:rsidRPr="00692E62">
        <w:rPr>
          <w:rFonts w:eastAsia="MS PGothic"/>
          <w:lang w:eastAsia="ja-JP"/>
        </w:rPr>
        <w:t>resorption</w:t>
      </w:r>
      <w:proofErr w:type="spellEnd"/>
      <w:r w:rsidRPr="00692E62">
        <w:rPr>
          <w:rFonts w:eastAsia="MS PGothic"/>
          <w:lang w:eastAsia="ja-JP"/>
        </w:rPr>
        <w:t xml:space="preserve"> per litter and the incidence of total litter loss at 200 mg/kg </w:t>
      </w:r>
      <w:proofErr w:type="spellStart"/>
      <w:r w:rsidRPr="00692E62">
        <w:rPr>
          <w:rFonts w:eastAsia="MS PGothic"/>
          <w:lang w:eastAsia="ja-JP"/>
        </w:rPr>
        <w:t>bw</w:t>
      </w:r>
      <w:proofErr w:type="spellEnd"/>
      <w:r w:rsidRPr="00692E62">
        <w:rPr>
          <w:rFonts w:eastAsia="MS PGothic"/>
          <w:lang w:eastAsia="ja-JP"/>
        </w:rPr>
        <w:t xml:space="preserve">/day. No effects were found in any other maternal or fetal parameters examined. </w:t>
      </w:r>
      <w:r w:rsidRPr="00692E62">
        <w:rPr>
          <w:rFonts w:eastAsia="Arial Unicode MS"/>
          <w:lang w:eastAsia="ja-JP"/>
        </w:rPr>
        <w:t>Th</w:t>
      </w:r>
      <w:r w:rsidRPr="00692E62">
        <w:rPr>
          <w:rFonts w:eastAsia="MS PGothic"/>
        </w:rPr>
        <w:t xml:space="preserve">e NOAEL </w:t>
      </w:r>
      <w:r w:rsidRPr="00692E62">
        <w:rPr>
          <w:rFonts w:eastAsia="MS PGothic"/>
          <w:lang w:eastAsia="ja-JP"/>
        </w:rPr>
        <w:t>for the developmental toxicity of 4-amino-1-naphthalenesulfonic acid sodium salt</w:t>
      </w:r>
      <w:r w:rsidRPr="00692E62">
        <w:rPr>
          <w:rFonts w:eastAsia="MS PGothic"/>
        </w:rPr>
        <w:t xml:space="preserve"> was considered to be 100 mg/kg </w:t>
      </w:r>
      <w:proofErr w:type="spellStart"/>
      <w:r w:rsidRPr="00692E62">
        <w:rPr>
          <w:rFonts w:eastAsia="MS PGothic"/>
        </w:rPr>
        <w:t>bw</w:t>
      </w:r>
      <w:proofErr w:type="spellEnd"/>
      <w:r w:rsidRPr="00692E62">
        <w:rPr>
          <w:rFonts w:eastAsia="MS PGothic"/>
        </w:rPr>
        <w:t>/day in rats.</w:t>
      </w:r>
    </w:p>
    <w:p w:rsidR="006950EF" w:rsidRPr="00692E62" w:rsidRDefault="006950EF" w:rsidP="00B2229F">
      <w:pPr>
        <w:spacing w:before="240"/>
        <w:jc w:val="both"/>
        <w:rPr>
          <w:b/>
        </w:rPr>
      </w:pPr>
      <w:bookmarkStart w:id="96" w:name="_Toc344457850"/>
      <w:bookmarkStart w:id="97" w:name="_Toc329080008"/>
      <w:r w:rsidRPr="00692E62">
        <w:rPr>
          <w:b/>
          <w:lang w:eastAsia="ja-JP"/>
        </w:rPr>
        <w:t>Agreed Hazard Conclusion</w:t>
      </w:r>
      <w:bookmarkEnd w:id="96"/>
      <w:bookmarkEnd w:id="97"/>
    </w:p>
    <w:bookmarkEnd w:id="14"/>
    <w:p w:rsidR="005E4165" w:rsidRDefault="006E1553" w:rsidP="005E4165">
      <w:pPr>
        <w:rPr>
          <w:b/>
          <w:lang w:eastAsia="ja-JP"/>
        </w:rPr>
      </w:pPr>
      <w:r w:rsidRPr="005E4165">
        <w:rPr>
          <w:b/>
        </w:rPr>
        <w:t>Based on the available information, 4-amino-1-naphthalenesulfonic acid sodium salt</w:t>
      </w:r>
      <w:r w:rsidR="006950EF" w:rsidRPr="005E4165">
        <w:rPr>
          <w:b/>
        </w:rPr>
        <w:t xml:space="preserve"> </w:t>
      </w:r>
      <w:r w:rsidR="006950EF" w:rsidRPr="005E4165">
        <w:rPr>
          <w:b/>
          <w:lang w:eastAsia="ja-JP"/>
        </w:rPr>
        <w:t>possesses properties indicating a hazard for one human health en</w:t>
      </w:r>
      <w:r w:rsidR="005E4165">
        <w:rPr>
          <w:b/>
          <w:lang w:eastAsia="ja-JP"/>
        </w:rPr>
        <w:t xml:space="preserve">dpoint (developmental toxicity) </w:t>
      </w:r>
      <w:r w:rsidR="006950EF" w:rsidRPr="005E4165">
        <w:rPr>
          <w:b/>
          <w:lang w:eastAsia="ja-JP"/>
        </w:rPr>
        <w:t>targeted in this assessment.</w:t>
      </w:r>
      <w:bookmarkStart w:id="98" w:name="_Toc32726044"/>
      <w:bookmarkStart w:id="99" w:name="_Toc32727227"/>
      <w:bookmarkStart w:id="100" w:name="_Toc43868675"/>
      <w:bookmarkStart w:id="101" w:name="_Toc200358260"/>
      <w:bookmarkStart w:id="102" w:name="_Toc345503644"/>
      <w:bookmarkStart w:id="103" w:name="_Toc366587421"/>
      <w:bookmarkStart w:id="104" w:name="_Toc366587843"/>
      <w:bookmarkStart w:id="105" w:name="_Toc370291449"/>
    </w:p>
    <w:p w:rsidR="006950EF" w:rsidRPr="00F23BDB" w:rsidRDefault="005E4165" w:rsidP="005E4165">
      <w:pPr>
        <w:pStyle w:val="Heading1"/>
        <w:rPr>
          <w:rFonts w:hint="eastAsia"/>
        </w:rPr>
      </w:pPr>
      <w:r>
        <w:rPr>
          <w:lang w:eastAsia="ja-JP"/>
        </w:rPr>
        <w:br w:type="page"/>
      </w:r>
      <w:r>
        <w:rPr>
          <w:lang w:eastAsia="ja-JP"/>
        </w:rPr>
        <w:lastRenderedPageBreak/>
        <w:t>5</w:t>
      </w:r>
      <w:r>
        <w:rPr>
          <w:lang w:eastAsia="ja-JP"/>
        </w:rPr>
        <w:tab/>
      </w:r>
      <w:r w:rsidR="006950EF" w:rsidRPr="00F23BDB">
        <w:t>references</w:t>
      </w:r>
      <w:bookmarkEnd w:id="98"/>
      <w:bookmarkEnd w:id="99"/>
      <w:bookmarkEnd w:id="100"/>
      <w:bookmarkEnd w:id="101"/>
      <w:bookmarkEnd w:id="102"/>
      <w:bookmarkEnd w:id="103"/>
      <w:bookmarkEnd w:id="104"/>
      <w:bookmarkEnd w:id="105"/>
    </w:p>
    <w:p w:rsidR="00B2229F" w:rsidRDefault="006950EF" w:rsidP="00692E62">
      <w:pPr>
        <w:pStyle w:val="BodyText"/>
        <w:snapToGrid w:val="0"/>
        <w:spacing w:beforeLines="50" w:before="180" w:afterLines="50"/>
        <w:ind w:left="283" w:hangingChars="118" w:hanging="283"/>
        <w:rPr>
          <w:szCs w:val="24"/>
          <w:lang w:eastAsia="ja-JP"/>
        </w:rPr>
      </w:pPr>
      <w:r w:rsidRPr="00692E62">
        <w:rPr>
          <w:szCs w:val="24"/>
          <w:lang w:eastAsia="ja-JP"/>
        </w:rPr>
        <w:t xml:space="preserve">Collins, TFX and McLaughlin J with the technical assistance of </w:t>
      </w:r>
      <w:proofErr w:type="spellStart"/>
      <w:r w:rsidRPr="00692E62">
        <w:rPr>
          <w:szCs w:val="24"/>
          <w:lang w:eastAsia="ja-JP"/>
        </w:rPr>
        <w:t>Gray</w:t>
      </w:r>
      <w:proofErr w:type="spellEnd"/>
      <w:r w:rsidR="00B2229F">
        <w:rPr>
          <w:szCs w:val="24"/>
          <w:lang w:eastAsia="ja-JP"/>
        </w:rPr>
        <w:t xml:space="preserve"> GC (1973) Teratology studies</w:t>
      </w:r>
    </w:p>
    <w:p w:rsidR="006950EF" w:rsidRPr="00692E62" w:rsidRDefault="006950EF" w:rsidP="00B2229F">
      <w:pPr>
        <w:pStyle w:val="BodyText"/>
        <w:snapToGrid w:val="0"/>
        <w:spacing w:beforeLines="50" w:before="180" w:afterLines="50"/>
        <w:ind w:firstLine="1"/>
        <w:rPr>
          <w:szCs w:val="24"/>
          <w:lang w:eastAsia="ja-JP"/>
        </w:rPr>
      </w:pPr>
      <w:proofErr w:type="gramStart"/>
      <w:r w:rsidRPr="00692E62">
        <w:rPr>
          <w:szCs w:val="24"/>
          <w:lang w:eastAsia="ja-JP"/>
        </w:rPr>
        <w:t>on</w:t>
      </w:r>
      <w:proofErr w:type="gramEnd"/>
      <w:r w:rsidRPr="00692E62">
        <w:rPr>
          <w:szCs w:val="24"/>
          <w:lang w:eastAsia="ja-JP"/>
        </w:rPr>
        <w:t xml:space="preserve"> food colourings. Part II. </w:t>
      </w:r>
      <w:proofErr w:type="spellStart"/>
      <w:proofErr w:type="gramStart"/>
      <w:r w:rsidRPr="00692E62">
        <w:rPr>
          <w:szCs w:val="24"/>
          <w:lang w:eastAsia="ja-JP"/>
        </w:rPr>
        <w:t>Embryotoxicity</w:t>
      </w:r>
      <w:proofErr w:type="spellEnd"/>
      <w:r w:rsidRPr="00692E62">
        <w:rPr>
          <w:szCs w:val="24"/>
          <w:lang w:eastAsia="ja-JP"/>
        </w:rPr>
        <w:t xml:space="preserve"> of R salt and metaboli</w:t>
      </w:r>
      <w:r w:rsidR="00B2229F">
        <w:rPr>
          <w:szCs w:val="24"/>
          <w:lang w:eastAsia="ja-JP"/>
        </w:rPr>
        <w:t>tes of amaranth (FD &amp; C red no.</w:t>
      </w:r>
      <w:r w:rsidRPr="00692E62">
        <w:rPr>
          <w:szCs w:val="24"/>
          <w:lang w:eastAsia="ja-JP"/>
        </w:rPr>
        <w:t>2) in rats.</w:t>
      </w:r>
      <w:proofErr w:type="gramEnd"/>
      <w:r w:rsidRPr="00692E62">
        <w:rPr>
          <w:szCs w:val="24"/>
          <w:lang w:eastAsia="ja-JP"/>
        </w:rPr>
        <w:t xml:space="preserve"> </w:t>
      </w:r>
      <w:proofErr w:type="spellStart"/>
      <w:proofErr w:type="gramStart"/>
      <w:r w:rsidRPr="00692E62">
        <w:rPr>
          <w:szCs w:val="24"/>
          <w:lang w:eastAsia="ja-JP"/>
        </w:rPr>
        <w:t>Fd</w:t>
      </w:r>
      <w:proofErr w:type="spellEnd"/>
      <w:r w:rsidRPr="00692E62">
        <w:rPr>
          <w:szCs w:val="24"/>
          <w:lang w:eastAsia="ja-JP"/>
        </w:rPr>
        <w:t xml:space="preserve"> </w:t>
      </w:r>
      <w:proofErr w:type="spellStart"/>
      <w:r w:rsidRPr="00692E62">
        <w:rPr>
          <w:szCs w:val="24"/>
          <w:lang w:eastAsia="ja-JP"/>
        </w:rPr>
        <w:t>Cosmet</w:t>
      </w:r>
      <w:proofErr w:type="spellEnd"/>
      <w:r w:rsidRPr="00692E62">
        <w:rPr>
          <w:szCs w:val="24"/>
          <w:lang w:eastAsia="ja-JP"/>
        </w:rPr>
        <w:t xml:space="preserve"> </w:t>
      </w:r>
      <w:proofErr w:type="spellStart"/>
      <w:r w:rsidRPr="00692E62">
        <w:rPr>
          <w:szCs w:val="24"/>
          <w:lang w:eastAsia="ja-JP"/>
        </w:rPr>
        <w:t>Toxicol</w:t>
      </w:r>
      <w:proofErr w:type="spellEnd"/>
      <w:r w:rsidRPr="00692E62">
        <w:rPr>
          <w:szCs w:val="24"/>
          <w:lang w:eastAsia="ja-JP"/>
        </w:rPr>
        <w:t xml:space="preserve"> 11, 335-65.</w:t>
      </w:r>
      <w:proofErr w:type="gramEnd"/>
    </w:p>
    <w:p w:rsidR="00B2229F" w:rsidRDefault="009378B2" w:rsidP="00B2229F">
      <w:pPr>
        <w:pStyle w:val="BodyText"/>
        <w:snapToGrid w:val="0"/>
        <w:spacing w:beforeLines="50" w:before="180" w:afterLines="50"/>
        <w:ind w:left="252" w:hangingChars="105" w:hanging="252"/>
        <w:rPr>
          <w:szCs w:val="24"/>
          <w:lang w:eastAsia="ja-JP"/>
        </w:rPr>
      </w:pPr>
      <w:proofErr w:type="spellStart"/>
      <w:proofErr w:type="gramStart"/>
      <w:r w:rsidRPr="00692E62">
        <w:rPr>
          <w:szCs w:val="24"/>
          <w:lang w:eastAsia="ja-JP"/>
        </w:rPr>
        <w:t>Hansch</w:t>
      </w:r>
      <w:proofErr w:type="spellEnd"/>
      <w:r w:rsidRPr="00692E62">
        <w:rPr>
          <w:szCs w:val="24"/>
          <w:lang w:eastAsia="ja-JP"/>
        </w:rPr>
        <w:t xml:space="preserve"> C, Leo A and </w:t>
      </w:r>
      <w:proofErr w:type="spellStart"/>
      <w:r w:rsidRPr="00692E62">
        <w:rPr>
          <w:szCs w:val="24"/>
          <w:lang w:eastAsia="ja-JP"/>
        </w:rPr>
        <w:t>Hoekman</w:t>
      </w:r>
      <w:proofErr w:type="spellEnd"/>
      <w:r w:rsidRPr="00692E62">
        <w:rPr>
          <w:szCs w:val="24"/>
          <w:lang w:eastAsia="ja-JP"/>
        </w:rPr>
        <w:t xml:space="preserve"> D (1995) Exploring QSAR.</w:t>
      </w:r>
      <w:proofErr w:type="gramEnd"/>
      <w:r w:rsidRPr="00692E62">
        <w:rPr>
          <w:szCs w:val="24"/>
          <w:lang w:eastAsia="ja-JP"/>
        </w:rPr>
        <w:t xml:space="preserve"> </w:t>
      </w:r>
      <w:proofErr w:type="spellStart"/>
      <w:r w:rsidRPr="00692E62">
        <w:rPr>
          <w:szCs w:val="24"/>
          <w:lang w:eastAsia="ja-JP"/>
        </w:rPr>
        <w:t>Hydrophoiuc</w:t>
      </w:r>
      <w:proofErr w:type="spellEnd"/>
      <w:r w:rsidRPr="00692E62">
        <w:rPr>
          <w:szCs w:val="24"/>
          <w:lang w:eastAsia="ja-JP"/>
        </w:rPr>
        <w:t>, Electronic, and Ster</w:t>
      </w:r>
      <w:r w:rsidR="00B2229F">
        <w:rPr>
          <w:szCs w:val="24"/>
          <w:lang w:eastAsia="ja-JP"/>
        </w:rPr>
        <w:t>ic</w:t>
      </w:r>
    </w:p>
    <w:p w:rsidR="009378B2" w:rsidRPr="00692E62" w:rsidRDefault="009378B2" w:rsidP="00B2229F">
      <w:pPr>
        <w:pStyle w:val="BodyText"/>
        <w:snapToGrid w:val="0"/>
        <w:spacing w:beforeLines="50" w:before="180" w:afterLines="50"/>
        <w:ind w:left="252" w:hangingChars="105" w:hanging="252"/>
        <w:rPr>
          <w:szCs w:val="24"/>
          <w:lang w:eastAsia="ja-JP"/>
        </w:rPr>
      </w:pPr>
      <w:proofErr w:type="gramStart"/>
      <w:r w:rsidRPr="00692E62">
        <w:rPr>
          <w:szCs w:val="24"/>
          <w:lang w:eastAsia="ja-JP"/>
        </w:rPr>
        <w:t>Constants.</w:t>
      </w:r>
      <w:proofErr w:type="gramEnd"/>
      <w:r w:rsidRPr="00692E62">
        <w:rPr>
          <w:szCs w:val="24"/>
          <w:lang w:eastAsia="ja-JP"/>
        </w:rPr>
        <w:t xml:space="preserve"> </w:t>
      </w:r>
      <w:proofErr w:type="gramStart"/>
      <w:r w:rsidRPr="00692E62">
        <w:rPr>
          <w:szCs w:val="24"/>
          <w:lang w:eastAsia="ja-JP"/>
        </w:rPr>
        <w:t>ACS Professional Reference Book.</w:t>
      </w:r>
      <w:proofErr w:type="gramEnd"/>
      <w:r w:rsidRPr="00692E62">
        <w:rPr>
          <w:szCs w:val="24"/>
          <w:lang w:eastAsia="ja-JP"/>
        </w:rPr>
        <w:t xml:space="preserve"> Washington, DC: American Chemical Society.</w:t>
      </w:r>
    </w:p>
    <w:p w:rsidR="006950EF" w:rsidRPr="00692E62" w:rsidRDefault="006950EF" w:rsidP="00692E62">
      <w:pPr>
        <w:pStyle w:val="BodyText"/>
        <w:snapToGrid w:val="0"/>
        <w:spacing w:beforeLines="50" w:before="180" w:afterLines="50"/>
        <w:rPr>
          <w:kern w:val="2"/>
          <w:szCs w:val="24"/>
          <w:lang w:val="en-US" w:eastAsia="ja-JP"/>
        </w:rPr>
      </w:pPr>
      <w:proofErr w:type="gramStart"/>
      <w:r w:rsidRPr="00692E62">
        <w:rPr>
          <w:kern w:val="2"/>
          <w:szCs w:val="24"/>
          <w:lang w:val="en-US" w:eastAsia="ja-JP"/>
        </w:rPr>
        <w:t xml:space="preserve">Howard P.H. (1997) Handbook of Physical Properties of Organic Chemicals, Lewis </w:t>
      </w:r>
      <w:proofErr w:type="spellStart"/>
      <w:r w:rsidRPr="00692E62">
        <w:rPr>
          <w:kern w:val="2"/>
          <w:szCs w:val="24"/>
          <w:lang w:val="en-US" w:eastAsia="ja-JP"/>
        </w:rPr>
        <w:t>Pbulishers</w:t>
      </w:r>
      <w:proofErr w:type="spellEnd"/>
      <w:r w:rsidRPr="00692E62">
        <w:rPr>
          <w:kern w:val="2"/>
          <w:szCs w:val="24"/>
          <w:lang w:val="en-US" w:eastAsia="ja-JP"/>
        </w:rPr>
        <w:t>.</w:t>
      </w:r>
      <w:proofErr w:type="gramEnd"/>
    </w:p>
    <w:p w:rsidR="006950EF" w:rsidRPr="00692E62" w:rsidRDefault="006950EF" w:rsidP="00B2229F">
      <w:pPr>
        <w:pStyle w:val="BodyText"/>
        <w:snapToGrid w:val="0"/>
        <w:spacing w:beforeLines="50" w:before="180" w:afterLines="50"/>
        <w:ind w:left="2"/>
        <w:rPr>
          <w:szCs w:val="24"/>
          <w:lang w:eastAsia="ja-JP"/>
        </w:rPr>
      </w:pPr>
      <w:proofErr w:type="gramStart"/>
      <w:r w:rsidRPr="00692E62">
        <w:rPr>
          <w:szCs w:val="24"/>
          <w:lang w:eastAsia="ja-JP"/>
        </w:rPr>
        <w:t>McMahon KA and O’Reilly WJ (1972) Pharmaco</w:t>
      </w:r>
      <w:r w:rsidR="00B2229F">
        <w:rPr>
          <w:szCs w:val="24"/>
          <w:lang w:eastAsia="ja-JP"/>
        </w:rPr>
        <w:t xml:space="preserve">kinetics of </w:t>
      </w:r>
      <w:proofErr w:type="spellStart"/>
      <w:r w:rsidR="00B2229F">
        <w:rPr>
          <w:szCs w:val="24"/>
          <w:lang w:eastAsia="ja-JP"/>
        </w:rPr>
        <w:t>sulfanilic</w:t>
      </w:r>
      <w:proofErr w:type="spellEnd"/>
      <w:r w:rsidR="00B2229F">
        <w:rPr>
          <w:szCs w:val="24"/>
          <w:lang w:eastAsia="ja-JP"/>
        </w:rPr>
        <w:t xml:space="preserve"> acid and</w:t>
      </w:r>
      <w:r w:rsidRPr="00692E62">
        <w:rPr>
          <w:szCs w:val="24"/>
          <w:lang w:eastAsia="ja-JP"/>
        </w:rPr>
        <w:t>1-naphthylamine-4-sulfonic acid in the rabbit.</w:t>
      </w:r>
      <w:proofErr w:type="gramEnd"/>
      <w:r w:rsidRPr="00692E62">
        <w:rPr>
          <w:szCs w:val="24"/>
          <w:lang w:eastAsia="ja-JP"/>
        </w:rPr>
        <w:t xml:space="preserve"> </w:t>
      </w:r>
      <w:proofErr w:type="gramStart"/>
      <w:r w:rsidRPr="00692E62">
        <w:rPr>
          <w:szCs w:val="24"/>
          <w:lang w:eastAsia="ja-JP"/>
        </w:rPr>
        <w:t>J Pharm Sci. 61, 524-7.</w:t>
      </w:r>
      <w:proofErr w:type="gramEnd"/>
    </w:p>
    <w:p w:rsidR="009378B2" w:rsidRPr="00692E62" w:rsidRDefault="009378B2" w:rsidP="00B2229F">
      <w:pPr>
        <w:snapToGrid w:val="0"/>
        <w:spacing w:beforeLines="50" w:before="180" w:afterLines="50" w:after="180"/>
        <w:ind w:left="2"/>
        <w:jc w:val="both"/>
        <w:rPr>
          <w:lang w:val="en-GB" w:eastAsia="ja-JP"/>
        </w:rPr>
      </w:pPr>
      <w:proofErr w:type="spellStart"/>
      <w:r w:rsidRPr="00692E62">
        <w:rPr>
          <w:lang w:val="en-GB" w:eastAsia="ja-JP"/>
        </w:rPr>
        <w:t>Meylan</w:t>
      </w:r>
      <w:proofErr w:type="spellEnd"/>
      <w:r w:rsidRPr="00692E62">
        <w:rPr>
          <w:lang w:val="en-GB" w:eastAsia="ja-JP"/>
        </w:rPr>
        <w:t xml:space="preserve"> WM et al (1996) Improved Method for Estimating Water Solubility from </w:t>
      </w:r>
      <w:proofErr w:type="spellStart"/>
      <w:r w:rsidRPr="00692E62">
        <w:rPr>
          <w:lang w:val="en-GB" w:eastAsia="ja-JP"/>
        </w:rPr>
        <w:t>Octanol</w:t>
      </w:r>
      <w:proofErr w:type="spellEnd"/>
      <w:r w:rsidRPr="00692E62">
        <w:rPr>
          <w:lang w:val="en-GB" w:eastAsia="ja-JP"/>
        </w:rPr>
        <w:t xml:space="preserve">-water Partition Coefficient. Environ. </w:t>
      </w:r>
      <w:proofErr w:type="spellStart"/>
      <w:proofErr w:type="gramStart"/>
      <w:r w:rsidRPr="00692E62">
        <w:rPr>
          <w:lang w:val="en-GB" w:eastAsia="ja-JP"/>
        </w:rPr>
        <w:t>Toxicol</w:t>
      </w:r>
      <w:proofErr w:type="spellEnd"/>
      <w:r w:rsidRPr="00692E62">
        <w:rPr>
          <w:lang w:val="en-GB" w:eastAsia="ja-JP"/>
        </w:rPr>
        <w:t>.</w:t>
      </w:r>
      <w:proofErr w:type="gramEnd"/>
      <w:r w:rsidRPr="00692E62">
        <w:rPr>
          <w:lang w:val="en-GB" w:eastAsia="ja-JP"/>
        </w:rPr>
        <w:t xml:space="preserve"> </w:t>
      </w:r>
      <w:proofErr w:type="spellStart"/>
      <w:r w:rsidRPr="00692E62">
        <w:rPr>
          <w:lang w:val="en-GB" w:eastAsia="ja-JP"/>
        </w:rPr>
        <w:t>Chem</w:t>
      </w:r>
      <w:proofErr w:type="spellEnd"/>
      <w:r w:rsidRPr="00692E62">
        <w:rPr>
          <w:lang w:val="en-GB" w:eastAsia="ja-JP"/>
        </w:rPr>
        <w:t>, 15, 100-106.</w:t>
      </w:r>
    </w:p>
    <w:p w:rsidR="00B2229F" w:rsidRDefault="006950EF" w:rsidP="00B2229F">
      <w:pPr>
        <w:snapToGrid w:val="0"/>
        <w:spacing w:beforeLines="50" w:before="180" w:afterLines="50" w:after="180"/>
        <w:ind w:leftChars="18" w:left="566" w:hangingChars="218" w:hanging="523"/>
        <w:jc w:val="both"/>
        <w:rPr>
          <w:lang w:val="en-GB"/>
        </w:rPr>
      </w:pPr>
      <w:r w:rsidRPr="00692E62">
        <w:rPr>
          <w:lang w:val="en-GB"/>
        </w:rPr>
        <w:t xml:space="preserve">MHLW (Ministry of Health, Labour and Welfare), Japan </w:t>
      </w:r>
      <w:r w:rsidRPr="00692E62">
        <w:rPr>
          <w:lang w:val="en-GB" w:eastAsia="ja-JP"/>
        </w:rPr>
        <w:t>(n</w:t>
      </w:r>
      <w:r w:rsidRPr="00692E62">
        <w:rPr>
          <w:lang w:val="en-GB"/>
        </w:rPr>
        <w:t>ot specified</w:t>
      </w:r>
      <w:r w:rsidRPr="00692E62">
        <w:rPr>
          <w:lang w:val="en-GB" w:eastAsia="ja-JP"/>
        </w:rPr>
        <w:t xml:space="preserve"> a) </w:t>
      </w:r>
      <w:r w:rsidR="00B2229F">
        <w:rPr>
          <w:lang w:val="en-GB"/>
        </w:rPr>
        <w:t>Mutagenicity of Sodium</w:t>
      </w:r>
    </w:p>
    <w:p w:rsidR="006950EF" w:rsidRPr="00692E62" w:rsidRDefault="006950EF" w:rsidP="00B2229F">
      <w:pPr>
        <w:snapToGrid w:val="0"/>
        <w:spacing w:beforeLines="50" w:before="180" w:afterLines="50" w:after="180"/>
        <w:ind w:leftChars="1" w:left="2"/>
        <w:jc w:val="both"/>
        <w:rPr>
          <w:lang w:val="en-GB" w:eastAsia="ja-JP"/>
        </w:rPr>
      </w:pPr>
      <w:r w:rsidRPr="00692E62">
        <w:rPr>
          <w:lang w:val="en-GB"/>
        </w:rPr>
        <w:t xml:space="preserve">1-naphthylamine-4-sulfonate in Bacterial Test </w:t>
      </w:r>
      <w:r w:rsidRPr="00692E62">
        <w:rPr>
          <w:lang w:val="en-GB" w:eastAsia="ja-JP"/>
        </w:rPr>
        <w:t>[a</w:t>
      </w:r>
      <w:r w:rsidRPr="00692E62">
        <w:rPr>
          <w:lang w:val="en-GB"/>
        </w:rPr>
        <w:t>vailable on the website for workplace safety (http://anzeninfo.mhlw.go.jp/user/anzen/kag/sokatutbl.htm)</w:t>
      </w:r>
      <w:r w:rsidRPr="00692E62">
        <w:rPr>
          <w:lang w:val="en-GB" w:eastAsia="ja-JP"/>
        </w:rPr>
        <w:t>]</w:t>
      </w:r>
      <w:r w:rsidRPr="00692E62">
        <w:rPr>
          <w:lang w:val="en-GB"/>
        </w:rPr>
        <w:tab/>
      </w:r>
    </w:p>
    <w:p w:rsidR="006950EF" w:rsidRPr="00692E62" w:rsidRDefault="006950EF" w:rsidP="00B2229F">
      <w:pPr>
        <w:snapToGrid w:val="0"/>
        <w:spacing w:beforeLines="50" w:before="180" w:afterLines="50" w:after="180"/>
        <w:ind w:firstLine="1"/>
        <w:jc w:val="both"/>
        <w:rPr>
          <w:lang w:val="en-GB" w:eastAsia="ja-JP"/>
        </w:rPr>
      </w:pPr>
      <w:r w:rsidRPr="00692E62">
        <w:rPr>
          <w:lang w:val="en-GB"/>
        </w:rPr>
        <w:t xml:space="preserve">MHW (Ministry of Health and Welfare), Japan </w:t>
      </w:r>
      <w:r w:rsidRPr="00692E62">
        <w:rPr>
          <w:lang w:val="en-GB" w:eastAsia="ja-JP"/>
        </w:rPr>
        <w:t>(</w:t>
      </w:r>
      <w:r w:rsidRPr="00692E62">
        <w:rPr>
          <w:lang w:val="en-GB"/>
        </w:rPr>
        <w:t>1998</w:t>
      </w:r>
      <w:r w:rsidRPr="00692E62">
        <w:rPr>
          <w:lang w:val="en-GB" w:eastAsia="ja-JP"/>
        </w:rPr>
        <w:t xml:space="preserve">) </w:t>
      </w:r>
      <w:r w:rsidRPr="00692E62">
        <w:rPr>
          <w:lang w:val="en-GB"/>
        </w:rPr>
        <w:t xml:space="preserve">Twenty-eight-day Repeat Dose Oral Toxicity Test of </w:t>
      </w:r>
      <w:r w:rsidRPr="00692E62">
        <w:rPr>
          <w:lang w:eastAsia="ja-JP"/>
        </w:rPr>
        <w:t>Sodium 4-amino-1-naphthalenesulfonate</w:t>
      </w:r>
      <w:r w:rsidRPr="00692E62">
        <w:rPr>
          <w:lang w:val="en-GB"/>
        </w:rPr>
        <w:t xml:space="preserve"> in Rats</w:t>
      </w:r>
      <w:r w:rsidRPr="00692E62">
        <w:rPr>
          <w:lang w:val="en-GB" w:eastAsia="ja-JP"/>
        </w:rPr>
        <w:t xml:space="preserve"> </w:t>
      </w:r>
      <w:r w:rsidRPr="00692E62">
        <w:rPr>
          <w:lang w:val="en-GB"/>
        </w:rPr>
        <w:t>(written in Japanese, only abstract, figures and tables are given in English)</w:t>
      </w:r>
      <w:r w:rsidRPr="00692E62">
        <w:rPr>
          <w:lang w:val="en-GB" w:eastAsia="ja-JP"/>
        </w:rPr>
        <w:t xml:space="preserve">, </w:t>
      </w:r>
      <w:r w:rsidRPr="00692E62">
        <w:rPr>
          <w:lang w:val="en-GB"/>
        </w:rPr>
        <w:t>Toxicity Testing Reports of Environmental Chemicals Vol.6, P337-357</w:t>
      </w:r>
      <w:r w:rsidRPr="00692E62">
        <w:rPr>
          <w:lang w:val="en-GB" w:eastAsia="ja-JP"/>
        </w:rPr>
        <w:t xml:space="preserve"> [</w:t>
      </w:r>
      <w:r w:rsidRPr="00692E62">
        <w:rPr>
          <w:lang w:val="en-GB"/>
        </w:rPr>
        <w:t xml:space="preserve">available at </w:t>
      </w:r>
      <w:hyperlink r:id="rId12" w:history="1">
        <w:r w:rsidRPr="00692E62">
          <w:rPr>
            <w:rStyle w:val="Hyperlink"/>
            <w:lang w:val="en-GB"/>
          </w:rPr>
          <w:t>http://dra4.nihs.go.jp/mhlw_data/jsp/SearchPageENG.jsp</w:t>
        </w:r>
      </w:hyperlink>
      <w:r w:rsidRPr="00692E62">
        <w:rPr>
          <w:lang w:val="en-GB" w:eastAsia="ja-JP"/>
        </w:rPr>
        <w:t>]</w:t>
      </w:r>
    </w:p>
    <w:p w:rsidR="006950EF" w:rsidRPr="00692E62" w:rsidRDefault="006950EF" w:rsidP="00B2229F">
      <w:pPr>
        <w:snapToGrid w:val="0"/>
        <w:spacing w:beforeLines="50" w:before="180" w:afterLines="50" w:after="180"/>
        <w:jc w:val="both"/>
        <w:rPr>
          <w:lang w:val="en-GB" w:eastAsia="ja-JP"/>
        </w:rPr>
      </w:pPr>
      <w:proofErr w:type="gramStart"/>
      <w:r w:rsidRPr="00692E62">
        <w:rPr>
          <w:lang w:val="en-GB" w:eastAsia="ja-JP"/>
        </w:rPr>
        <w:t xml:space="preserve">MHW (Ministry of Health and Welfare), Japan (not specified a) Twenty-eight-day Repeat Dose Oral Toxicity Test of </w:t>
      </w:r>
      <w:r w:rsidRPr="00692E62">
        <w:rPr>
          <w:lang w:eastAsia="ja-JP"/>
        </w:rPr>
        <w:t>Sodium 4-amino-1-naphthalenesulfonate</w:t>
      </w:r>
      <w:r w:rsidRPr="00692E62">
        <w:rPr>
          <w:lang w:val="en-GB" w:eastAsia="ja-JP"/>
        </w:rPr>
        <w:t xml:space="preserve"> in Rats (written in Japanese, only figures and tables are given in English) [available at </w:t>
      </w:r>
      <w:hyperlink r:id="rId13" w:history="1">
        <w:r w:rsidRPr="00692E62">
          <w:rPr>
            <w:rStyle w:val="Hyperlink"/>
            <w:lang w:val="en-GB" w:eastAsia="ja-JP"/>
          </w:rPr>
          <w:t>http://dra4.nihs.go.jp/mhlw_data/jsp/SearchPageENG.jsp</w:t>
        </w:r>
      </w:hyperlink>
      <w:r w:rsidRPr="00692E62">
        <w:rPr>
          <w:lang w:val="en-GB" w:eastAsia="ja-JP"/>
        </w:rPr>
        <w:t>].</w:t>
      </w:r>
      <w:proofErr w:type="gramEnd"/>
    </w:p>
    <w:p w:rsidR="006950EF" w:rsidRPr="00692E62" w:rsidRDefault="006950EF" w:rsidP="00B2229F">
      <w:pPr>
        <w:snapToGrid w:val="0"/>
        <w:spacing w:beforeLines="50" w:before="180" w:afterLines="50" w:after="180"/>
        <w:jc w:val="both"/>
        <w:rPr>
          <w:lang w:val="en-GB" w:eastAsia="ja-JP"/>
        </w:rPr>
      </w:pPr>
      <w:r w:rsidRPr="00692E62">
        <w:rPr>
          <w:lang w:val="en-GB" w:eastAsia="ja-JP"/>
        </w:rPr>
        <w:t xml:space="preserve">MHW (Ministry of Health and Welfare), Japan (not specified b) Reverse Mutation Test of </w:t>
      </w:r>
      <w:r w:rsidRPr="00692E62">
        <w:rPr>
          <w:lang w:eastAsia="ja-JP"/>
        </w:rPr>
        <w:t>Sodium 4-amino-1-naphthalenesulfonate</w:t>
      </w:r>
      <w:r w:rsidRPr="00692E62">
        <w:rPr>
          <w:lang w:val="en-GB" w:eastAsia="ja-JP"/>
        </w:rPr>
        <w:t xml:space="preserve"> on Bacteria (written in Japanese, only figures and tables are given in English) [available at </w:t>
      </w:r>
      <w:hyperlink r:id="rId14" w:history="1">
        <w:r w:rsidRPr="00692E62">
          <w:rPr>
            <w:rStyle w:val="Hyperlink"/>
            <w:lang w:val="en-GB" w:eastAsia="ja-JP"/>
          </w:rPr>
          <w:t>http://dra4.nihs.go.jp/mhlw_data/jsp/SearchPageENG.jsp</w:t>
        </w:r>
      </w:hyperlink>
      <w:r w:rsidRPr="00692E62">
        <w:rPr>
          <w:lang w:val="en-GB" w:eastAsia="ja-JP"/>
        </w:rPr>
        <w:t>]</w:t>
      </w:r>
    </w:p>
    <w:p w:rsidR="006950EF" w:rsidRPr="00692E62" w:rsidRDefault="006950EF" w:rsidP="00B2229F">
      <w:pPr>
        <w:snapToGrid w:val="0"/>
        <w:spacing w:beforeLines="50" w:before="180" w:afterLines="50" w:after="180"/>
        <w:jc w:val="both"/>
        <w:rPr>
          <w:lang w:val="en-GB" w:eastAsia="ja-JP"/>
        </w:rPr>
      </w:pPr>
      <w:r w:rsidRPr="00692E62">
        <w:rPr>
          <w:lang w:val="en-GB" w:eastAsia="ja-JP"/>
        </w:rPr>
        <w:t xml:space="preserve">MHW (Ministry of Health and Welfare), Japan (not specified c) In Vitro Chromosomal Aberration Test of </w:t>
      </w:r>
      <w:r w:rsidRPr="00692E62">
        <w:rPr>
          <w:lang w:eastAsia="ja-JP"/>
        </w:rPr>
        <w:t>Sodium 4-amino-1-naphthalenesulfonate</w:t>
      </w:r>
      <w:r w:rsidRPr="00692E62">
        <w:rPr>
          <w:lang w:val="en-GB" w:eastAsia="ja-JP"/>
        </w:rPr>
        <w:t xml:space="preserve"> on Cultured Chinese Hamster Cells (written in Japanese, only figures and tables are given in English) [available at </w:t>
      </w:r>
      <w:hyperlink r:id="rId15" w:history="1">
        <w:r w:rsidRPr="00692E62">
          <w:rPr>
            <w:rStyle w:val="Hyperlink"/>
            <w:lang w:val="en-GB" w:eastAsia="ja-JP"/>
          </w:rPr>
          <w:t>http://dra4.nihs.go.jp/mhlw_data/jsp/SearchPageENG.jsp</w:t>
        </w:r>
      </w:hyperlink>
      <w:r w:rsidRPr="00692E62">
        <w:rPr>
          <w:lang w:val="en-GB" w:eastAsia="ja-JP"/>
        </w:rPr>
        <w:t>]</w:t>
      </w:r>
    </w:p>
    <w:p w:rsidR="006950EF" w:rsidRPr="00692E62" w:rsidRDefault="006950EF" w:rsidP="00B2229F">
      <w:pPr>
        <w:snapToGrid w:val="0"/>
        <w:spacing w:beforeLines="50" w:before="180" w:afterLines="50" w:after="180"/>
        <w:jc w:val="both"/>
        <w:rPr>
          <w:lang w:val="en-GB" w:eastAsia="ja-JP"/>
        </w:rPr>
      </w:pPr>
      <w:r w:rsidRPr="00692E62">
        <w:rPr>
          <w:lang w:val="en-GB" w:eastAsia="ja-JP"/>
        </w:rPr>
        <w:t>ML (</w:t>
      </w:r>
      <w:r w:rsidRPr="00692E62">
        <w:rPr>
          <w:lang w:val="en-GB"/>
        </w:rPr>
        <w:t>Ministry of Labour</w:t>
      </w:r>
      <w:r w:rsidRPr="00692E62">
        <w:rPr>
          <w:lang w:val="en-GB" w:eastAsia="ja-JP"/>
        </w:rPr>
        <w:t>)</w:t>
      </w:r>
      <w:r w:rsidRPr="00692E62">
        <w:rPr>
          <w:lang w:val="en-GB"/>
        </w:rPr>
        <w:t>, Japan</w:t>
      </w:r>
      <w:r w:rsidRPr="00692E62">
        <w:rPr>
          <w:lang w:val="en-GB" w:eastAsia="ja-JP"/>
        </w:rPr>
        <w:t xml:space="preserve"> (</w:t>
      </w:r>
      <w:r w:rsidRPr="00692E62">
        <w:rPr>
          <w:lang w:val="en-GB"/>
        </w:rPr>
        <w:t>1996</w:t>
      </w:r>
      <w:r w:rsidRPr="00692E62">
        <w:rPr>
          <w:lang w:val="en-GB" w:eastAsia="ja-JP"/>
        </w:rPr>
        <w:t xml:space="preserve">) </w:t>
      </w:r>
      <w:r w:rsidRPr="00692E62">
        <w:rPr>
          <w:lang w:val="en-GB"/>
        </w:rPr>
        <w:t>Sodium 1-naphthylamine-4-sulfonate</w:t>
      </w:r>
      <w:r w:rsidRPr="00692E62">
        <w:rPr>
          <w:lang w:val="en-GB" w:eastAsia="ja-JP"/>
        </w:rPr>
        <w:t xml:space="preserve">. </w:t>
      </w:r>
      <w:r w:rsidRPr="00692E62">
        <w:rPr>
          <w:lang w:val="en-GB"/>
        </w:rPr>
        <w:t>Mutagenicity Test Data of Existing Chemical Substances Based on the Toxicity Investigation System of the Industrial Safety and Health Law. Compiled under the Supervision of Chemical Substance Investigation Division, Industrial Safety and Health Department, Labour Standards Bureau, Ministry of Labour</w:t>
      </w:r>
      <w:r w:rsidRPr="00692E62">
        <w:rPr>
          <w:lang w:val="en-GB" w:eastAsia="ja-JP"/>
        </w:rPr>
        <w:t xml:space="preserve"> (ML)</w:t>
      </w:r>
      <w:r w:rsidRPr="00692E62">
        <w:rPr>
          <w:lang w:val="en-GB"/>
        </w:rPr>
        <w:t>, Japan</w:t>
      </w:r>
      <w:r w:rsidRPr="00692E62">
        <w:rPr>
          <w:lang w:val="en-GB" w:eastAsia="ja-JP"/>
        </w:rPr>
        <w:t xml:space="preserve">. </w:t>
      </w:r>
      <w:r w:rsidRPr="00692E62">
        <w:rPr>
          <w:lang w:val="en-GB"/>
        </w:rPr>
        <w:t xml:space="preserve">Edited and Published by Japan Chemical Industry Ecology-Toxicology &amp; Information </w:t>
      </w:r>
      <w:proofErr w:type="spellStart"/>
      <w:r w:rsidRPr="00692E62">
        <w:rPr>
          <w:lang w:val="en-GB"/>
        </w:rPr>
        <w:t>Center</w:t>
      </w:r>
      <w:proofErr w:type="spellEnd"/>
      <w:r w:rsidRPr="00692E62">
        <w:rPr>
          <w:lang w:val="en-GB"/>
        </w:rPr>
        <w:t>, Japan (JETOC)</w:t>
      </w:r>
      <w:r w:rsidRPr="00692E62">
        <w:rPr>
          <w:lang w:val="en-GB" w:eastAsia="ja-JP"/>
        </w:rPr>
        <w:t>.</w:t>
      </w:r>
    </w:p>
    <w:p w:rsidR="009378B2" w:rsidRPr="00692E62" w:rsidRDefault="009378B2" w:rsidP="00B2229F">
      <w:pPr>
        <w:snapToGrid w:val="0"/>
        <w:spacing w:beforeLines="50" w:before="180" w:afterLines="50" w:after="180"/>
        <w:jc w:val="both"/>
        <w:rPr>
          <w:lang w:val="en-GB" w:eastAsia="ja-JP"/>
        </w:rPr>
      </w:pPr>
      <w:proofErr w:type="gramStart"/>
      <w:r w:rsidRPr="00692E62">
        <w:rPr>
          <w:lang w:val="en-GB" w:eastAsia="ja-JP"/>
        </w:rPr>
        <w:t xml:space="preserve">Neely WB and </w:t>
      </w:r>
      <w:proofErr w:type="spellStart"/>
      <w:r w:rsidRPr="00692E62">
        <w:rPr>
          <w:lang w:val="en-GB" w:eastAsia="ja-JP"/>
        </w:rPr>
        <w:t>Blau</w:t>
      </w:r>
      <w:proofErr w:type="spellEnd"/>
      <w:r w:rsidRPr="00692E62">
        <w:rPr>
          <w:lang w:val="en-GB" w:eastAsia="ja-JP"/>
        </w:rPr>
        <w:t xml:space="preserve"> GE (1985) Environmental Exposure from Chemicals.</w:t>
      </w:r>
      <w:proofErr w:type="gramEnd"/>
      <w:r w:rsidRPr="00692E62">
        <w:rPr>
          <w:lang w:val="en-GB" w:eastAsia="ja-JP"/>
        </w:rPr>
        <w:t xml:space="preserve"> </w:t>
      </w:r>
      <w:proofErr w:type="gramStart"/>
      <w:r w:rsidRPr="00692E62">
        <w:rPr>
          <w:lang w:val="en-GB" w:eastAsia="ja-JP"/>
        </w:rPr>
        <w:t>volume</w:t>
      </w:r>
      <w:proofErr w:type="gramEnd"/>
      <w:r w:rsidRPr="00692E62">
        <w:rPr>
          <w:lang w:val="en-GB" w:eastAsia="ja-JP"/>
        </w:rPr>
        <w:t xml:space="preserve"> 1;  </w:t>
      </w:r>
      <w:proofErr w:type="spellStart"/>
      <w:r w:rsidRPr="00692E62">
        <w:rPr>
          <w:lang w:val="en-GB" w:eastAsia="ja-JP"/>
        </w:rPr>
        <w:t>Baco</w:t>
      </w:r>
      <w:proofErr w:type="spellEnd"/>
      <w:r w:rsidRPr="00692E62">
        <w:rPr>
          <w:lang w:val="en-GB" w:eastAsia="ja-JP"/>
        </w:rPr>
        <w:t xml:space="preserve"> Raton, Fla: CRC </w:t>
      </w:r>
      <w:proofErr w:type="spellStart"/>
      <w:r w:rsidRPr="00692E62">
        <w:rPr>
          <w:lang w:val="en-GB" w:eastAsia="ja-JP"/>
        </w:rPr>
        <w:t>Rress</w:t>
      </w:r>
      <w:proofErr w:type="spellEnd"/>
      <w:r w:rsidRPr="00692E62">
        <w:rPr>
          <w:lang w:val="en-GB" w:eastAsia="ja-JP"/>
        </w:rPr>
        <w:t xml:space="preserve"> 245p</w:t>
      </w:r>
    </w:p>
    <w:p w:rsidR="006950EF" w:rsidRPr="00692E62" w:rsidRDefault="006950EF" w:rsidP="00692E62">
      <w:pPr>
        <w:pStyle w:val="BodyText"/>
        <w:snapToGrid w:val="0"/>
        <w:spacing w:beforeLines="50" w:before="180" w:afterLines="50"/>
        <w:rPr>
          <w:kern w:val="2"/>
          <w:szCs w:val="24"/>
          <w:lang w:val="en-US" w:eastAsia="ja-JP"/>
        </w:rPr>
      </w:pPr>
      <w:r w:rsidRPr="00692E62">
        <w:rPr>
          <w:kern w:val="2"/>
          <w:szCs w:val="24"/>
          <w:lang w:val="en-US" w:eastAsia="ja-JP"/>
        </w:rPr>
        <w:lastRenderedPageBreak/>
        <w:t>NITE (2013), Chemical Risk Information Platform (</w:t>
      </w:r>
      <w:hyperlink r:id="rId16" w:history="1">
        <w:r w:rsidRPr="00692E62">
          <w:rPr>
            <w:rStyle w:val="Hyperlink"/>
            <w:kern w:val="2"/>
            <w:szCs w:val="24"/>
            <w:lang w:eastAsia="ja-JP"/>
          </w:rPr>
          <w:t>http://www.safe.nite.go.jp/english/db.html</w:t>
        </w:r>
      </w:hyperlink>
      <w:r w:rsidRPr="00692E62">
        <w:rPr>
          <w:kern w:val="2"/>
          <w:szCs w:val="24"/>
          <w:lang w:val="en-US" w:eastAsia="ja-JP"/>
        </w:rPr>
        <w:t xml:space="preserve">), National Institute of Technology and Evaluation </w:t>
      </w:r>
    </w:p>
    <w:p w:rsidR="006950EF" w:rsidRPr="00692E62" w:rsidRDefault="006950EF" w:rsidP="00692E62">
      <w:pPr>
        <w:pStyle w:val="BodyText"/>
        <w:snapToGrid w:val="0"/>
        <w:spacing w:beforeLines="50" w:before="180" w:afterLines="50"/>
        <w:rPr>
          <w:szCs w:val="24"/>
          <w:lang w:val="en-US" w:eastAsia="ja-JP"/>
        </w:rPr>
      </w:pPr>
      <w:r w:rsidRPr="00692E62">
        <w:rPr>
          <w:szCs w:val="24"/>
          <w:lang w:val="en-US" w:eastAsia="ja-JP"/>
        </w:rPr>
        <w:t>Sigma (2013) Sigma-Aldrich Safety Data Sheet on 4-Amino-1-naphthalensulfonic acid sodium salt</w:t>
      </w:r>
    </w:p>
    <w:p w:rsidR="006950EF" w:rsidRPr="00692E62" w:rsidRDefault="006950EF" w:rsidP="00692E62">
      <w:pPr>
        <w:pStyle w:val="BodyText"/>
        <w:snapToGrid w:val="0"/>
        <w:spacing w:beforeLines="50" w:before="180" w:afterLines="50"/>
        <w:rPr>
          <w:szCs w:val="24"/>
          <w:lang w:val="en-US" w:eastAsia="ja-JP"/>
        </w:rPr>
      </w:pPr>
      <w:proofErr w:type="gramStart"/>
      <w:r w:rsidRPr="00692E62">
        <w:rPr>
          <w:szCs w:val="24"/>
          <w:lang w:eastAsia="ja-JP"/>
        </w:rPr>
        <w:t>USEPA (2010), MPBPWIN programme, version 1.43, United States Environmental Protection Agency, Washington D.C., USA.</w:t>
      </w:r>
      <w:proofErr w:type="gramEnd"/>
    </w:p>
    <w:p w:rsidR="006950EF" w:rsidRPr="00692E62" w:rsidRDefault="006950EF" w:rsidP="00692E62">
      <w:pPr>
        <w:ind w:left="523" w:hangingChars="218" w:hanging="523"/>
        <w:jc w:val="both"/>
        <w:rPr>
          <w:lang w:eastAsia="ja-JP"/>
        </w:rPr>
      </w:pPr>
    </w:p>
    <w:sectPr w:rsidR="006950EF" w:rsidRPr="00692E62" w:rsidSect="005248A5">
      <w:headerReference w:type="even" r:id="rId17"/>
      <w:headerReference w:type="default" r:id="rId18"/>
      <w:footerReference w:type="even" r:id="rId19"/>
      <w:footerReference w:type="default" r:id="rId20"/>
      <w:pgSz w:w="11906" w:h="16838"/>
      <w:pgMar w:top="1418" w:right="1134" w:bottom="1134" w:left="1134" w:header="737"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77B" w:rsidRDefault="00A4677B" w:rsidP="00690C39">
      <w:r>
        <w:separator/>
      </w:r>
    </w:p>
  </w:endnote>
  <w:endnote w:type="continuationSeparator" w:id="0">
    <w:p w:rsidR="00A4677B" w:rsidRDefault="00A4677B" w:rsidP="0069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Osaka">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UI 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8A5" w:rsidRDefault="005248A5" w:rsidP="005248A5">
    <w:pPr>
      <w:pStyle w:val="Footer"/>
      <w:pBdr>
        <w:bottom w:val="single" w:sz="4" w:space="1" w:color="auto"/>
      </w:pBdr>
    </w:pPr>
  </w:p>
  <w:p w:rsidR="005248A5" w:rsidRDefault="0064328C">
    <w:pPr>
      <w:pStyle w:val="Footer"/>
    </w:pPr>
    <w:sdt>
      <w:sdtPr>
        <w:id w:val="-28194050"/>
        <w:docPartObj>
          <w:docPartGallery w:val="Page Numbers (Bottom of Page)"/>
          <w:docPartUnique/>
        </w:docPartObj>
      </w:sdtPr>
      <w:sdtEndPr>
        <w:rPr>
          <w:noProof/>
        </w:rPr>
      </w:sdtEndPr>
      <w:sdtContent>
        <w:r w:rsidR="005248A5">
          <w:fldChar w:fldCharType="begin"/>
        </w:r>
        <w:r w:rsidR="005248A5">
          <w:instrText xml:space="preserve"> PAGE   \* MERGEFORMAT </w:instrText>
        </w:r>
        <w:r w:rsidR="005248A5">
          <w:fldChar w:fldCharType="separate"/>
        </w:r>
        <w:r>
          <w:rPr>
            <w:noProof/>
          </w:rPr>
          <w:t>4</w:t>
        </w:r>
        <w:r w:rsidR="005248A5">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8A5" w:rsidRDefault="005248A5" w:rsidP="005248A5">
    <w:pPr>
      <w:pStyle w:val="Footer"/>
      <w:pBdr>
        <w:bottom w:val="single" w:sz="4" w:space="1" w:color="auto"/>
      </w:pBdr>
      <w:jc w:val="right"/>
    </w:pPr>
  </w:p>
  <w:p w:rsidR="005248A5" w:rsidRDefault="0064328C">
    <w:pPr>
      <w:pStyle w:val="Footer"/>
      <w:jc w:val="right"/>
    </w:pPr>
    <w:sdt>
      <w:sdtPr>
        <w:id w:val="2026976723"/>
        <w:docPartObj>
          <w:docPartGallery w:val="Page Numbers (Bottom of Page)"/>
          <w:docPartUnique/>
        </w:docPartObj>
      </w:sdtPr>
      <w:sdtEndPr>
        <w:rPr>
          <w:noProof/>
        </w:rPr>
      </w:sdtEndPr>
      <w:sdtContent>
        <w:r w:rsidR="005248A5">
          <w:fldChar w:fldCharType="begin"/>
        </w:r>
        <w:r w:rsidR="005248A5">
          <w:instrText xml:space="preserve"> PAGE   \* MERGEFORMAT </w:instrText>
        </w:r>
        <w:r w:rsidR="005248A5">
          <w:fldChar w:fldCharType="separate"/>
        </w:r>
        <w:r>
          <w:rPr>
            <w:noProof/>
          </w:rPr>
          <w:t>3</w:t>
        </w:r>
        <w:r w:rsidR="005248A5">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77B" w:rsidRDefault="00A4677B" w:rsidP="00690C39">
      <w:r>
        <w:separator/>
      </w:r>
    </w:p>
  </w:footnote>
  <w:footnote w:type="continuationSeparator" w:id="0">
    <w:p w:rsidR="00A4677B" w:rsidRDefault="00A4677B" w:rsidP="00690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48A5" w:rsidRPr="005248A5" w:rsidRDefault="005248A5" w:rsidP="005248A5">
    <w:pPr>
      <w:pStyle w:val="Header"/>
      <w:pBdr>
        <w:bottom w:val="single" w:sz="4" w:space="1" w:color="auto"/>
      </w:pBdr>
      <w:tabs>
        <w:tab w:val="center" w:pos="1701"/>
      </w:tabs>
      <w:ind w:left="9639" w:hanging="9639"/>
      <w:rPr>
        <w:rFonts w:ascii="Osaka" w:hAnsi="Osaka" w:hint="eastAsia"/>
        <w:color w:val="343434"/>
        <w:sz w:val="22"/>
        <w:szCs w:val="22"/>
        <w:lang w:eastAsia="ja-JP"/>
      </w:rPr>
    </w:pPr>
    <w:r>
      <w:rPr>
        <w:lang w:eastAsia="ja-JP"/>
      </w:rPr>
      <w:t>OECD SIDS</w:t>
    </w:r>
    <w:r>
      <w:rPr>
        <w:lang w:eastAsia="ja-JP"/>
      </w:rPr>
      <w:tab/>
      <w:t xml:space="preserve">                </w:t>
    </w:r>
    <w:r>
      <w:tab/>
    </w:r>
    <w:r>
      <w:rPr>
        <w:rStyle w:val="text-14p-blk1"/>
        <w:szCs w:val="22"/>
        <w:lang w:eastAsia="ja-JP"/>
      </w:rPr>
      <w:t>4-AMINO-1-NAPHTHALENESULFONIC ACID SODIUM SALT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F17" w:rsidRPr="005248A5" w:rsidRDefault="005248A5" w:rsidP="005248A5">
    <w:pPr>
      <w:pStyle w:val="Header"/>
      <w:pBdr>
        <w:bottom w:val="single" w:sz="4" w:space="1" w:color="auto"/>
      </w:pBdr>
      <w:tabs>
        <w:tab w:val="center" w:pos="1701"/>
      </w:tabs>
      <w:ind w:left="9639" w:hanging="9639"/>
      <w:rPr>
        <w:rFonts w:ascii="Osaka" w:hAnsi="Osaka" w:hint="eastAsia"/>
        <w:color w:val="343434"/>
        <w:sz w:val="22"/>
        <w:szCs w:val="22"/>
        <w:lang w:eastAsia="ja-JP"/>
      </w:rPr>
    </w:pPr>
    <w:r>
      <w:rPr>
        <w:lang w:eastAsia="ja-JP"/>
      </w:rPr>
      <w:t>OECD SIDS</w:t>
    </w:r>
    <w:r>
      <w:rPr>
        <w:lang w:eastAsia="ja-JP"/>
      </w:rPr>
      <w:tab/>
      <w:t xml:space="preserve">                </w:t>
    </w:r>
    <w:r>
      <w:tab/>
    </w:r>
    <w:r>
      <w:rPr>
        <w:rStyle w:val="text-14p-blk1"/>
        <w:szCs w:val="22"/>
        <w:lang w:eastAsia="ja-JP"/>
      </w:rPr>
      <w:t>4-AMINO-1-NAPHTHALENESULFONIC ACID SODIUM SALT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01C3A06"/>
    <w:lvl w:ilvl="0">
      <w:start w:val="1"/>
      <w:numFmt w:val="bullet"/>
      <w:lvlText w:val=""/>
      <w:lvlJc w:val="left"/>
      <w:pPr>
        <w:tabs>
          <w:tab w:val="num" w:pos="360"/>
        </w:tabs>
        <w:ind w:left="360" w:hanging="360"/>
      </w:pPr>
      <w:rPr>
        <w:rFonts w:ascii="Wingdings" w:hAnsi="Wingdings" w:hint="default"/>
      </w:rPr>
    </w:lvl>
  </w:abstractNum>
  <w:abstractNum w:abstractNumId="1">
    <w:nsid w:val="08EC0035"/>
    <w:multiLevelType w:val="hybridMultilevel"/>
    <w:tmpl w:val="1E8649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E842193"/>
    <w:multiLevelType w:val="hybridMultilevel"/>
    <w:tmpl w:val="5FACDAC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3AD7ED3"/>
    <w:multiLevelType w:val="hybridMultilevel"/>
    <w:tmpl w:val="5E36D17A"/>
    <w:lvl w:ilvl="0" w:tplc="C84E037E">
      <w:start w:val="1"/>
      <w:numFmt w:val="bullet"/>
      <w:lvlText w:val=""/>
      <w:lvlJc w:val="left"/>
      <w:pPr>
        <w:tabs>
          <w:tab w:val="num" w:pos="425"/>
        </w:tabs>
        <w:ind w:left="425" w:hanging="425"/>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418213B"/>
    <w:multiLevelType w:val="hybridMultilevel"/>
    <w:tmpl w:val="252EA4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7874071"/>
    <w:multiLevelType w:val="hybridMultilevel"/>
    <w:tmpl w:val="BB600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ED608F"/>
    <w:multiLevelType w:val="multilevel"/>
    <w:tmpl w:val="3C9236FE"/>
    <w:lvl w:ilvl="0">
      <w:start w:val="1"/>
      <w:numFmt w:val="decimal"/>
      <w:pStyle w:val="ListBullet"/>
      <w:lvlText w:val="%1"/>
      <w:lvlJc w:val="left"/>
      <w:pPr>
        <w:tabs>
          <w:tab w:val="num" w:pos="1077"/>
        </w:tabs>
        <w:ind w:left="1077" w:hanging="1077"/>
      </w:pPr>
      <w:rPr>
        <w:rFonts w:ascii="Times New Roman" w:hAnsi="Times New Roman" w:cs="Times New Roman" w:hint="default"/>
        <w:b/>
        <w:i w:val="0"/>
        <w:sz w:val="28"/>
      </w:rPr>
    </w:lvl>
    <w:lvl w:ilvl="1">
      <w:start w:val="1"/>
      <w:numFmt w:val="decimal"/>
      <w:lvlText w:val="%1.%2"/>
      <w:lvlJc w:val="left"/>
      <w:pPr>
        <w:tabs>
          <w:tab w:val="num" w:pos="1077"/>
        </w:tabs>
        <w:ind w:left="1077" w:hanging="1077"/>
      </w:pPr>
      <w:rPr>
        <w:rFonts w:ascii="Times New Roman" w:hAnsi="Times New Roman" w:cs="Times New Roman" w:hint="default"/>
        <w:b/>
        <w:i w:val="0"/>
        <w:sz w:val="24"/>
      </w:rPr>
    </w:lvl>
    <w:lvl w:ilvl="2">
      <w:start w:val="1"/>
      <w:numFmt w:val="decimal"/>
      <w:lvlText w:val="%1.%2.%3"/>
      <w:lvlJc w:val="left"/>
      <w:pPr>
        <w:tabs>
          <w:tab w:val="num" w:pos="1077"/>
        </w:tabs>
        <w:ind w:left="1077" w:hanging="1077"/>
      </w:pPr>
      <w:rPr>
        <w:rFonts w:ascii="Times New Roman" w:hAnsi="Times New Roman" w:cs="Times New Roman" w:hint="default"/>
        <w:b/>
        <w:i w:val="0"/>
        <w:sz w:val="24"/>
      </w:rPr>
    </w:lvl>
    <w:lvl w:ilvl="3">
      <w:start w:val="1"/>
      <w:numFmt w:val="decimal"/>
      <w:lvlText w:val="%1.%2.%3.%4"/>
      <w:lvlJc w:val="left"/>
      <w:pPr>
        <w:tabs>
          <w:tab w:val="num" w:pos="1077"/>
        </w:tabs>
        <w:ind w:left="1077" w:hanging="1077"/>
      </w:pPr>
      <w:rPr>
        <w:rFonts w:ascii="Times New Roman" w:hAnsi="Times New Roman" w:cs="Times New Roman" w:hint="default"/>
        <w:b/>
        <w:i w:val="0"/>
        <w:sz w:val="24"/>
      </w:rPr>
    </w:lvl>
    <w:lvl w:ilvl="4">
      <w:start w:val="1"/>
      <w:numFmt w:val="decimal"/>
      <w:lvlText w:val="%1.%2.%3.%4.%5"/>
      <w:lvlJc w:val="left"/>
      <w:pPr>
        <w:tabs>
          <w:tab w:val="num" w:pos="1843"/>
        </w:tabs>
        <w:ind w:left="1843" w:hanging="1843"/>
      </w:pPr>
      <w:rPr>
        <w:rFonts w:ascii="Times New Roman" w:hAnsi="Times New Roman" w:cs="Times New Roman" w:hint="default"/>
        <w:b/>
        <w:i w:val="0"/>
        <w:sz w:val="24"/>
      </w:rPr>
    </w:lvl>
    <w:lvl w:ilvl="5">
      <w:start w:val="1"/>
      <w:numFmt w:val="none"/>
      <w:lvlText w:val="%1.%2.%3.%4.%5.%61."/>
      <w:lvlJc w:val="left"/>
      <w:pPr>
        <w:tabs>
          <w:tab w:val="num" w:pos="1843"/>
        </w:tabs>
        <w:ind w:left="1843" w:hanging="1843"/>
      </w:pPr>
      <w:rPr>
        <w:rFonts w:cs="Times New Roman" w:hint="default"/>
        <w:b/>
        <w:i w:val="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379A4A4F"/>
    <w:multiLevelType w:val="hybridMultilevel"/>
    <w:tmpl w:val="0E567B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C543432"/>
    <w:multiLevelType w:val="hybridMultilevel"/>
    <w:tmpl w:val="5D5E39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60380750"/>
    <w:multiLevelType w:val="hybridMultilevel"/>
    <w:tmpl w:val="8A58F244"/>
    <w:lvl w:ilvl="0" w:tplc="D8F864C6">
      <w:start w:val="1"/>
      <w:numFmt w:val="bullet"/>
      <w:lvlText w:val="•"/>
      <w:lvlJc w:val="left"/>
      <w:pPr>
        <w:ind w:left="720" w:hanging="360"/>
      </w:pPr>
      <w:rPr>
        <w:rFonts w:ascii="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6EAE5E92"/>
    <w:multiLevelType w:val="hybridMultilevel"/>
    <w:tmpl w:val="993E5170"/>
    <w:lvl w:ilvl="0" w:tplc="4FBC4CBE">
      <w:start w:val="1"/>
      <w:numFmt w:val="decimal"/>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num w:numId="1">
    <w:abstractNumId w:val="0"/>
  </w:num>
  <w:num w:numId="2">
    <w:abstractNumId w:val="0"/>
  </w:num>
  <w:num w:numId="3">
    <w:abstractNumId w:val="6"/>
  </w:num>
  <w:num w:numId="4">
    <w:abstractNumId w:val="1"/>
  </w:num>
  <w:num w:numId="5">
    <w:abstractNumId w:val="8"/>
  </w:num>
  <w:num w:numId="6">
    <w:abstractNumId w:val="4"/>
  </w:num>
  <w:num w:numId="7">
    <w:abstractNumId w:val="7"/>
  </w:num>
  <w:num w:numId="8">
    <w:abstractNumId w:val="2"/>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
  </w:num>
  <w:num w:numId="13">
    <w:abstractNumId w:val="6"/>
  </w:num>
  <w:num w:numId="14">
    <w:abstractNumId w:val="6"/>
  </w:num>
  <w:num w:numId="15">
    <w:abstractNumId w:val="10"/>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ko">
    <w15:presenceInfo w15:providerId="None" w15:userId="mariko"/>
  </w15:person>
  <w15:person w15:author="mkoizumi">
    <w15:presenceInfo w15:providerId="None" w15:userId="mkoizu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840"/>
  <w:evenAndOddHeaders/>
  <w:drawingGridHorizontalSpacing w:val="12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326DE"/>
    <w:rsid w:val="00021A89"/>
    <w:rsid w:val="00045419"/>
    <w:rsid w:val="00053BEE"/>
    <w:rsid w:val="00063DED"/>
    <w:rsid w:val="000C3ECB"/>
    <w:rsid w:val="000E7509"/>
    <w:rsid w:val="00124362"/>
    <w:rsid w:val="00130D89"/>
    <w:rsid w:val="00131665"/>
    <w:rsid w:val="00132210"/>
    <w:rsid w:val="001466F4"/>
    <w:rsid w:val="001E1A06"/>
    <w:rsid w:val="00207CA8"/>
    <w:rsid w:val="00215E54"/>
    <w:rsid w:val="002260A8"/>
    <w:rsid w:val="002320DE"/>
    <w:rsid w:val="0025107D"/>
    <w:rsid w:val="002526EC"/>
    <w:rsid w:val="00254C54"/>
    <w:rsid w:val="00255F17"/>
    <w:rsid w:val="002676BE"/>
    <w:rsid w:val="002732F4"/>
    <w:rsid w:val="00277A6E"/>
    <w:rsid w:val="002A0582"/>
    <w:rsid w:val="002B4E08"/>
    <w:rsid w:val="002C7C06"/>
    <w:rsid w:val="002D7024"/>
    <w:rsid w:val="00322E84"/>
    <w:rsid w:val="00356962"/>
    <w:rsid w:val="00394728"/>
    <w:rsid w:val="0039692D"/>
    <w:rsid w:val="003E2E08"/>
    <w:rsid w:val="003E6C1F"/>
    <w:rsid w:val="0041542E"/>
    <w:rsid w:val="00425BAB"/>
    <w:rsid w:val="00435170"/>
    <w:rsid w:val="00452D6A"/>
    <w:rsid w:val="004670E7"/>
    <w:rsid w:val="00482EE1"/>
    <w:rsid w:val="00493654"/>
    <w:rsid w:val="004E0065"/>
    <w:rsid w:val="004F79C2"/>
    <w:rsid w:val="00500AB2"/>
    <w:rsid w:val="005248A5"/>
    <w:rsid w:val="005326DE"/>
    <w:rsid w:val="00561DD8"/>
    <w:rsid w:val="00593EAC"/>
    <w:rsid w:val="005958C4"/>
    <w:rsid w:val="005E4165"/>
    <w:rsid w:val="0064328C"/>
    <w:rsid w:val="00662918"/>
    <w:rsid w:val="00671D71"/>
    <w:rsid w:val="00676C2A"/>
    <w:rsid w:val="00677BB8"/>
    <w:rsid w:val="00690C39"/>
    <w:rsid w:val="00692E62"/>
    <w:rsid w:val="006950EF"/>
    <w:rsid w:val="006A5C81"/>
    <w:rsid w:val="006B4D91"/>
    <w:rsid w:val="006D0E98"/>
    <w:rsid w:val="006D7C0E"/>
    <w:rsid w:val="006E1553"/>
    <w:rsid w:val="006E391C"/>
    <w:rsid w:val="006F44F3"/>
    <w:rsid w:val="006F7671"/>
    <w:rsid w:val="00707EC2"/>
    <w:rsid w:val="00721BD8"/>
    <w:rsid w:val="00723E56"/>
    <w:rsid w:val="0074701E"/>
    <w:rsid w:val="007922D3"/>
    <w:rsid w:val="007C49A0"/>
    <w:rsid w:val="00802C94"/>
    <w:rsid w:val="008417CF"/>
    <w:rsid w:val="00842921"/>
    <w:rsid w:val="00883C04"/>
    <w:rsid w:val="0088488F"/>
    <w:rsid w:val="0088665D"/>
    <w:rsid w:val="008A6AFD"/>
    <w:rsid w:val="008D0491"/>
    <w:rsid w:val="008D6EEE"/>
    <w:rsid w:val="008F46D8"/>
    <w:rsid w:val="009378B2"/>
    <w:rsid w:val="0097252E"/>
    <w:rsid w:val="009C631E"/>
    <w:rsid w:val="009D50E2"/>
    <w:rsid w:val="009E14FD"/>
    <w:rsid w:val="00A14873"/>
    <w:rsid w:val="00A4677B"/>
    <w:rsid w:val="00A64FBB"/>
    <w:rsid w:val="00A72211"/>
    <w:rsid w:val="00A74AF2"/>
    <w:rsid w:val="00A93253"/>
    <w:rsid w:val="00AA5859"/>
    <w:rsid w:val="00AA6857"/>
    <w:rsid w:val="00B00A38"/>
    <w:rsid w:val="00B15F51"/>
    <w:rsid w:val="00B2023B"/>
    <w:rsid w:val="00B2229F"/>
    <w:rsid w:val="00B36D75"/>
    <w:rsid w:val="00B82FE9"/>
    <w:rsid w:val="00B950F0"/>
    <w:rsid w:val="00B97AAE"/>
    <w:rsid w:val="00BF449C"/>
    <w:rsid w:val="00C016E9"/>
    <w:rsid w:val="00C24C33"/>
    <w:rsid w:val="00C266E1"/>
    <w:rsid w:val="00C375A7"/>
    <w:rsid w:val="00C653E7"/>
    <w:rsid w:val="00C81963"/>
    <w:rsid w:val="00C86CEB"/>
    <w:rsid w:val="00C96454"/>
    <w:rsid w:val="00CA22E2"/>
    <w:rsid w:val="00CB482A"/>
    <w:rsid w:val="00CD11AF"/>
    <w:rsid w:val="00D356FA"/>
    <w:rsid w:val="00D80AE5"/>
    <w:rsid w:val="00D84B6F"/>
    <w:rsid w:val="00DD3569"/>
    <w:rsid w:val="00DE64DF"/>
    <w:rsid w:val="00DF2C9A"/>
    <w:rsid w:val="00E2553C"/>
    <w:rsid w:val="00E36B26"/>
    <w:rsid w:val="00E54F0F"/>
    <w:rsid w:val="00E60489"/>
    <w:rsid w:val="00EB2012"/>
    <w:rsid w:val="00EB5E90"/>
    <w:rsid w:val="00EC1B16"/>
    <w:rsid w:val="00ED42D7"/>
    <w:rsid w:val="00F01340"/>
    <w:rsid w:val="00F1037C"/>
    <w:rsid w:val="00F1164A"/>
    <w:rsid w:val="00F23BDB"/>
    <w:rsid w:val="00F36679"/>
    <w:rsid w:val="00F73EAE"/>
    <w:rsid w:val="00F9243D"/>
    <w:rsid w:val="00F97DF8"/>
    <w:rsid w:val="00FD52E5"/>
    <w:rsid w:val="00FF0F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locked="1" w:uiPriority="0"/>
    <w:lsdException w:name="caption" w:locked="1" w:qFormat="1"/>
    <w:lsdException w:name="List Bullet" w:locked="1" w:uiPriority="0"/>
    <w:lsdException w:name="Title" w:locked="1" w:semiHidden="0" w:uiPriority="0" w:unhideWhenUsed="0" w:qFormat="1"/>
    <w:lsdException w:name="Default Paragraph Font" w:locked="1" w:uiPriority="0"/>
    <w:lsdException w:name="Body Text" w:locked="1"/>
    <w:lsdException w:name="Subtitle" w:locked="1" w:semiHidden="0" w:uiPriority="0" w:unhideWhenUsed="0" w:qFormat="1"/>
    <w:lsdException w:name="Body Text 2" w:locked="1"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6DE"/>
    <w:rPr>
      <w:rFonts w:ascii="Times New Roman" w:hAnsi="Times New Roman"/>
      <w:sz w:val="24"/>
      <w:szCs w:val="24"/>
      <w:lang w:eastAsia="en-US"/>
    </w:rPr>
  </w:style>
  <w:style w:type="paragraph" w:styleId="Heading1">
    <w:name w:val="heading 1"/>
    <w:basedOn w:val="Normal"/>
    <w:next w:val="BodyText"/>
    <w:link w:val="Heading1Char"/>
    <w:uiPriority w:val="99"/>
    <w:qFormat/>
    <w:rsid w:val="005326DE"/>
    <w:pPr>
      <w:keepNext/>
      <w:tabs>
        <w:tab w:val="left" w:pos="839"/>
        <w:tab w:val="num" w:pos="1077"/>
      </w:tabs>
      <w:spacing w:before="360" w:after="200"/>
      <w:ind w:left="1077" w:hanging="1077"/>
      <w:outlineLvl w:val="0"/>
    </w:pPr>
    <w:rPr>
      <w:rFonts w:ascii="Times New Roman Bold" w:hAnsi="Times New Roman Bold"/>
      <w:b/>
      <w:caps/>
      <w:szCs w:val="20"/>
      <w:lang w:val="en-GB"/>
    </w:rPr>
  </w:style>
  <w:style w:type="paragraph" w:styleId="Heading2">
    <w:name w:val="heading 2"/>
    <w:basedOn w:val="Heading1"/>
    <w:next w:val="BodyText"/>
    <w:link w:val="Heading2Char"/>
    <w:uiPriority w:val="99"/>
    <w:qFormat/>
    <w:rsid w:val="005326DE"/>
    <w:pPr>
      <w:numPr>
        <w:ilvl w:val="1"/>
      </w:numPr>
      <w:tabs>
        <w:tab w:val="num" w:pos="1077"/>
      </w:tabs>
      <w:ind w:left="1077" w:hanging="1077"/>
      <w:jc w:val="both"/>
      <w:outlineLvl w:val="1"/>
    </w:pPr>
    <w:rPr>
      <w:caps w:val="0"/>
    </w:rPr>
  </w:style>
  <w:style w:type="paragraph" w:styleId="Heading3">
    <w:name w:val="heading 3"/>
    <w:basedOn w:val="Heading2"/>
    <w:next w:val="BodyText"/>
    <w:link w:val="Heading3Char"/>
    <w:uiPriority w:val="99"/>
    <w:qFormat/>
    <w:rsid w:val="005326DE"/>
    <w:pPr>
      <w:numPr>
        <w:ilvl w:val="2"/>
      </w:numPr>
      <w:tabs>
        <w:tab w:val="num" w:pos="1077"/>
      </w:tabs>
      <w:ind w:left="1077" w:hanging="1077"/>
      <w:jc w:val="left"/>
      <w:outlineLvl w:val="2"/>
    </w:pPr>
  </w:style>
  <w:style w:type="paragraph" w:styleId="Heading4">
    <w:name w:val="heading 4"/>
    <w:basedOn w:val="Heading3"/>
    <w:next w:val="BodyText"/>
    <w:link w:val="Heading4Char"/>
    <w:uiPriority w:val="99"/>
    <w:qFormat/>
    <w:rsid w:val="005326DE"/>
    <w:pPr>
      <w:numPr>
        <w:ilvl w:val="3"/>
      </w:numPr>
      <w:tabs>
        <w:tab w:val="num" w:pos="1077"/>
      </w:tabs>
      <w:ind w:left="1077" w:hanging="1077"/>
      <w:outlineLvl w:val="3"/>
    </w:pPr>
  </w:style>
  <w:style w:type="paragraph" w:styleId="Heading5">
    <w:name w:val="heading 5"/>
    <w:basedOn w:val="Heading4"/>
    <w:next w:val="BodyText"/>
    <w:link w:val="Heading5Char"/>
    <w:uiPriority w:val="99"/>
    <w:qFormat/>
    <w:rsid w:val="005326DE"/>
    <w:pPr>
      <w:numPr>
        <w:ilvl w:val="4"/>
      </w:numPr>
      <w:tabs>
        <w:tab w:val="num" w:pos="1077"/>
        <w:tab w:val="num" w:pos="1843"/>
      </w:tabs>
      <w:ind w:left="1843" w:hanging="1843"/>
      <w:outlineLvl w:val="4"/>
    </w:pPr>
  </w:style>
  <w:style w:type="paragraph" w:styleId="Heading8">
    <w:name w:val="heading 8"/>
    <w:basedOn w:val="Normal"/>
    <w:next w:val="Normal"/>
    <w:link w:val="Heading8Char"/>
    <w:uiPriority w:val="99"/>
    <w:qFormat/>
    <w:rsid w:val="005958C4"/>
    <w:pPr>
      <w:keepNext/>
      <w:ind w:leftChars="1200" w:left="1200"/>
      <w:outlineLvl w:val="7"/>
    </w:pPr>
  </w:style>
  <w:style w:type="paragraph" w:styleId="Heading9">
    <w:name w:val="heading 9"/>
    <w:basedOn w:val="Normal"/>
    <w:next w:val="Normal"/>
    <w:link w:val="Heading9Char"/>
    <w:uiPriority w:val="99"/>
    <w:qFormat/>
    <w:rsid w:val="00B15F51"/>
    <w:pPr>
      <w:keepNext/>
      <w:ind w:leftChars="1200" w:left="12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326DE"/>
    <w:rPr>
      <w:rFonts w:ascii="Times New Roman Bold" w:hAnsi="Times New Roman Bold"/>
      <w:b/>
      <w:caps/>
      <w:kern w:val="0"/>
      <w:sz w:val="24"/>
      <w:szCs w:val="20"/>
      <w:lang w:val="en-GB" w:eastAsia="en-US"/>
    </w:rPr>
  </w:style>
  <w:style w:type="character" w:customStyle="1" w:styleId="Heading2Char">
    <w:name w:val="Heading 2 Char"/>
    <w:link w:val="Heading2"/>
    <w:uiPriority w:val="99"/>
    <w:locked/>
    <w:rsid w:val="005326DE"/>
    <w:rPr>
      <w:rFonts w:ascii="Times New Roman Bold" w:eastAsia="MS Mincho" w:hAnsi="Times New Roman Bold" w:cs="Times New Roman"/>
      <w:b/>
      <w:sz w:val="24"/>
      <w:lang w:val="en-GB" w:eastAsia="en-US" w:bidi="ar-SA"/>
    </w:rPr>
  </w:style>
  <w:style w:type="character" w:customStyle="1" w:styleId="Heading3Char">
    <w:name w:val="Heading 3 Char"/>
    <w:link w:val="Heading3"/>
    <w:uiPriority w:val="99"/>
    <w:locked/>
    <w:rsid w:val="005326DE"/>
    <w:rPr>
      <w:rFonts w:ascii="Times New Roman Bold" w:eastAsia="MS Mincho" w:hAnsi="Times New Roman Bold" w:cs="Times New Roman"/>
      <w:b/>
      <w:sz w:val="24"/>
      <w:lang w:val="en-GB" w:eastAsia="en-US" w:bidi="ar-SA"/>
    </w:rPr>
  </w:style>
  <w:style w:type="character" w:customStyle="1" w:styleId="Heading4Char">
    <w:name w:val="Heading 4 Char"/>
    <w:link w:val="Heading4"/>
    <w:uiPriority w:val="99"/>
    <w:locked/>
    <w:rsid w:val="005326DE"/>
    <w:rPr>
      <w:rFonts w:ascii="Times New Roman Bold" w:eastAsia="MS Mincho" w:hAnsi="Times New Roman Bold" w:cs="Times New Roman"/>
      <w:b/>
      <w:sz w:val="24"/>
      <w:lang w:val="en-GB" w:eastAsia="en-US" w:bidi="ar-SA"/>
    </w:rPr>
  </w:style>
  <w:style w:type="character" w:customStyle="1" w:styleId="Heading5Char">
    <w:name w:val="Heading 5 Char"/>
    <w:link w:val="Heading5"/>
    <w:uiPriority w:val="99"/>
    <w:locked/>
    <w:rsid w:val="005326DE"/>
    <w:rPr>
      <w:rFonts w:ascii="Times New Roman Bold" w:eastAsia="MS Mincho" w:hAnsi="Times New Roman Bold" w:cs="Times New Roman"/>
      <w:b/>
      <w:sz w:val="24"/>
      <w:lang w:val="en-GB" w:eastAsia="en-US" w:bidi="ar-SA"/>
    </w:rPr>
  </w:style>
  <w:style w:type="character" w:customStyle="1" w:styleId="Heading8Char">
    <w:name w:val="Heading 8 Char"/>
    <w:link w:val="Heading8"/>
    <w:uiPriority w:val="99"/>
    <w:semiHidden/>
    <w:locked/>
    <w:rsid w:val="005958C4"/>
    <w:rPr>
      <w:rFonts w:ascii="Times New Roman" w:eastAsia="MS Mincho" w:hAnsi="Times New Roman" w:cs="Times New Roman"/>
      <w:kern w:val="0"/>
      <w:sz w:val="24"/>
      <w:szCs w:val="24"/>
      <w:lang w:eastAsia="en-US"/>
    </w:rPr>
  </w:style>
  <w:style w:type="character" w:customStyle="1" w:styleId="Heading9Char">
    <w:name w:val="Heading 9 Char"/>
    <w:link w:val="Heading9"/>
    <w:uiPriority w:val="99"/>
    <w:semiHidden/>
    <w:locked/>
    <w:rsid w:val="00B15F51"/>
    <w:rPr>
      <w:rFonts w:ascii="Times New Roman" w:eastAsia="MS Mincho" w:hAnsi="Times New Roman" w:cs="Times New Roman"/>
      <w:kern w:val="0"/>
      <w:sz w:val="24"/>
      <w:szCs w:val="24"/>
      <w:lang w:eastAsia="en-US"/>
    </w:rPr>
  </w:style>
  <w:style w:type="paragraph" w:styleId="BodyText">
    <w:name w:val="Body Text"/>
    <w:aliases w:val="Body Text Char,Char Char Char,Char,Char Char Char Cha Char Char,Char Char Char Cha Char Char Char C,Char Char Char Cha,Char Char Char Cha Char,Char Char Char Cha Char Char Char C Char Char Char,Body Text Char Char"/>
    <w:basedOn w:val="Normal"/>
    <w:link w:val="BodyTextChar1"/>
    <w:uiPriority w:val="99"/>
    <w:rsid w:val="005326DE"/>
    <w:pPr>
      <w:spacing w:after="180"/>
      <w:jc w:val="both"/>
    </w:pPr>
    <w:rPr>
      <w:szCs w:val="20"/>
      <w:lang w:val="en-GB"/>
    </w:rPr>
  </w:style>
  <w:style w:type="character" w:customStyle="1" w:styleId="BodyTextChar1">
    <w:name w:val="Body Text Char1"/>
    <w:aliases w:val="Body Text Char Char1,Char Char Char Char,Char Char,Char Char Char Cha Char Char Char,Char Char Char Cha Char Char Char C Char,Char Char Char Cha Char1,Char Char Char Cha Char Char1,Char Char Char Cha Char Char Char C Char Char Char Char"/>
    <w:link w:val="BodyText"/>
    <w:uiPriority w:val="99"/>
    <w:locked/>
    <w:rsid w:val="005326DE"/>
    <w:rPr>
      <w:rFonts w:ascii="Times New Roman" w:eastAsia="MS Mincho" w:hAnsi="Times New Roman" w:cs="Times New Roman"/>
      <w:sz w:val="24"/>
      <w:lang w:val="en-GB" w:eastAsia="en-US" w:bidi="ar-SA"/>
    </w:rPr>
  </w:style>
  <w:style w:type="paragraph" w:styleId="ListParagraph">
    <w:name w:val="List Paragraph"/>
    <w:basedOn w:val="Normal"/>
    <w:uiPriority w:val="99"/>
    <w:qFormat/>
    <w:rsid w:val="00F1037C"/>
    <w:pPr>
      <w:ind w:leftChars="400" w:left="840"/>
    </w:pPr>
  </w:style>
  <w:style w:type="paragraph" w:styleId="BalloonText">
    <w:name w:val="Balloon Text"/>
    <w:basedOn w:val="Normal"/>
    <w:link w:val="BalloonTextChar"/>
    <w:uiPriority w:val="99"/>
    <w:semiHidden/>
    <w:rsid w:val="00593EAC"/>
    <w:rPr>
      <w:rFonts w:ascii="Arial" w:eastAsia="MS Gothic" w:hAnsi="Arial"/>
      <w:sz w:val="18"/>
      <w:szCs w:val="18"/>
    </w:rPr>
  </w:style>
  <w:style w:type="character" w:customStyle="1" w:styleId="BalloonTextChar">
    <w:name w:val="Balloon Text Char"/>
    <w:link w:val="BalloonText"/>
    <w:uiPriority w:val="99"/>
    <w:semiHidden/>
    <w:locked/>
    <w:rsid w:val="00593EAC"/>
    <w:rPr>
      <w:rFonts w:ascii="Arial" w:eastAsia="MS Gothic" w:hAnsi="Arial" w:cs="Times New Roman"/>
      <w:kern w:val="0"/>
      <w:sz w:val="18"/>
      <w:szCs w:val="18"/>
      <w:lang w:eastAsia="en-US"/>
    </w:rPr>
  </w:style>
  <w:style w:type="paragraph" w:styleId="Header">
    <w:name w:val="header"/>
    <w:basedOn w:val="Normal"/>
    <w:link w:val="HeaderChar"/>
    <w:uiPriority w:val="99"/>
    <w:rsid w:val="00690C39"/>
    <w:pPr>
      <w:tabs>
        <w:tab w:val="center" w:pos="4252"/>
        <w:tab w:val="right" w:pos="8504"/>
      </w:tabs>
      <w:snapToGrid w:val="0"/>
    </w:pPr>
  </w:style>
  <w:style w:type="character" w:customStyle="1" w:styleId="HeaderChar">
    <w:name w:val="Header Char"/>
    <w:link w:val="Header"/>
    <w:uiPriority w:val="99"/>
    <w:locked/>
    <w:rsid w:val="00690C39"/>
    <w:rPr>
      <w:rFonts w:ascii="Times New Roman" w:eastAsia="MS Mincho" w:hAnsi="Times New Roman" w:cs="Times New Roman"/>
      <w:kern w:val="0"/>
      <w:sz w:val="24"/>
      <w:szCs w:val="24"/>
      <w:lang w:eastAsia="en-US"/>
    </w:rPr>
  </w:style>
  <w:style w:type="paragraph" w:styleId="Footer">
    <w:name w:val="footer"/>
    <w:basedOn w:val="Normal"/>
    <w:link w:val="FooterChar"/>
    <w:uiPriority w:val="99"/>
    <w:rsid w:val="00690C39"/>
    <w:pPr>
      <w:tabs>
        <w:tab w:val="center" w:pos="4252"/>
        <w:tab w:val="right" w:pos="8504"/>
      </w:tabs>
      <w:snapToGrid w:val="0"/>
    </w:pPr>
  </w:style>
  <w:style w:type="character" w:customStyle="1" w:styleId="FooterChar">
    <w:name w:val="Footer Char"/>
    <w:link w:val="Footer"/>
    <w:uiPriority w:val="99"/>
    <w:locked/>
    <w:rsid w:val="00690C39"/>
    <w:rPr>
      <w:rFonts w:ascii="Times New Roman" w:eastAsia="MS Mincho" w:hAnsi="Times New Roman" w:cs="Times New Roman"/>
      <w:kern w:val="0"/>
      <w:sz w:val="24"/>
      <w:szCs w:val="24"/>
      <w:lang w:eastAsia="en-US"/>
    </w:rPr>
  </w:style>
  <w:style w:type="character" w:styleId="Hyperlink">
    <w:name w:val="Hyperlink"/>
    <w:uiPriority w:val="99"/>
    <w:rsid w:val="00690C39"/>
    <w:rPr>
      <w:rFonts w:cs="Times New Roman"/>
      <w:color w:val="0000FF"/>
      <w:u w:val="single"/>
    </w:rPr>
  </w:style>
  <w:style w:type="paragraph" w:styleId="BodyText2">
    <w:name w:val="Body Text 2"/>
    <w:basedOn w:val="Normal"/>
    <w:link w:val="BodyText2Char"/>
    <w:uiPriority w:val="99"/>
    <w:rsid w:val="00B950F0"/>
    <w:pPr>
      <w:spacing w:line="480" w:lineRule="auto"/>
    </w:pPr>
  </w:style>
  <w:style w:type="character" w:customStyle="1" w:styleId="BodyText2Char">
    <w:name w:val="Body Text 2 Char"/>
    <w:link w:val="BodyText2"/>
    <w:uiPriority w:val="99"/>
    <w:locked/>
    <w:rsid w:val="00B950F0"/>
    <w:rPr>
      <w:rFonts w:ascii="Times New Roman" w:eastAsia="MS Mincho" w:hAnsi="Times New Roman" w:cs="Times New Roman"/>
      <w:kern w:val="0"/>
      <w:sz w:val="24"/>
      <w:szCs w:val="24"/>
      <w:lang w:eastAsia="en-US"/>
    </w:rPr>
  </w:style>
  <w:style w:type="paragraph" w:customStyle="1" w:styleId="CoverTitle">
    <w:name w:val="Cover Title"/>
    <w:basedOn w:val="BodyText"/>
    <w:next w:val="BodyText"/>
    <w:uiPriority w:val="99"/>
    <w:rsid w:val="00B950F0"/>
    <w:pPr>
      <w:spacing w:before="240" w:after="240"/>
      <w:jc w:val="center"/>
    </w:pPr>
    <w:rPr>
      <w:rFonts w:ascii="Times New Roman Bold" w:hAnsi="Times New Roman Bold"/>
      <w:b/>
      <w:sz w:val="32"/>
    </w:rPr>
  </w:style>
  <w:style w:type="paragraph" w:styleId="PlainText">
    <w:name w:val="Plain Text"/>
    <w:basedOn w:val="Normal"/>
    <w:link w:val="PlainTextChar"/>
    <w:uiPriority w:val="99"/>
    <w:rsid w:val="00B950F0"/>
    <w:rPr>
      <w:rFonts w:ascii="MS Gothic" w:eastAsia="MS Gothic" w:hAnsi="MS Gothic" w:cs="MS PGothic"/>
      <w:sz w:val="20"/>
      <w:szCs w:val="20"/>
      <w:lang w:eastAsia="ja-JP"/>
    </w:rPr>
  </w:style>
  <w:style w:type="character" w:customStyle="1" w:styleId="PlainTextChar">
    <w:name w:val="Plain Text Char"/>
    <w:link w:val="PlainText"/>
    <w:uiPriority w:val="99"/>
    <w:locked/>
    <w:rsid w:val="00B950F0"/>
    <w:rPr>
      <w:rFonts w:ascii="MS Gothic" w:eastAsia="MS Gothic" w:hAnsi="MS Gothic" w:cs="MS PGothic"/>
      <w:kern w:val="0"/>
      <w:sz w:val="20"/>
      <w:szCs w:val="20"/>
    </w:rPr>
  </w:style>
  <w:style w:type="paragraph" w:styleId="ListBullet">
    <w:name w:val="List Bullet"/>
    <w:basedOn w:val="Normal"/>
    <w:uiPriority w:val="99"/>
    <w:rsid w:val="002320DE"/>
    <w:pPr>
      <w:numPr>
        <w:numId w:val="10"/>
      </w:numPr>
      <w:tabs>
        <w:tab w:val="clear" w:pos="1077"/>
        <w:tab w:val="num" w:pos="360"/>
      </w:tabs>
      <w:ind w:left="360" w:hangingChars="200" w:hanging="360"/>
      <w:contextualSpacing/>
    </w:pPr>
  </w:style>
  <w:style w:type="table" w:styleId="TableGrid">
    <w:name w:val="Table Grid"/>
    <w:basedOn w:val="TableNormal"/>
    <w:uiPriority w:val="99"/>
    <w:rsid w:val="00D80A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
    <w:name w:val="Light List"/>
    <w:basedOn w:val="TableNormal"/>
    <w:uiPriority w:val="99"/>
    <w:rsid w:val="00E36B26"/>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text">
    <w:name w:val="Table text"/>
    <w:link w:val="TabletextChar"/>
    <w:uiPriority w:val="99"/>
    <w:rsid w:val="000E7509"/>
    <w:pPr>
      <w:keepNext/>
      <w:keepLines/>
      <w:spacing w:before="54" w:after="54"/>
    </w:pPr>
    <w:rPr>
      <w:rFonts w:ascii="Times New Roman" w:hAnsi="Times New Roman"/>
      <w:kern w:val="2"/>
      <w:sz w:val="21"/>
      <w:szCs w:val="22"/>
      <w:lang w:eastAsia="da-DK"/>
    </w:rPr>
  </w:style>
  <w:style w:type="paragraph" w:styleId="Caption">
    <w:name w:val="caption"/>
    <w:basedOn w:val="Normal"/>
    <w:next w:val="BodyText"/>
    <w:uiPriority w:val="99"/>
    <w:qFormat/>
    <w:rsid w:val="000E7509"/>
    <w:pPr>
      <w:keepNext/>
      <w:spacing w:before="360" w:after="90"/>
      <w:ind w:left="839"/>
    </w:pPr>
    <w:rPr>
      <w:rFonts w:ascii="Times New Roman Bold" w:hAnsi="Times New Roman Bold"/>
      <w:b/>
      <w:bCs/>
      <w:szCs w:val="20"/>
    </w:rPr>
  </w:style>
  <w:style w:type="character" w:customStyle="1" w:styleId="TabletextChar">
    <w:name w:val="Table text Char"/>
    <w:link w:val="Tabletext"/>
    <w:uiPriority w:val="99"/>
    <w:locked/>
    <w:rsid w:val="000E7509"/>
    <w:rPr>
      <w:rFonts w:ascii="Times New Roman" w:eastAsia="MS Mincho" w:hAnsi="Times New Roman"/>
      <w:snapToGrid w:val="0"/>
      <w:kern w:val="2"/>
      <w:sz w:val="22"/>
      <w:lang w:eastAsia="da-DK"/>
    </w:rPr>
  </w:style>
  <w:style w:type="paragraph" w:customStyle="1" w:styleId="StyleTabletextBlue">
    <w:name w:val="Style Table text + Blue"/>
    <w:basedOn w:val="Tabletext"/>
    <w:link w:val="StyleTabletextBlueChar"/>
    <w:uiPriority w:val="99"/>
    <w:rsid w:val="000E7509"/>
    <w:rPr>
      <w:color w:val="0000FF"/>
    </w:rPr>
  </w:style>
  <w:style w:type="character" w:customStyle="1" w:styleId="StyleTabletextBlueChar">
    <w:name w:val="Style Table text + Blue Char"/>
    <w:link w:val="StyleTabletextBlue"/>
    <w:uiPriority w:val="99"/>
    <w:locked/>
    <w:rsid w:val="000E7509"/>
    <w:rPr>
      <w:rFonts w:ascii="Times New Roman" w:eastAsia="MS Mincho" w:hAnsi="Times New Roman"/>
      <w:snapToGrid w:val="0"/>
      <w:color w:val="0000FF"/>
      <w:kern w:val="0"/>
      <w:sz w:val="20"/>
      <w:lang w:eastAsia="da-DK"/>
    </w:rPr>
  </w:style>
  <w:style w:type="character" w:customStyle="1" w:styleId="text-14p-blk1">
    <w:name w:val="text-14p-blk1"/>
    <w:uiPriority w:val="99"/>
    <w:rsid w:val="000E7509"/>
    <w:rPr>
      <w:rFonts w:ascii="Osaka" w:hAnsi="Osaka"/>
      <w:color w:val="343434"/>
      <w:sz w:val="22"/>
    </w:rPr>
  </w:style>
  <w:style w:type="character" w:styleId="FollowedHyperlink">
    <w:name w:val="FollowedHyperlink"/>
    <w:uiPriority w:val="99"/>
    <w:semiHidden/>
    <w:rsid w:val="002A0582"/>
    <w:rPr>
      <w:rFonts w:cs="Times New Roman"/>
      <w:color w:val="800080"/>
      <w:u w:val="single"/>
    </w:rPr>
  </w:style>
  <w:style w:type="paragraph" w:styleId="TOC1">
    <w:name w:val="toc 1"/>
    <w:basedOn w:val="Normal"/>
    <w:next w:val="Normal"/>
    <w:autoRedefine/>
    <w:uiPriority w:val="39"/>
    <w:rsid w:val="00053BEE"/>
    <w:pPr>
      <w:tabs>
        <w:tab w:val="left" w:pos="420"/>
        <w:tab w:val="right" w:leader="dot" w:pos="8494"/>
      </w:tabs>
    </w:pPr>
    <w:rPr>
      <w:b/>
    </w:rPr>
  </w:style>
  <w:style w:type="paragraph" w:styleId="TOC2">
    <w:name w:val="toc 2"/>
    <w:basedOn w:val="Normal"/>
    <w:next w:val="Normal"/>
    <w:autoRedefine/>
    <w:uiPriority w:val="39"/>
    <w:rsid w:val="004E0065"/>
    <w:pPr>
      <w:ind w:leftChars="100" w:left="240"/>
    </w:pPr>
  </w:style>
  <w:style w:type="paragraph" w:styleId="TOC3">
    <w:name w:val="toc 3"/>
    <w:basedOn w:val="Normal"/>
    <w:next w:val="Normal"/>
    <w:autoRedefine/>
    <w:uiPriority w:val="39"/>
    <w:rsid w:val="004E0065"/>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ra4.nihs.go.jp/mhlw_data/jsp/SearchPageENG.jsp"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dra4.nihs.go.jp/mhlw_data/jsp/SearchPageENG.js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afe.nite.go.jp/english/db.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dra4.nihs.go.jp/mhlw_data/jsp/SearchPageENG.jsp" TargetMode="External"/><Relationship Id="rId23" Type="http://schemas.microsoft.com/office/2011/relationships/people" Target="people.xml"/><Relationship Id="rId10" Type="http://schemas.openxmlformats.org/officeDocument/2006/relationships/hyperlink" Target="http://www.meti.go.jp/policy/chemical_management/english/cscl/about.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dra4.nihs.go.jp/mhlw_data/jsp/SearchPageENG.js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6B854-BDCF-4C9C-B51A-8E8884EA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2F60971D.dotm</Template>
  <TotalTime>52</TotalTime>
  <Pages>16</Pages>
  <Words>4110</Words>
  <Characters>25131</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29183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mariko</dc:creator>
  <cp:lastModifiedBy>MUNE Wilfrieda</cp:lastModifiedBy>
  <cp:revision>7</cp:revision>
  <cp:lastPrinted>2013-10-23T02:29:00Z</cp:lastPrinted>
  <dcterms:created xsi:type="dcterms:W3CDTF">2014-08-07T14:12:00Z</dcterms:created>
  <dcterms:modified xsi:type="dcterms:W3CDTF">2014-09-02T14:18:00Z</dcterms:modified>
</cp:coreProperties>
</file>